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Default="00855381">
            <w:pPr>
              <w:adjustRightInd w:val="0"/>
              <w:snapToGrid w:val="0"/>
              <w:jc w:val="center"/>
              <w:rPr>
                <w:rFonts w:ascii="宋体" w:eastAsia="宋体" w:hAnsi="宋体"/>
                <w:sz w:val="21"/>
                <w:szCs w:val="21"/>
              </w:rPr>
            </w:pPr>
            <w:r w:rsidRPr="00855381">
              <w:rPr>
                <w:rFonts w:ascii="宋体" w:eastAsia="宋体" w:hAnsi="宋体" w:hint="eastAsia"/>
                <w:sz w:val="21"/>
                <w:szCs w:val="21"/>
              </w:rPr>
              <w:t>中山厚德快速模具有限公司年汽车塑料配件800万件、仪器塑料配件160万件新建项目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1398B"/>
    <w:rsid w:val="0029204D"/>
    <w:rsid w:val="006962A7"/>
    <w:rsid w:val="00855381"/>
    <w:rsid w:val="009723FA"/>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8</cp:revision>
  <dcterms:created xsi:type="dcterms:W3CDTF">2018-10-24T02:14:00Z</dcterms:created>
  <dcterms:modified xsi:type="dcterms:W3CDTF">2021-08-16T07:21:00Z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