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18006F" w:rsidP="004D00EB">
            <w:pPr>
              <w:adjustRightInd w:val="0"/>
              <w:snapToGrid w:val="0"/>
              <w:jc w:val="center"/>
              <w:rPr>
                <w:rFonts w:ascii="宋体" w:eastAsia="宋体" w:hAnsi="宋体"/>
                <w:sz w:val="21"/>
                <w:szCs w:val="21"/>
              </w:rPr>
            </w:pPr>
            <w:r w:rsidRPr="0018006F">
              <w:rPr>
                <w:rFonts w:ascii="宋体" w:eastAsia="宋体" w:hAnsi="宋体" w:hint="eastAsia"/>
                <w:sz w:val="21"/>
                <w:szCs w:val="21"/>
              </w:rPr>
              <w:t>广东安捷康光通科技有限公司新建项目</w:t>
            </w:r>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bookmarkStart w:id="0" w:name="_GoBack"/>
            <w:bookmarkEnd w:id="0"/>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18006F"/>
    <w:rsid w:val="0029204D"/>
    <w:rsid w:val="002B547A"/>
    <w:rsid w:val="004D00EB"/>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9</cp:revision>
  <dcterms:created xsi:type="dcterms:W3CDTF">2018-10-24T02:14:00Z</dcterms:created>
  <dcterms:modified xsi:type="dcterms:W3CDTF">2021-08-03T09:59:00Z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