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11398B">
            <w:pPr>
              <w:adjustRightInd w:val="0"/>
              <w:snapToGrid w:val="0"/>
              <w:jc w:val="center"/>
              <w:rPr>
                <w:rFonts w:ascii="宋体" w:eastAsia="宋体" w:hAnsi="宋体"/>
                <w:sz w:val="21"/>
                <w:szCs w:val="21"/>
              </w:rPr>
            </w:pPr>
            <w:r w:rsidRPr="0011398B">
              <w:rPr>
                <w:rFonts w:ascii="宋体" w:eastAsia="宋体" w:hAnsi="宋体" w:hint="eastAsia"/>
                <w:sz w:val="21"/>
                <w:szCs w:val="21"/>
              </w:rPr>
              <w:t>中山崇高玩具制品厂有限公司年产口水胶、懶惰胶、泡沫胶、清洁胶各150吨扩建项目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6</cp:revision>
  <dcterms:created xsi:type="dcterms:W3CDTF">2018-10-24T02:14:00Z</dcterms:created>
  <dcterms:modified xsi:type="dcterms:W3CDTF">2021-04-26T06:45:00Z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