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jc w:val="center"/>
        <w:textAlignment w:val="auto"/>
        <w:outlineLvl w:val="9"/>
        <w:rPr>
          <w:rFonts w:hint="default" w:ascii="Times New Roman" w:hAnsi="Times New Roman" w:cs="Times New Roman"/>
          <w:sz w:val="24"/>
          <w:lang w:val="en-US" w:eastAsia="zh-CN"/>
        </w:rPr>
      </w:pPr>
      <w:r>
        <w:rPr>
          <w:rFonts w:hint="eastAsia" w:ascii="Times New Roman" w:hAnsi="Times New Roman" w:cs="Times New Roman"/>
          <w:b/>
          <w:bCs/>
          <w:spacing w:val="20"/>
          <w:sz w:val="28"/>
          <w:szCs w:val="28"/>
          <w:lang w:eastAsia="zh-CN"/>
        </w:rPr>
        <w:t>中山市瑞鸿展示科技有限公司年产木展柜750套、五金展柜630套新建项目</w:t>
      </w:r>
      <w:r>
        <w:rPr>
          <w:rFonts w:hint="default" w:ascii="Times New Roman" w:hAnsi="Times New Roman" w:cs="Times New Roman"/>
          <w:b/>
          <w:bCs/>
          <w:spacing w:val="20"/>
          <w:sz w:val="28"/>
          <w:szCs w:val="28"/>
          <w:lang w:eastAsia="zh-CN"/>
        </w:rPr>
        <w:t>竣工及调试公示</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lang w:val="en-US" w:eastAsia="zh-CN"/>
        </w:rPr>
        <w:t>一、建设项目情况简述：</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sz w:val="24"/>
          <w:lang w:eastAsia="zh-CN"/>
        </w:rPr>
      </w:pPr>
      <w:r>
        <w:rPr>
          <w:rFonts w:hint="default" w:ascii="Times New Roman" w:hAnsi="Times New Roman" w:cs="Times New Roman"/>
          <w:sz w:val="24"/>
          <w:lang w:eastAsia="zh-CN"/>
        </w:rPr>
        <w:t>项目名称：</w:t>
      </w:r>
      <w:r>
        <w:rPr>
          <w:rFonts w:hint="eastAsia" w:ascii="Times New Roman" w:hAnsi="Times New Roman" w:cs="Times New Roman"/>
          <w:sz w:val="24"/>
          <w:lang w:eastAsia="zh-CN"/>
        </w:rPr>
        <w:t>中山市瑞鸿展示科技有限公司年产木展柜750套、五金展柜630套新建项目</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lang w:eastAsia="zh-CN"/>
        </w:rPr>
        <w:t>建设单位：</w:t>
      </w:r>
      <w:r>
        <w:rPr>
          <w:rFonts w:hint="eastAsia" w:ascii="Times New Roman" w:hAnsi="Times New Roman" w:cs="Times New Roman"/>
          <w:sz w:val="24"/>
          <w:lang w:eastAsia="zh-CN"/>
        </w:rPr>
        <w:t>中山市瑞鸿展示科技有限公司</w:t>
      </w:r>
    </w:p>
    <w:p>
      <w:pPr>
        <w:pStyle w:val="12"/>
        <w:spacing w:line="360" w:lineRule="auto"/>
        <w:ind w:firstLine="480" w:firstLineChars="200"/>
        <w:jc w:val="left"/>
        <w:rPr>
          <w:rFonts w:hint="eastAsia" w:ascii="Times New Roman" w:hAnsi="Times New Roman" w:cs="Times New Roman"/>
          <w:kern w:val="2"/>
          <w:sz w:val="24"/>
          <w:szCs w:val="24"/>
          <w:lang w:val="en-US" w:eastAsia="zh-CN" w:bidi="ar-SA"/>
        </w:rPr>
      </w:pPr>
      <w:r>
        <w:rPr>
          <w:rFonts w:hint="default" w:ascii="Times New Roman" w:hAnsi="Times New Roman" w:cs="Times New Roman"/>
          <w:color w:val="000000"/>
          <w:kern w:val="0"/>
          <w:sz w:val="24"/>
          <w:lang w:eastAsia="zh-CN"/>
        </w:rPr>
        <w:t xml:space="preserve"> 建设概况：</w:t>
      </w:r>
      <w:r>
        <w:rPr>
          <w:rFonts w:hint="eastAsia" w:ascii="Times New Roman"/>
          <w:sz w:val="24"/>
          <w:szCs w:val="24"/>
          <w:lang w:eastAsia="zh-CN"/>
        </w:rPr>
        <w:t>中山市瑞鸿展示科技有限公</w:t>
      </w:r>
      <w:r>
        <w:rPr>
          <w:rFonts w:hint="eastAsia" w:ascii="Times New Roman" w:hAnsi="Times New Roman" w:eastAsia="宋体" w:cs="宋体"/>
          <w:sz w:val="24"/>
          <w:szCs w:val="24"/>
          <w:lang w:eastAsia="zh-CN"/>
        </w:rPr>
        <w:t>司</w:t>
      </w:r>
      <w:r>
        <w:rPr>
          <w:rFonts w:hint="eastAsia" w:ascii="Times New Roman" w:hAnsi="Times New Roman" w:eastAsia="宋体" w:cs="宋体"/>
          <w:sz w:val="24"/>
          <w:szCs w:val="24"/>
          <w:lang w:val="en-US" w:eastAsia="zh-CN"/>
        </w:rPr>
        <w:t>建于</w:t>
      </w:r>
      <w:r>
        <w:rPr>
          <w:rFonts w:hint="default" w:ascii="Times New Roman" w:hAnsi="Times New Roman" w:eastAsia="宋体" w:cs="宋体"/>
          <w:sz w:val="24"/>
          <w:szCs w:val="24"/>
          <w:lang w:val="en-US" w:eastAsia="zh-CN"/>
        </w:rPr>
        <w:t>中山市</w:t>
      </w:r>
      <w:r>
        <w:rPr>
          <w:rFonts w:hint="default" w:ascii="Times New Roman" w:hAnsi="Times New Roman" w:eastAsia="宋体" w:cs="Times New Roman"/>
          <w:color w:val="auto"/>
          <w:kern w:val="2"/>
          <w:sz w:val="24"/>
          <w:szCs w:val="24"/>
          <w:highlight w:val="none"/>
          <w:lang w:val="en-US" w:eastAsia="zh-CN" w:bidi="ar-SA"/>
        </w:rPr>
        <w:t>板芙镇深湾村里溪大道20号之一B区厂房（E113°20′2.</w:t>
      </w:r>
      <w:r>
        <w:rPr>
          <w:rFonts w:hint="eastAsia" w:ascii="Times New Roman" w:hAnsi="Times New Roman" w:eastAsia="宋体" w:cs="Times New Roman"/>
          <w:color w:val="auto"/>
          <w:kern w:val="2"/>
          <w:sz w:val="24"/>
          <w:szCs w:val="24"/>
          <w:highlight w:val="none"/>
          <w:lang w:val="en-US" w:eastAsia="zh-CN" w:bidi="ar-SA"/>
        </w:rPr>
        <w:t>800</w:t>
      </w:r>
      <w:r>
        <w:rPr>
          <w:rFonts w:hint="default" w:ascii="Times New Roman" w:hAnsi="Times New Roman" w:eastAsia="宋体" w:cs="Times New Roman"/>
          <w:color w:val="auto"/>
          <w:kern w:val="2"/>
          <w:sz w:val="24"/>
          <w:szCs w:val="24"/>
          <w:highlight w:val="none"/>
          <w:lang w:val="en-US" w:eastAsia="zh-CN" w:bidi="ar-SA"/>
        </w:rPr>
        <w:t>″，N22°</w:t>
      </w:r>
      <w:r>
        <w:rPr>
          <w:rFonts w:hint="eastAsia" w:ascii="Times New Roman" w:hAnsi="Times New Roman" w:eastAsia="宋体" w:cs="Times New Roman"/>
          <w:color w:val="auto"/>
          <w:kern w:val="2"/>
          <w:sz w:val="24"/>
          <w:szCs w:val="24"/>
          <w:highlight w:val="none"/>
          <w:lang w:val="en-US" w:eastAsia="zh-CN" w:bidi="ar-SA"/>
        </w:rPr>
        <w:t>23</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0.920</w:t>
      </w:r>
      <w:r>
        <w:rPr>
          <w:rFonts w:hint="default" w:ascii="Times New Roman" w:hAnsi="Times New Roman" w:eastAsia="宋体" w:cs="Times New Roman"/>
          <w:color w:val="auto"/>
          <w:kern w:val="2"/>
          <w:sz w:val="24"/>
          <w:szCs w:val="24"/>
          <w:highlight w:val="none"/>
          <w:lang w:val="en-US" w:eastAsia="zh-CN" w:bidi="ar-SA"/>
        </w:rPr>
        <w:t>″），项目租用厂房用地面积为8000m</w:t>
      </w:r>
      <w:r>
        <w:rPr>
          <w:rFonts w:hint="default" w:ascii="Times New Roman" w:hAnsi="Times New Roman" w:eastAsia="宋体" w:cs="Times New Roman"/>
          <w:color w:val="auto"/>
          <w:kern w:val="2"/>
          <w:sz w:val="24"/>
          <w:szCs w:val="24"/>
          <w:highlight w:val="none"/>
          <w:vertAlign w:val="superscript"/>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，建筑面积为7046m</w:t>
      </w:r>
      <w:r>
        <w:rPr>
          <w:rFonts w:hint="default" w:ascii="Times New Roman" w:hAnsi="Times New Roman" w:eastAsia="宋体" w:cs="Times New Roman"/>
          <w:color w:val="auto"/>
          <w:kern w:val="2"/>
          <w:sz w:val="24"/>
          <w:szCs w:val="24"/>
          <w:highlight w:val="none"/>
          <w:vertAlign w:val="superscript"/>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，主要从事生产、加工、销售：木展柜、五金展柜，年产木展柜750套，五金展柜630套</w:t>
      </w:r>
      <w:r>
        <w:rPr>
          <w:rFonts w:hint="eastAsia" w:ascii="Times New Roman" w:hAnsi="Times New Roman" w:cs="Times New Roman"/>
          <w:kern w:val="2"/>
          <w:sz w:val="24"/>
          <w:szCs w:val="24"/>
          <w:lang w:val="en-US" w:eastAsia="zh-CN" w:bidi="ar-SA"/>
        </w:rPr>
        <w:t>。</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整体</w:t>
      </w:r>
      <w:r>
        <w:rPr>
          <w:rFonts w:hint="default" w:ascii="Times New Roman" w:hAnsi="Times New Roman" w:cs="Times New Roman" w:eastAsiaTheme="minorEastAsia"/>
          <w:kern w:val="2"/>
          <w:sz w:val="24"/>
          <w:szCs w:val="24"/>
          <w:lang w:val="en-US" w:eastAsia="zh-CN" w:bidi="ar-SA"/>
        </w:rPr>
        <w:t>生产设备及治理措施已经安装完成，现进行竣工和调试公示。</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eastAsia" w:ascii="Times New Roman" w:hAnsi="Times New Roman" w:cs="Times New Roman"/>
          <w:sz w:val="24"/>
          <w:lang w:eastAsia="zh-CN"/>
        </w:rPr>
      </w:pPr>
      <w:r>
        <w:rPr>
          <w:rFonts w:hint="eastAsia" w:ascii="Times New Roman" w:hAnsi="Times New Roman" w:cs="Times New Roman"/>
          <w:sz w:val="24"/>
          <w:lang w:eastAsia="zh-CN"/>
        </w:rPr>
        <w:t>已安装好的设备清单如下：</w:t>
      </w:r>
    </w:p>
    <w:p>
      <w:pPr>
        <w:pStyle w:val="12"/>
        <w:spacing w:line="360" w:lineRule="auto"/>
        <w:jc w:val="center"/>
        <w:rPr>
          <w:rFonts w:hint="eastAsia" w:hAnsi="Times New Roman"/>
          <w:color w:val="auto"/>
          <w:sz w:val="21"/>
          <w:szCs w:val="21"/>
        </w:rPr>
      </w:pPr>
      <w:r>
        <w:rPr>
          <w:rFonts w:hint="eastAsia" w:hAnsi="Times New Roman"/>
          <w:color w:val="auto"/>
          <w:sz w:val="21"/>
          <w:szCs w:val="21"/>
        </w:rPr>
        <w:t>表</w:t>
      </w:r>
      <w:r>
        <w:rPr>
          <w:rFonts w:hint="eastAsia" w:hAnsi="Times New Roman"/>
          <w:color w:val="auto"/>
          <w:sz w:val="21"/>
          <w:szCs w:val="21"/>
          <w:lang w:val="en-US" w:eastAsia="zh-CN"/>
        </w:rPr>
        <w:t>1</w:t>
      </w:r>
      <w:r>
        <w:rPr>
          <w:rFonts w:hint="eastAsia" w:hAnsi="Times New Roman"/>
          <w:color w:val="auto"/>
          <w:sz w:val="21"/>
          <w:szCs w:val="21"/>
        </w:rPr>
        <w:t xml:space="preserve"> 主要生产设备情况</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1541"/>
        <w:gridCol w:w="2407"/>
        <w:gridCol w:w="927"/>
        <w:gridCol w:w="1534"/>
        <w:gridCol w:w="853"/>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bidi="ar"/>
              </w:rPr>
              <w:t>序号</w:t>
            </w:r>
          </w:p>
        </w:tc>
        <w:tc>
          <w:tcPr>
            <w:tcW w:w="904"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bidi="ar"/>
              </w:rPr>
              <w:t>名称</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bidi="ar"/>
              </w:rPr>
              <w:t>设备型号</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bidi="ar"/>
              </w:rPr>
              <w:t>数量</w:t>
            </w:r>
            <w:r>
              <w:rPr>
                <w:rFonts w:hint="default" w:ascii="Times New Roman" w:hAnsi="Times New Roman" w:cs="Times New Roman"/>
                <w:b/>
                <w:bCs/>
                <w:color w:val="auto"/>
                <w:sz w:val="21"/>
                <w:szCs w:val="21"/>
                <w:highlight w:val="none"/>
                <w:lang w:eastAsia="zh-CN" w:bidi="ar"/>
              </w:rPr>
              <w:t>（</w:t>
            </w:r>
            <w:r>
              <w:rPr>
                <w:rFonts w:hint="default" w:ascii="Times New Roman" w:hAnsi="Times New Roman" w:cs="Times New Roman"/>
                <w:b/>
                <w:bCs/>
                <w:color w:val="auto"/>
                <w:sz w:val="21"/>
                <w:szCs w:val="21"/>
                <w:highlight w:val="none"/>
                <w:lang w:val="en-US" w:eastAsia="zh-CN" w:bidi="ar"/>
              </w:rPr>
              <w:t>台）</w:t>
            </w:r>
          </w:p>
        </w:tc>
        <w:tc>
          <w:tcPr>
            <w:tcW w:w="9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bidi="ar"/>
              </w:rPr>
              <w:t>所在工序</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 w:val="21"/>
                <w:szCs w:val="21"/>
                <w:highlight w:val="none"/>
                <w:lang w:val="en-US" w:eastAsia="zh-CN" w:bidi="ar"/>
              </w:rPr>
            </w:pPr>
            <w:r>
              <w:rPr>
                <w:rFonts w:hint="eastAsia" w:ascii="Times New Roman" w:hAnsi="Times New Roman" w:eastAsia="宋体" w:cs="Times New Roman"/>
                <w:b/>
                <w:bCs/>
                <w:color w:val="auto"/>
                <w:sz w:val="21"/>
                <w:szCs w:val="21"/>
                <w:highlight w:val="none"/>
                <w:lang w:val="en-US" w:eastAsia="zh-CN" w:bidi="ar"/>
              </w:rPr>
              <w:t>所在车间</w:t>
            </w:r>
          </w:p>
        </w:tc>
        <w:tc>
          <w:tcPr>
            <w:tcW w:w="3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auto"/>
                <w:sz w:val="21"/>
                <w:szCs w:val="21"/>
                <w:highlight w:val="none"/>
                <w:lang w:bidi="ar"/>
              </w:rPr>
            </w:pPr>
            <w:r>
              <w:rPr>
                <w:rFonts w:hint="default" w:ascii="Times New Roman" w:hAnsi="Times New Roman" w:cs="Times New Roman"/>
                <w:b/>
                <w:bCs/>
                <w:color w:val="auto"/>
                <w:sz w:val="21"/>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auto"/>
                <w:sz w:val="21"/>
                <w:szCs w:val="21"/>
                <w:highlight w:val="none"/>
                <w:lang w:bidi="ar"/>
              </w:rPr>
            </w:pPr>
            <w:r>
              <w:rPr>
                <w:rFonts w:hint="default" w:ascii="Times New Roman" w:hAnsi="Times New Roman" w:cs="Times New Roman"/>
                <w:color w:val="auto"/>
                <w:sz w:val="21"/>
                <w:szCs w:val="21"/>
                <w:highlight w:val="none"/>
                <w:lang w:bidi="ar"/>
              </w:rPr>
              <w:t>1</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剪板机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CJ236-5</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w:t>
            </w:r>
          </w:p>
        </w:tc>
        <w:tc>
          <w:tcPr>
            <w:tcW w:w="900" w:type="pct"/>
            <w:tcBorders>
              <w:top w:val="single" w:color="auto" w:sz="4" w:space="0"/>
              <w:left w:val="single" w:color="auto" w:sz="4" w:space="0"/>
              <w:right w:val="single" w:color="auto" w:sz="4" w:space="0"/>
            </w:tcBorders>
            <w:noWrap w:val="0"/>
            <w:vAlign w:val="center"/>
          </w:tcPr>
          <w:p>
            <w:pPr>
              <w:tabs>
                <w:tab w:val="left" w:pos="44"/>
                <w:tab w:val="left" w:pos="590"/>
              </w:tabs>
              <w:adjustRightInd w:val="0"/>
              <w:snapToGrid w:val="0"/>
              <w:spacing w:before="100" w:beforeAutospacing="1" w:line="360" w:lineRule="auto"/>
              <w:jc w:val="left"/>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ab/>
            </w:r>
            <w:r>
              <w:rPr>
                <w:rFonts w:hint="eastAsia" w:ascii="Times New Roman" w:hAnsi="Times New Roman" w:eastAsia="宋体" w:cs="Times New Roman"/>
                <w:color w:val="auto"/>
                <w:kern w:val="2"/>
                <w:sz w:val="21"/>
                <w:szCs w:val="21"/>
                <w:highlight w:val="none"/>
                <w:lang w:val="en-US" w:eastAsia="zh-CN" w:bidi="ar-SA"/>
              </w:rPr>
              <w:t xml:space="preserve">  </w:t>
            </w:r>
            <w:r>
              <w:rPr>
                <w:rFonts w:hint="eastAsia" w:ascii="Times New Roman" w:hAnsi="Times New Roman" w:cs="Times New Roman"/>
                <w:color w:val="auto"/>
                <w:sz w:val="21"/>
                <w:szCs w:val="21"/>
                <w:highlight w:val="none"/>
                <w:lang w:val="en-US" w:eastAsia="zh-CN"/>
              </w:rPr>
              <w:t>开料</w:t>
            </w:r>
          </w:p>
        </w:tc>
        <w:tc>
          <w:tcPr>
            <w:tcW w:w="500" w:type="pct"/>
            <w:vMerge w:val="restart"/>
            <w:tcBorders>
              <w:top w:val="single" w:color="auto" w:sz="4" w:space="0"/>
              <w:left w:val="single" w:color="auto" w:sz="4" w:space="0"/>
              <w:right w:val="single" w:color="auto" w:sz="4" w:space="0"/>
            </w:tcBorders>
            <w:noWrap w:val="0"/>
            <w:vAlign w:val="center"/>
          </w:tcPr>
          <w:p>
            <w:pPr>
              <w:tabs>
                <w:tab w:val="left" w:pos="44"/>
                <w:tab w:val="left" w:pos="590"/>
              </w:tabs>
              <w:adjustRightInd w:val="0"/>
              <w:snapToGrid w:val="0"/>
              <w:spacing w:before="100" w:beforeAutospacing="1" w:line="360" w:lineRule="auto"/>
              <w:jc w:val="left"/>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五金车间</w:t>
            </w:r>
          </w:p>
        </w:tc>
        <w:tc>
          <w:tcPr>
            <w:tcW w:w="385" w:type="pct"/>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r>
              <w:rPr>
                <w:rFonts w:hint="default" w:ascii="Times New Roman" w:hAnsi="Times New Roman" w:cs="Times New Roman"/>
                <w:color w:val="auto"/>
                <w:kern w:val="0"/>
                <w:sz w:val="21"/>
                <w:szCs w:val="21"/>
                <w:highlight w:val="none"/>
                <w:lang w:bidi="ar"/>
              </w:rPr>
              <w:t>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
              </w:rPr>
            </w:pPr>
            <w:r>
              <w:rPr>
                <w:rFonts w:hint="default" w:ascii="Times New Roman" w:hAnsi="Times New Roman" w:cs="Times New Roman"/>
                <w:color w:val="auto"/>
                <w:sz w:val="21"/>
                <w:szCs w:val="21"/>
                <w:highlight w:val="none"/>
                <w:lang w:bidi="ar"/>
              </w:rPr>
              <w:t>2</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折弯机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WG21G10</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w:t>
            </w:r>
          </w:p>
        </w:tc>
        <w:tc>
          <w:tcPr>
            <w:tcW w:w="900" w:type="pct"/>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3</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刨槽机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TF345-7</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4</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激光机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BWK542</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5</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开料机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XF689-F4</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开料</w:t>
            </w:r>
          </w:p>
        </w:tc>
        <w:tc>
          <w:tcPr>
            <w:tcW w:w="500" w:type="pct"/>
            <w:vMerge w:val="continue"/>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0"/>
                <w:sz w:val="21"/>
                <w:szCs w:val="21"/>
                <w:highlight w:val="none"/>
              </w:rPr>
              <w:t>6</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钻孔机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F0-JC</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4</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7</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钻牙机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CJ236-5</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8</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冲压机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TC540</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9</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焊机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RB-432</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8</w:t>
            </w:r>
          </w:p>
        </w:tc>
        <w:tc>
          <w:tcPr>
            <w:tcW w:w="900" w:type="pct"/>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焊接</w:t>
            </w:r>
          </w:p>
        </w:tc>
        <w:tc>
          <w:tcPr>
            <w:tcW w:w="500" w:type="pct"/>
            <w:vMerge w:val="continue"/>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10</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打磨机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CJ/473-5</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3</w:t>
            </w:r>
          </w:p>
        </w:tc>
        <w:tc>
          <w:tcPr>
            <w:tcW w:w="900" w:type="pct"/>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打磨</w:t>
            </w:r>
          </w:p>
        </w:tc>
        <w:tc>
          <w:tcPr>
            <w:tcW w:w="500" w:type="pct"/>
            <w:vMerge w:val="continue"/>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11</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电子开料机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MJK1328F</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开料</w:t>
            </w:r>
          </w:p>
        </w:tc>
        <w:tc>
          <w:tcPr>
            <w:tcW w:w="500" w:type="pct"/>
            <w:vMerge w:val="restart"/>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木工车间</w:t>
            </w: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12</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推台锯</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EG/987</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3</w:t>
            </w:r>
          </w:p>
        </w:tc>
        <w:tc>
          <w:tcPr>
            <w:tcW w:w="900" w:type="pct"/>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开料</w:t>
            </w:r>
          </w:p>
        </w:tc>
        <w:tc>
          <w:tcPr>
            <w:tcW w:w="500" w:type="pct"/>
            <w:vMerge w:val="continue"/>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13</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雕刻机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L546-C</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14</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封边机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SBS-336B</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封边</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15</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异型封边机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SBS-336C</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封边</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16</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立轴机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K-98</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17</w:t>
            </w:r>
          </w:p>
        </w:tc>
        <w:tc>
          <w:tcPr>
            <w:tcW w:w="904" w:type="pct"/>
            <w:tcBorders>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排孔机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RC10-3</w:t>
            </w:r>
          </w:p>
        </w:tc>
        <w:tc>
          <w:tcPr>
            <w:tcW w:w="544" w:type="pct"/>
            <w:tcBorders>
              <w:top w:val="single" w:color="auto" w:sz="4" w:space="0"/>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18</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推拉锯</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TB/540</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19</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压板机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OB-45/3</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20</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气磨机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TR-541</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3</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打磨</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21</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开料机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WB/HJ0</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开料</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22</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有机抛光机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ZYJ478</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23</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有机雕刻机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HJ34/T</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24</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吊锣</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DKJ0032</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机加工</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sz w:val="21"/>
                <w:szCs w:val="21"/>
                <w:highlight w:val="none"/>
                <w:lang w:val="en-US" w:eastAsia="zh-CN"/>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25</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空压机</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KY0189</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w:t>
            </w:r>
          </w:p>
        </w:tc>
        <w:tc>
          <w:tcPr>
            <w:tcW w:w="900"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空压</w:t>
            </w:r>
          </w:p>
        </w:tc>
        <w:tc>
          <w:tcPr>
            <w:tcW w:w="500" w:type="pct"/>
            <w:vMerge w:val="continue"/>
            <w:tcBorders>
              <w:left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26</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底漆房</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尺寸为12*8.8*2.8m，配套1个水帘柜尺寸9.5*1*1.5m，1支喷枪</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1（个）</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喷底漆</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27</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面漆房</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尺寸为12*9*2.8m，配套1个水帘柜尺寸12*1*1.5m，2支喷枪</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1（个）</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喷面漆</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28</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晾干房</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SA"/>
              </w:rPr>
              <w:t>尺寸为22*9*2.8m</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1（个）</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晾干</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eastAsia"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29</w:t>
            </w:r>
          </w:p>
        </w:tc>
        <w:tc>
          <w:tcPr>
            <w:tcW w:w="90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批灰房</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SA"/>
              </w:rPr>
              <w:t>尺寸为9*8.9*2.8m</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1（个）</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批灰</w:t>
            </w:r>
          </w:p>
        </w:tc>
        <w:tc>
          <w:tcPr>
            <w:tcW w:w="500" w:type="pct"/>
            <w:vMerge w:val="continue"/>
            <w:tcBorders>
              <w:left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p>
        </w:tc>
        <w:tc>
          <w:tcPr>
            <w:tcW w:w="385" w:type="pct"/>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left w:val="single" w:color="auto" w:sz="4" w:space="0"/>
              <w:right w:val="single" w:color="auto" w:sz="4" w:space="0"/>
            </w:tcBorders>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30</w:t>
            </w:r>
          </w:p>
        </w:tc>
        <w:tc>
          <w:tcPr>
            <w:tcW w:w="904" w:type="pc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打磨房</w:t>
            </w:r>
          </w:p>
        </w:tc>
        <w:tc>
          <w:tcPr>
            <w:tcW w:w="14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尺寸为12*9*2.8m，配套</w:t>
            </w:r>
            <w:r>
              <w:rPr>
                <w:rFonts w:hint="eastAsia" w:ascii="Times New Roman" w:hAnsi="Times New Roman" w:eastAsia="宋体" w:cs="Times New Roman"/>
                <w:color w:val="auto"/>
                <w:kern w:val="2"/>
                <w:sz w:val="21"/>
                <w:szCs w:val="21"/>
                <w:highlight w:val="none"/>
                <w:lang w:val="en-US" w:eastAsia="zh-CN" w:bidi="ar-SA"/>
              </w:rPr>
              <w:t>1</w:t>
            </w:r>
            <w:r>
              <w:rPr>
                <w:rFonts w:hint="default" w:ascii="Times New Roman" w:hAnsi="Times New Roman" w:eastAsia="宋体" w:cs="Times New Roman"/>
                <w:color w:val="auto"/>
                <w:kern w:val="2"/>
                <w:sz w:val="21"/>
                <w:szCs w:val="21"/>
                <w:highlight w:val="none"/>
                <w:lang w:val="en-US" w:eastAsia="zh-CN" w:bidi="ar-SA"/>
              </w:rPr>
              <w:t>个</w:t>
            </w:r>
            <w:r>
              <w:rPr>
                <w:rFonts w:hint="eastAsia" w:ascii="Times New Roman" w:hAnsi="Times New Roman" w:eastAsia="宋体" w:cs="Times New Roman"/>
                <w:color w:val="auto"/>
                <w:kern w:val="2"/>
                <w:sz w:val="21"/>
                <w:szCs w:val="21"/>
                <w:highlight w:val="none"/>
                <w:lang w:val="en-US" w:eastAsia="zh-CN" w:bidi="ar-SA"/>
              </w:rPr>
              <w:t>水幕除尘器，</w:t>
            </w:r>
            <w:r>
              <w:rPr>
                <w:rFonts w:hint="default" w:ascii="Times New Roman" w:hAnsi="Times New Roman" w:eastAsia="宋体" w:cs="Times New Roman"/>
                <w:color w:val="auto"/>
                <w:kern w:val="2"/>
                <w:sz w:val="21"/>
                <w:szCs w:val="21"/>
                <w:highlight w:val="none"/>
                <w:lang w:val="en-US" w:eastAsia="zh-CN" w:bidi="ar-SA"/>
              </w:rPr>
              <w:t>尺寸</w:t>
            </w:r>
            <w:r>
              <w:rPr>
                <w:rFonts w:hint="eastAsia" w:ascii="Times New Roman" w:hAnsi="Times New Roman" w:eastAsia="宋体" w:cs="Times New Roman"/>
                <w:color w:val="auto"/>
                <w:kern w:val="2"/>
                <w:sz w:val="21"/>
                <w:szCs w:val="21"/>
                <w:highlight w:val="none"/>
                <w:lang w:val="en-US" w:eastAsia="zh-CN" w:bidi="ar-SA"/>
              </w:rPr>
              <w:t>12</w:t>
            </w:r>
            <w:r>
              <w:rPr>
                <w:rFonts w:hint="default" w:ascii="Times New Roman" w:hAnsi="Times New Roman" w:eastAsia="宋体" w:cs="Times New Roman"/>
                <w:color w:val="auto"/>
                <w:kern w:val="2"/>
                <w:sz w:val="21"/>
                <w:szCs w:val="21"/>
                <w:highlight w:val="none"/>
                <w:lang w:val="en-US" w:eastAsia="zh-CN" w:bidi="ar-SA"/>
              </w:rPr>
              <w:t>*1*1.5m</w:t>
            </w:r>
          </w:p>
        </w:tc>
        <w:tc>
          <w:tcPr>
            <w:tcW w:w="544" w:type="pct"/>
            <w:tcBorders>
              <w:top w:val="single" w:color="auto" w:sz="4" w:space="0"/>
              <w:left w:val="single" w:color="auto" w:sz="4" w:space="0"/>
              <w:bottom w:val="single" w:color="auto" w:sz="4" w:space="0"/>
              <w:right w:val="single" w:color="auto" w:sz="4" w:space="0"/>
            </w:tcBorders>
            <w:noWrap w:val="0"/>
            <w:vAlign w:val="center"/>
          </w:tcPr>
          <w:p>
            <w:pPr>
              <w:tabs>
                <w:tab w:val="left" w:pos="44"/>
              </w:tabs>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1（个）</w:t>
            </w:r>
          </w:p>
        </w:tc>
        <w:tc>
          <w:tcPr>
            <w:tcW w:w="9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ind w:firstLine="210" w:firstLineChars="100"/>
              <w:jc w:val="both"/>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漆面打磨</w:t>
            </w:r>
          </w:p>
        </w:tc>
        <w:tc>
          <w:tcPr>
            <w:tcW w:w="500" w:type="pct"/>
            <w:vMerge w:val="continue"/>
            <w:tcBorders>
              <w:left w:val="single" w:color="auto" w:sz="4" w:space="0"/>
              <w:bottom w:val="single" w:color="auto" w:sz="4" w:space="0"/>
              <w:right w:val="single" w:color="auto" w:sz="4" w:space="0"/>
            </w:tcBorders>
            <w:noWrap w:val="0"/>
            <w:vAlign w:val="center"/>
          </w:tcPr>
          <w:p>
            <w:pPr>
              <w:adjustRightInd w:val="0"/>
              <w:snapToGrid w:val="0"/>
              <w:spacing w:before="100" w:beforeAutospacing="1" w:line="360" w:lineRule="auto"/>
              <w:jc w:val="center"/>
              <w:rPr>
                <w:rFonts w:hint="default" w:ascii="Times New Roman" w:hAnsi="Times New Roman" w:cs="Times New Roman"/>
                <w:color w:val="auto"/>
                <w:kern w:val="2"/>
                <w:sz w:val="21"/>
                <w:szCs w:val="21"/>
                <w:highlight w:val="none"/>
                <w:lang w:val="en-US" w:eastAsia="zh-CN" w:bidi="ar-SA"/>
              </w:rPr>
            </w:pPr>
          </w:p>
        </w:tc>
        <w:tc>
          <w:tcPr>
            <w:tcW w:w="385" w:type="pct"/>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1"/>
                <w:szCs w:val="21"/>
                <w:highlight w:val="none"/>
                <w:lang w:bidi="ar"/>
              </w:rPr>
            </w:pPr>
          </w:p>
        </w:tc>
      </w:tr>
    </w:tbl>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jc w:val="both"/>
        <w:textAlignment w:val="auto"/>
        <w:outlineLvl w:val="9"/>
        <w:rPr>
          <w:rFonts w:hint="eastAsia" w:ascii="Times New Roman" w:hAnsi="Times New Roman" w:cs="Times New Roman"/>
          <w:sz w:val="24"/>
          <w:lang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val="en-US" w:eastAsia="zh-CN"/>
        </w:rPr>
        <w:t>二、建设单位调试时产生的污染物及措施简述：</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val="en-US" w:eastAsia="zh-CN"/>
        </w:rPr>
        <w:t>1、水污染物及治理措施：</w:t>
      </w:r>
    </w:p>
    <w:p>
      <w:pPr>
        <w:spacing w:line="360" w:lineRule="auto"/>
        <w:ind w:firstLine="480" w:firstLineChars="200"/>
        <w:jc w:val="left"/>
        <w:rPr>
          <w:sz w:val="24"/>
        </w:rPr>
      </w:pPr>
      <w:r>
        <w:rPr>
          <w:sz w:val="24"/>
        </w:rPr>
        <w:t>本项目产生的废水主要为生活污水。本项目所在地纳入</w:t>
      </w:r>
      <w:r>
        <w:rPr>
          <w:rFonts w:hint="default" w:ascii="Times New Roman" w:hAnsi="Times New Roman" w:cs="Times New Roman"/>
          <w:color w:val="auto"/>
          <w:highlight w:val="none"/>
        </w:rPr>
        <w:t>中山市板芙镇污水处理有限公司集</w:t>
      </w:r>
      <w:r>
        <w:rPr>
          <w:sz w:val="24"/>
        </w:rPr>
        <w:t>范围之内，故建议项目所产生的生活污水经化粪池预处理后排入市政管道，达到广东省《水污染物排放限值》(DB44/26-2001) 第二时段三级标准后最终进入</w:t>
      </w:r>
      <w:r>
        <w:rPr>
          <w:rFonts w:hint="default" w:ascii="Times New Roman" w:hAnsi="Times New Roman" w:cs="Times New Roman"/>
          <w:color w:val="auto"/>
          <w:highlight w:val="none"/>
        </w:rPr>
        <w:t>中山市板芙镇污水处理有限公司集</w:t>
      </w:r>
      <w:r>
        <w:rPr>
          <w:sz w:val="24"/>
        </w:rPr>
        <w:t>达标处理，处理达标的生活污水对受纳水体影响可降至最低。</w:t>
      </w:r>
    </w:p>
    <w:p>
      <w:pPr>
        <w:spacing w:line="360" w:lineRule="auto"/>
        <w:ind w:firstLine="480" w:firstLineChars="200"/>
        <w:jc w:val="left"/>
        <w:rPr>
          <w:rFonts w:hint="eastAsia"/>
          <w:sz w:val="24"/>
          <w:lang w:val="en-US" w:eastAsia="zh-CN"/>
        </w:rPr>
      </w:pPr>
      <w:r>
        <w:rPr>
          <w:rFonts w:hint="default"/>
          <w:sz w:val="24"/>
        </w:rPr>
        <w:t>项目</w:t>
      </w:r>
      <w:r>
        <w:rPr>
          <w:rFonts w:hint="default"/>
          <w:sz w:val="24"/>
          <w:lang w:val="en-US" w:eastAsia="zh-CN"/>
        </w:rPr>
        <w:t>生产废水包括：漆面打磨水废水</w:t>
      </w:r>
      <w:r>
        <w:rPr>
          <w:rFonts w:hint="default"/>
          <w:sz w:val="24"/>
          <w:lang w:eastAsia="zh-CN"/>
        </w:rPr>
        <w:t>、</w:t>
      </w:r>
      <w:r>
        <w:rPr>
          <w:rFonts w:hint="default"/>
          <w:sz w:val="24"/>
          <w:lang w:val="en-US" w:eastAsia="zh-CN"/>
        </w:rPr>
        <w:t>喷漆水帘柜废水、废气处理水喷淋废水</w:t>
      </w:r>
      <w:r>
        <w:rPr>
          <w:rFonts w:hint="default"/>
          <w:sz w:val="24"/>
        </w:rPr>
        <w:t>交有处理能力的废水处理单位转移处理</w:t>
      </w:r>
      <w:r>
        <w:rPr>
          <w:rFonts w:hint="eastAsia"/>
          <w:sz w:val="24"/>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2、废气污染物及治理措施：</w:t>
      </w:r>
    </w:p>
    <w:p>
      <w:pPr>
        <w:spacing w:line="360" w:lineRule="auto"/>
        <w:ind w:firstLine="480" w:firstLineChars="200"/>
        <w:jc w:val="left"/>
        <w:rPr>
          <w:rFonts w:hint="eastAsia"/>
          <w:sz w:val="24"/>
          <w:lang w:val="en-US" w:eastAsia="zh-CN"/>
        </w:rPr>
      </w:pPr>
      <w:r>
        <w:rPr>
          <w:rFonts w:hint="default"/>
          <w:sz w:val="24"/>
          <w:lang w:val="en-US" w:eastAsia="zh-CN"/>
        </w:rPr>
        <w:t>项目开料、木加工</w:t>
      </w:r>
      <w:r>
        <w:rPr>
          <w:rFonts w:hint="eastAsia"/>
          <w:sz w:val="24"/>
          <w:lang w:val="en-US" w:eastAsia="zh-CN"/>
        </w:rPr>
        <w:t>、喷漆前打磨</w:t>
      </w:r>
      <w:r>
        <w:rPr>
          <w:rFonts w:hint="default"/>
          <w:sz w:val="24"/>
          <w:lang w:val="en-US" w:eastAsia="zh-CN"/>
        </w:rPr>
        <w:t>工序粉尘经集气罩收集通过一套防爆袋式除尘器处理达标后有组织排放</w:t>
      </w:r>
      <w:r>
        <w:rPr>
          <w:rFonts w:hint="eastAsia"/>
          <w:sz w:val="24"/>
          <w:lang w:val="en-US" w:eastAsia="zh-CN"/>
        </w:rPr>
        <w:t>；</w:t>
      </w:r>
      <w:r>
        <w:rPr>
          <w:rFonts w:hint="default"/>
          <w:sz w:val="24"/>
          <w:lang w:val="en-US" w:eastAsia="zh-CN"/>
        </w:rPr>
        <w:t>项目封边工序废气经集气罩收集，批灰、贴皮工序废气经密闭房收集后与封边废气通过一套</w:t>
      </w:r>
      <w:r>
        <w:rPr>
          <w:rFonts w:hint="eastAsia"/>
          <w:sz w:val="24"/>
          <w:lang w:val="en-US" w:eastAsia="zh-CN"/>
        </w:rPr>
        <w:t>水帘柜+</w:t>
      </w:r>
      <w:r>
        <w:rPr>
          <w:rFonts w:hint="default"/>
          <w:sz w:val="24"/>
          <w:lang w:val="en-US" w:eastAsia="zh-CN"/>
        </w:rPr>
        <w:t>水喷淋+</w:t>
      </w:r>
      <w:r>
        <w:rPr>
          <w:rFonts w:hint="eastAsia"/>
          <w:sz w:val="24"/>
          <w:lang w:val="en-US" w:eastAsia="zh-CN"/>
        </w:rPr>
        <w:t>脱水装置+</w:t>
      </w:r>
      <w:r>
        <w:rPr>
          <w:rFonts w:hint="default"/>
          <w:sz w:val="24"/>
          <w:lang w:val="en-US" w:eastAsia="zh-CN"/>
        </w:rPr>
        <w:t>活性炭吸附处理达标后有组织排放</w:t>
      </w:r>
      <w:r>
        <w:rPr>
          <w:rFonts w:hint="eastAsia"/>
          <w:sz w:val="24"/>
          <w:lang w:val="en-US" w:eastAsia="zh-CN"/>
        </w:rPr>
        <w:t>；</w:t>
      </w:r>
      <w:r>
        <w:rPr>
          <w:rFonts w:hint="default"/>
          <w:sz w:val="24"/>
          <w:lang w:val="en-US" w:eastAsia="zh-CN"/>
        </w:rPr>
        <w:t>喷底漆废气与批灰封边废气经密闭收集后经一套</w:t>
      </w:r>
      <w:r>
        <w:rPr>
          <w:rFonts w:hint="eastAsia"/>
          <w:sz w:val="24"/>
          <w:lang w:val="en-US" w:eastAsia="zh-CN"/>
        </w:rPr>
        <w:t>水帘柜+水喷淋+脱水装置+活性炭吸附</w:t>
      </w:r>
      <w:r>
        <w:rPr>
          <w:rFonts w:hint="default"/>
          <w:sz w:val="24"/>
          <w:lang w:val="en-US" w:eastAsia="zh-CN"/>
        </w:rPr>
        <w:t>处理达标后有组织排放；喷面漆废气与晾干废气经密闭收集后经一套</w:t>
      </w:r>
      <w:r>
        <w:rPr>
          <w:rFonts w:hint="eastAsia"/>
          <w:sz w:val="24"/>
          <w:lang w:val="en-US" w:eastAsia="zh-CN"/>
        </w:rPr>
        <w:t>水帘柜+水喷淋+脱水装置+活性炭吸附</w:t>
      </w:r>
      <w:r>
        <w:rPr>
          <w:rFonts w:hint="default"/>
          <w:sz w:val="24"/>
          <w:lang w:val="en-US" w:eastAsia="zh-CN"/>
        </w:rPr>
        <w:t>处理达标后有组织排放</w:t>
      </w:r>
      <w:r>
        <w:rPr>
          <w:rFonts w:hint="eastAsia"/>
          <w:sz w:val="24"/>
          <w:lang w:val="zh-CN" w:eastAsia="zh-CN"/>
        </w:rPr>
        <w:t>。所产生的大气污染对周围的大气环境质量影响不大。</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宋体" w:hAnsi="宋体" w:eastAsiaTheme="minorEastAsia" w:cstheme="minorBidi"/>
          <w:kern w:val="2"/>
          <w:sz w:val="24"/>
          <w:szCs w:val="24"/>
          <w:lang w:val="zh-CN" w:eastAsia="zh-CN" w:bidi="ar-SA"/>
        </w:rPr>
      </w:pPr>
      <w:r>
        <w:rPr>
          <w:rFonts w:hint="default" w:ascii="宋体" w:hAnsi="宋体" w:eastAsiaTheme="minorEastAsia" w:cstheme="minorBidi"/>
          <w:kern w:val="2"/>
          <w:sz w:val="24"/>
          <w:szCs w:val="24"/>
          <w:lang w:val="en-US" w:eastAsia="zh-CN" w:bidi="ar-SA"/>
        </w:rPr>
        <w:t>3、噪声污染及治理措施：</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sz w:val="24"/>
        </w:rPr>
        <w:t>生产设备经过合理的安装、布局，通风设备在采取隔音、消声、减振等综合处理后基本不会存在大的声环境问题，建设单位通过加强车间硬件投入（安装隔声门窗、隔声屏障等）和环境管理（消除部分人为的声环境隐患），项目边界外1米处的噪声值可达到《工业企业厂界环境噪声排放标准》（GB12348-2008）</w:t>
      </w:r>
      <w:r>
        <w:rPr>
          <w:rFonts w:hint="eastAsia"/>
          <w:sz w:val="24"/>
        </w:rPr>
        <w:t>3</w:t>
      </w:r>
      <w:r>
        <w:rPr>
          <w:sz w:val="24"/>
        </w:rPr>
        <w:t>类标准，项目所产生的噪声不会对周围声环境质量产生明显影响。</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固废污染及治理措施：</w:t>
      </w:r>
    </w:p>
    <w:p>
      <w:pPr>
        <w:spacing w:line="360" w:lineRule="auto"/>
        <w:ind w:firstLine="480" w:firstLineChars="200"/>
        <w:jc w:val="left"/>
        <w:rPr>
          <w:rFonts w:hint="default" w:eastAsiaTheme="minorEastAsia"/>
          <w:kern w:val="0"/>
          <w:sz w:val="24"/>
          <w:lang w:val="en-US" w:eastAsia="zh-CN"/>
        </w:rPr>
      </w:pPr>
      <w:r>
        <w:rPr>
          <w:rFonts w:hint="eastAsia"/>
          <w:kern w:val="0"/>
          <w:sz w:val="24"/>
          <w:lang w:eastAsia="zh-CN"/>
        </w:rPr>
        <w:t>（</w:t>
      </w:r>
      <w:r>
        <w:rPr>
          <w:kern w:val="0"/>
          <w:sz w:val="24"/>
        </w:rPr>
        <w:t>1）一般固体废物</w:t>
      </w:r>
      <w:r>
        <w:rPr>
          <w:rFonts w:hint="eastAsia"/>
          <w:kern w:val="0"/>
          <w:sz w:val="24"/>
          <w:lang w:eastAsia="zh-CN"/>
        </w:rPr>
        <w:t>：</w:t>
      </w:r>
      <w:r>
        <w:rPr>
          <w:rFonts w:hint="eastAsia"/>
          <w:kern w:val="0"/>
          <w:sz w:val="24"/>
          <w:lang w:val="en-US" w:eastAsia="zh-CN"/>
        </w:rPr>
        <w:t>生活垃圾</w:t>
      </w:r>
    </w:p>
    <w:p>
      <w:pPr>
        <w:spacing w:line="360" w:lineRule="auto"/>
        <w:ind w:firstLine="480" w:firstLineChars="200"/>
        <w:jc w:val="left"/>
        <w:rPr>
          <w:kern w:val="0"/>
          <w:sz w:val="24"/>
        </w:rPr>
      </w:pPr>
      <w:r>
        <w:rPr>
          <w:kern w:val="0"/>
          <w:sz w:val="24"/>
        </w:rPr>
        <w:t>主要为员工的生活垃圾，</w:t>
      </w:r>
      <w:r>
        <w:rPr>
          <w:sz w:val="24"/>
        </w:rPr>
        <w:t>交环卫部门进行处理。</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新宋体" w:cs="Times New Roman"/>
          <w:b w:val="0"/>
          <w:bCs w:val="0"/>
          <w:i w:val="0"/>
          <w:iCs w:val="0"/>
          <w:sz w:val="24"/>
          <w:szCs w:val="24"/>
          <w:lang w:val="en-US" w:eastAsia="zh-CN"/>
        </w:rPr>
      </w:pPr>
      <w:r>
        <w:rPr>
          <w:kern w:val="0"/>
          <w:sz w:val="24"/>
        </w:rPr>
        <w:t>（2）一般固体废物</w:t>
      </w:r>
      <w:r>
        <w:rPr>
          <w:rFonts w:hint="default" w:ascii="Times New Roman" w:hAnsi="Times New Roman" w:eastAsia="新宋体" w:cs="Times New Roman"/>
          <w:b w:val="0"/>
          <w:bCs w:val="0"/>
          <w:i w:val="0"/>
          <w:iCs w:val="0"/>
          <w:sz w:val="24"/>
          <w:szCs w:val="24"/>
          <w:lang w:val="en-US" w:eastAsia="zh-CN"/>
        </w:rPr>
        <w:t>布袋粉尘</w:t>
      </w:r>
      <w:r>
        <w:rPr>
          <w:rFonts w:hint="eastAsia" w:ascii="Times New Roman" w:hAnsi="Times New Roman" w:eastAsia="新宋体" w:cs="Times New Roman"/>
          <w:b w:val="0"/>
          <w:bCs w:val="0"/>
          <w:i w:val="0"/>
          <w:iCs w:val="0"/>
          <w:sz w:val="24"/>
          <w:szCs w:val="24"/>
          <w:lang w:val="en-US" w:eastAsia="zh-CN"/>
        </w:rPr>
        <w:t>、</w:t>
      </w:r>
      <w:r>
        <w:rPr>
          <w:rFonts w:hint="default" w:ascii="Times New Roman" w:hAnsi="Times New Roman" w:eastAsia="新宋体" w:cs="Times New Roman"/>
          <w:b w:val="0"/>
          <w:bCs w:val="0"/>
          <w:i w:val="0"/>
          <w:iCs w:val="0"/>
          <w:sz w:val="24"/>
          <w:szCs w:val="24"/>
          <w:lang w:val="en-US" w:eastAsia="zh-CN"/>
        </w:rPr>
        <w:t>废布袋</w:t>
      </w:r>
      <w:r>
        <w:rPr>
          <w:rFonts w:hint="eastAsia" w:ascii="Times New Roman" w:hAnsi="Times New Roman" w:eastAsia="新宋体" w:cs="Times New Roman"/>
          <w:b w:val="0"/>
          <w:bCs w:val="0"/>
          <w:i w:val="0"/>
          <w:iCs w:val="0"/>
          <w:sz w:val="24"/>
          <w:szCs w:val="24"/>
          <w:lang w:val="en-US" w:eastAsia="zh-CN"/>
        </w:rPr>
        <w:t>、</w:t>
      </w:r>
      <w:r>
        <w:rPr>
          <w:rFonts w:hint="default" w:ascii="Times New Roman" w:hAnsi="Times New Roman" w:eastAsia="新宋体" w:cs="Times New Roman"/>
          <w:b w:val="0"/>
          <w:bCs w:val="0"/>
          <w:i w:val="0"/>
          <w:iCs w:val="0"/>
          <w:sz w:val="24"/>
          <w:szCs w:val="24"/>
          <w:lang w:val="en-US" w:eastAsia="zh-CN"/>
        </w:rPr>
        <w:t>废木质边角料</w:t>
      </w:r>
      <w:r>
        <w:rPr>
          <w:rFonts w:hint="eastAsia" w:ascii="Times New Roman" w:hAnsi="Times New Roman" w:eastAsia="新宋体" w:cs="Times New Roman"/>
          <w:b w:val="0"/>
          <w:bCs w:val="0"/>
          <w:i w:val="0"/>
          <w:iCs w:val="0"/>
          <w:sz w:val="24"/>
          <w:szCs w:val="24"/>
          <w:lang w:val="en-US" w:eastAsia="zh-CN"/>
        </w:rPr>
        <w:t>、</w:t>
      </w:r>
      <w:r>
        <w:rPr>
          <w:rFonts w:hint="default" w:ascii="Times New Roman" w:hAnsi="Times New Roman" w:eastAsia="新宋体" w:cs="Times New Roman"/>
          <w:b w:val="0"/>
          <w:bCs w:val="0"/>
          <w:i w:val="0"/>
          <w:iCs w:val="0"/>
          <w:sz w:val="24"/>
          <w:szCs w:val="24"/>
          <w:lang w:val="en-US" w:eastAsia="zh-CN"/>
        </w:rPr>
        <w:t>沉降粉尘</w:t>
      </w:r>
      <w:r>
        <w:rPr>
          <w:rFonts w:hint="eastAsia" w:ascii="Times New Roman" w:hAnsi="Times New Roman" w:eastAsia="新宋体" w:cs="Times New Roman"/>
          <w:b w:val="0"/>
          <w:bCs w:val="0"/>
          <w:i w:val="0"/>
          <w:iCs w:val="0"/>
          <w:sz w:val="24"/>
          <w:szCs w:val="24"/>
          <w:lang w:val="en-US" w:eastAsia="zh-CN"/>
        </w:rPr>
        <w:t>、</w:t>
      </w:r>
      <w:r>
        <w:rPr>
          <w:rFonts w:hint="default" w:ascii="Times New Roman" w:hAnsi="Times New Roman" w:eastAsia="新宋体" w:cs="Times New Roman"/>
          <w:b w:val="0"/>
          <w:bCs w:val="0"/>
          <w:i w:val="0"/>
          <w:iCs w:val="0"/>
          <w:sz w:val="24"/>
          <w:szCs w:val="24"/>
          <w:lang w:val="en-US" w:eastAsia="zh-CN"/>
        </w:rPr>
        <w:t>废包装袋</w:t>
      </w:r>
      <w:r>
        <w:rPr>
          <w:rFonts w:hint="eastAsia" w:ascii="Times New Roman" w:hAnsi="Times New Roman" w:eastAsia="新宋体" w:cs="Times New Roman"/>
          <w:b w:val="0"/>
          <w:bCs w:val="0"/>
          <w:i w:val="0"/>
          <w:iCs w:val="0"/>
          <w:sz w:val="24"/>
          <w:szCs w:val="24"/>
          <w:lang w:val="en-US" w:eastAsia="zh-CN"/>
        </w:rPr>
        <w:t>、</w:t>
      </w:r>
      <w:r>
        <w:rPr>
          <w:rFonts w:hint="default" w:ascii="Times New Roman" w:hAnsi="Times New Roman" w:eastAsia="新宋体" w:cs="Times New Roman"/>
          <w:b w:val="0"/>
          <w:bCs w:val="0"/>
          <w:i w:val="0"/>
          <w:iCs w:val="0"/>
          <w:sz w:val="24"/>
          <w:szCs w:val="24"/>
          <w:lang w:val="en-US" w:eastAsia="zh-CN"/>
        </w:rPr>
        <w:t>生产过程产生金属碎屑和边角料交有一般工业固废处理能力的单位</w:t>
      </w:r>
      <w:r>
        <w:rPr>
          <w:rFonts w:hint="eastAsia" w:ascii="Times New Roman" w:hAnsi="Times New Roman" w:eastAsia="新宋体" w:cs="Times New Roman"/>
          <w:b w:val="0"/>
          <w:bCs w:val="0"/>
          <w:i w:val="0"/>
          <w:iCs w:val="0"/>
          <w:sz w:val="24"/>
          <w:szCs w:val="24"/>
          <w:lang w:val="en-US" w:eastAsia="zh-CN"/>
        </w:rPr>
        <w:t>。</w:t>
      </w:r>
    </w:p>
    <w:p>
      <w:pPr>
        <w:pStyle w:val="14"/>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（3）危险废物</w:t>
      </w:r>
    </w:p>
    <w:p>
      <w:pPr>
        <w:spacing w:line="360" w:lineRule="auto"/>
        <w:ind w:firstLine="480" w:firstLineChars="200"/>
        <w:jc w:val="left"/>
        <w:rPr>
          <w:rFonts w:hint="default" w:ascii="Times New Roman" w:hAnsi="Times New Roman" w:eastAsia="新宋体" w:cs="Times New Roman"/>
          <w:b w:val="0"/>
          <w:bCs w:val="0"/>
          <w:i w:val="0"/>
          <w:iCs w:val="0"/>
          <w:sz w:val="24"/>
          <w:szCs w:val="24"/>
          <w:lang w:val="en-US" w:eastAsia="zh-CN"/>
        </w:rPr>
      </w:pPr>
      <w:r>
        <w:rPr>
          <w:rFonts w:hint="default" w:ascii="Times New Roman" w:hAnsi="Times New Roman" w:eastAsia="新宋体" w:cs="Times New Roman"/>
          <w:b w:val="0"/>
          <w:bCs w:val="0"/>
          <w:i w:val="0"/>
          <w:iCs w:val="0"/>
          <w:sz w:val="24"/>
          <w:szCs w:val="24"/>
          <w:lang w:val="en-US" w:eastAsia="zh-CN"/>
        </w:rPr>
        <w:t>废润滑油及包装桶</w:t>
      </w:r>
      <w:r>
        <w:rPr>
          <w:rFonts w:hint="eastAsia" w:ascii="Times New Roman" w:hAnsi="Times New Roman" w:eastAsia="新宋体" w:cs="Times New Roman"/>
          <w:b w:val="0"/>
          <w:bCs w:val="0"/>
          <w:i w:val="0"/>
          <w:iCs w:val="0"/>
          <w:sz w:val="24"/>
          <w:szCs w:val="24"/>
          <w:lang w:val="en-US" w:eastAsia="zh-CN"/>
        </w:rPr>
        <w:t>，</w:t>
      </w:r>
      <w:r>
        <w:rPr>
          <w:rFonts w:hint="default" w:ascii="Times New Roman" w:hAnsi="Times New Roman" w:eastAsia="新宋体" w:cs="Times New Roman"/>
          <w:b w:val="0"/>
          <w:bCs w:val="0"/>
          <w:i w:val="0"/>
          <w:iCs w:val="0"/>
          <w:sz w:val="24"/>
          <w:szCs w:val="24"/>
          <w:lang w:val="en-US" w:eastAsia="zh-CN"/>
        </w:rPr>
        <w:t>废水性漆、废乳胶、废腻子包装桶</w:t>
      </w:r>
      <w:r>
        <w:rPr>
          <w:rFonts w:hint="eastAsia" w:ascii="Times New Roman" w:hAnsi="Times New Roman" w:eastAsia="新宋体" w:cs="Times New Roman"/>
          <w:b w:val="0"/>
          <w:bCs w:val="0"/>
          <w:i w:val="0"/>
          <w:iCs w:val="0"/>
          <w:sz w:val="24"/>
          <w:szCs w:val="24"/>
          <w:lang w:val="en-US" w:eastAsia="zh-CN"/>
        </w:rPr>
        <w:t>，</w:t>
      </w:r>
      <w:r>
        <w:rPr>
          <w:rFonts w:hint="default" w:ascii="Times New Roman" w:hAnsi="Times New Roman" w:eastAsia="新宋体" w:cs="Times New Roman"/>
          <w:b w:val="0"/>
          <w:bCs w:val="0"/>
          <w:i w:val="0"/>
          <w:iCs w:val="0"/>
          <w:sz w:val="24"/>
          <w:szCs w:val="24"/>
          <w:lang w:val="en-US" w:eastAsia="zh-CN"/>
        </w:rPr>
        <w:t>含油废抹布及废手套</w:t>
      </w:r>
      <w:r>
        <w:rPr>
          <w:rFonts w:hint="eastAsia" w:ascii="Times New Roman" w:hAnsi="Times New Roman" w:eastAsia="新宋体" w:cs="Times New Roman"/>
          <w:b w:val="0"/>
          <w:bCs w:val="0"/>
          <w:i w:val="0"/>
          <w:iCs w:val="0"/>
          <w:sz w:val="24"/>
          <w:szCs w:val="24"/>
          <w:lang w:val="en-US" w:eastAsia="zh-CN"/>
        </w:rPr>
        <w:t>，废活性炭，</w:t>
      </w:r>
      <w:r>
        <w:rPr>
          <w:rFonts w:hint="default" w:ascii="Times New Roman" w:hAnsi="Times New Roman" w:eastAsia="新宋体" w:cs="Times New Roman"/>
          <w:b w:val="0"/>
          <w:bCs w:val="0"/>
          <w:i w:val="0"/>
          <w:iCs w:val="0"/>
          <w:sz w:val="24"/>
          <w:szCs w:val="24"/>
          <w:lang w:val="en-US" w:eastAsia="zh-CN"/>
        </w:rPr>
        <w:t>废水性漆渣</w:t>
      </w:r>
      <w:r>
        <w:rPr>
          <w:rFonts w:hint="eastAsia" w:ascii="Times New Roman" w:hAnsi="Times New Roman" w:eastAsia="新宋体" w:cs="Times New Roman"/>
          <w:b w:val="0"/>
          <w:bCs w:val="0"/>
          <w:i w:val="0"/>
          <w:iCs w:val="0"/>
          <w:sz w:val="24"/>
          <w:szCs w:val="24"/>
          <w:lang w:val="en-US" w:eastAsia="zh-CN"/>
        </w:rPr>
        <w:t>，漆面</w:t>
      </w:r>
      <w:r>
        <w:rPr>
          <w:rFonts w:hint="default" w:ascii="Times New Roman" w:hAnsi="Times New Roman" w:eastAsia="新宋体" w:cs="Times New Roman"/>
          <w:b w:val="0"/>
          <w:bCs w:val="0"/>
          <w:i w:val="0"/>
          <w:iCs w:val="0"/>
          <w:sz w:val="24"/>
          <w:szCs w:val="24"/>
          <w:lang w:val="en-US" w:eastAsia="zh-CN"/>
        </w:rPr>
        <w:t>打磨水幕收集粉尘</w:t>
      </w:r>
      <w:r>
        <w:rPr>
          <w:rFonts w:hint="eastAsia" w:ascii="Times New Roman" w:hAnsi="Times New Roman" w:eastAsia="新宋体" w:cs="Times New Roman"/>
          <w:b w:val="0"/>
          <w:bCs w:val="0"/>
          <w:i w:val="0"/>
          <w:iCs w:val="0"/>
          <w:sz w:val="24"/>
          <w:szCs w:val="24"/>
          <w:lang w:val="en-US" w:eastAsia="zh-CN"/>
        </w:rPr>
        <w:t>，废焊丝</w:t>
      </w:r>
      <w:r>
        <w:rPr>
          <w:rFonts w:hint="eastAsia"/>
          <w:sz w:val="24"/>
        </w:rPr>
        <w:t>属于危险废物，应交由具有相关危险废物经营许可证的单位处理</w:t>
      </w:r>
      <w:r>
        <w:rPr>
          <w:rFonts w:hint="eastAsia"/>
          <w:sz w:val="24"/>
          <w:lang w:eastAsia="zh-CN"/>
        </w:rPr>
        <w:t>。</w:t>
      </w:r>
      <w:r>
        <w:rPr>
          <w:rFonts w:hint="eastAsia"/>
          <w:sz w:val="24"/>
        </w:rPr>
        <w:t>危险废物临时堆放场应按照《危险废物贮存污染控制标准》（GB18597-2001）中有关规定执行</w:t>
      </w:r>
      <w:r>
        <w:rPr>
          <w:sz w:val="24"/>
        </w:rPr>
        <w:t>。</w:t>
      </w:r>
    </w:p>
    <w:p>
      <w:pPr>
        <w:pStyle w:val="12"/>
        <w:rPr>
          <w:rFonts w:hint="default"/>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三、竣工日期：</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1、竣工日期:20</w:t>
      </w:r>
      <w:r>
        <w:rPr>
          <w:rFonts w:hint="eastAsia" w:ascii="Times New Roman" w:hAnsi="Times New Roman" w:cs="Times New Roman"/>
          <w:color w:val="000000"/>
          <w:kern w:val="0"/>
          <w:sz w:val="24"/>
          <w:lang w:val="en-US" w:eastAsia="zh-CN"/>
        </w:rPr>
        <w:t>23</w:t>
      </w:r>
      <w:r>
        <w:rPr>
          <w:rFonts w:hint="default" w:ascii="Times New Roman" w:hAnsi="Times New Roman" w:cs="Times New Roman"/>
          <w:color w:val="000000"/>
          <w:kern w:val="0"/>
          <w:sz w:val="24"/>
          <w:lang w:val="en-US" w:eastAsia="zh-CN"/>
        </w:rPr>
        <w:t>年</w:t>
      </w:r>
      <w:r>
        <w:rPr>
          <w:rFonts w:hint="eastAsia" w:ascii="Times New Roman" w:hAnsi="Times New Roman" w:cs="Times New Roman"/>
          <w:color w:val="000000"/>
          <w:kern w:val="0"/>
          <w:sz w:val="24"/>
          <w:lang w:val="en-US" w:eastAsia="zh-CN"/>
        </w:rPr>
        <w:t>2</w:t>
      </w:r>
      <w:r>
        <w:rPr>
          <w:rFonts w:hint="default" w:ascii="Times New Roman" w:hAnsi="Times New Roman" w:cs="Times New Roman"/>
          <w:color w:val="000000"/>
          <w:kern w:val="0"/>
          <w:sz w:val="24"/>
          <w:lang w:val="en-US" w:eastAsia="zh-CN"/>
        </w:rPr>
        <w:t>月</w:t>
      </w:r>
      <w:r>
        <w:rPr>
          <w:rFonts w:hint="eastAsia" w:ascii="Times New Roman" w:hAnsi="Times New Roman" w:cs="Times New Roman"/>
          <w:color w:val="000000"/>
          <w:kern w:val="0"/>
          <w:sz w:val="24"/>
          <w:lang w:val="en-US" w:eastAsia="zh-CN"/>
        </w:rPr>
        <w:t>9</w:t>
      </w:r>
      <w:r>
        <w:rPr>
          <w:rFonts w:hint="default" w:ascii="Times New Roman" w:hAnsi="Times New Roman" w:cs="Times New Roman"/>
          <w:color w:val="000000"/>
          <w:kern w:val="0"/>
          <w:sz w:val="24"/>
          <w:lang w:val="en-US" w:eastAsia="zh-CN"/>
        </w:rPr>
        <w:t>日；</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2、调试起止日期：20</w:t>
      </w:r>
      <w:r>
        <w:rPr>
          <w:rFonts w:hint="eastAsia" w:ascii="Times New Roman" w:hAnsi="Times New Roman" w:cs="Times New Roman"/>
          <w:color w:val="000000"/>
          <w:kern w:val="0"/>
          <w:sz w:val="24"/>
          <w:lang w:val="en-US" w:eastAsia="zh-CN"/>
        </w:rPr>
        <w:t>23</w:t>
      </w:r>
      <w:r>
        <w:rPr>
          <w:rFonts w:hint="default" w:ascii="Times New Roman" w:hAnsi="Times New Roman" w:cs="Times New Roman"/>
          <w:color w:val="000000"/>
          <w:kern w:val="0"/>
          <w:sz w:val="24"/>
          <w:lang w:val="en-US" w:eastAsia="zh-CN"/>
        </w:rPr>
        <w:t>年</w:t>
      </w:r>
      <w:r>
        <w:rPr>
          <w:rFonts w:hint="eastAsia" w:ascii="Times New Roman" w:hAnsi="Times New Roman" w:cs="Times New Roman"/>
          <w:color w:val="000000"/>
          <w:kern w:val="0"/>
          <w:sz w:val="24"/>
          <w:lang w:val="en-US" w:eastAsia="zh-CN"/>
        </w:rPr>
        <w:t>2</w:t>
      </w:r>
      <w:r>
        <w:rPr>
          <w:rFonts w:hint="default" w:ascii="Times New Roman" w:hAnsi="Times New Roman" w:cs="Times New Roman"/>
          <w:color w:val="000000"/>
          <w:kern w:val="0"/>
          <w:sz w:val="24"/>
          <w:lang w:val="en-US" w:eastAsia="zh-CN"/>
        </w:rPr>
        <w:t>月</w:t>
      </w:r>
      <w:r>
        <w:rPr>
          <w:rFonts w:hint="eastAsia" w:ascii="Times New Roman" w:hAnsi="Times New Roman" w:cs="Times New Roman"/>
          <w:color w:val="000000"/>
          <w:kern w:val="0"/>
          <w:sz w:val="24"/>
          <w:lang w:val="en-US" w:eastAsia="zh-CN"/>
        </w:rPr>
        <w:t>10日</w:t>
      </w:r>
      <w:r>
        <w:rPr>
          <w:rFonts w:hint="default" w:ascii="Times New Roman" w:hAnsi="Times New Roman" w:cs="Times New Roman"/>
          <w:color w:val="000000"/>
          <w:kern w:val="0"/>
          <w:sz w:val="24"/>
          <w:lang w:val="en-US" w:eastAsia="zh-CN"/>
        </w:rPr>
        <w:t>-20</w:t>
      </w:r>
      <w:r>
        <w:rPr>
          <w:rFonts w:hint="eastAsia" w:ascii="Times New Roman" w:hAnsi="Times New Roman" w:cs="Times New Roman"/>
          <w:color w:val="000000"/>
          <w:kern w:val="0"/>
          <w:sz w:val="24"/>
          <w:lang w:val="en-US" w:eastAsia="zh-CN"/>
        </w:rPr>
        <w:t>24</w:t>
      </w:r>
      <w:r>
        <w:rPr>
          <w:rFonts w:hint="default" w:ascii="Times New Roman" w:hAnsi="Times New Roman" w:cs="Times New Roman"/>
          <w:color w:val="000000"/>
          <w:kern w:val="0"/>
          <w:sz w:val="24"/>
          <w:lang w:val="en-US" w:eastAsia="zh-CN"/>
        </w:rPr>
        <w:t>年</w:t>
      </w:r>
      <w:r>
        <w:rPr>
          <w:rFonts w:hint="eastAsia" w:ascii="Times New Roman" w:hAnsi="Times New Roman" w:cs="Times New Roman"/>
          <w:color w:val="000000"/>
          <w:kern w:val="0"/>
          <w:sz w:val="24"/>
          <w:lang w:val="en-US" w:eastAsia="zh-CN"/>
        </w:rPr>
        <w:t>2</w:t>
      </w:r>
      <w:r>
        <w:rPr>
          <w:rFonts w:hint="default" w:ascii="Times New Roman" w:hAnsi="Times New Roman" w:cs="Times New Roman"/>
          <w:color w:val="000000"/>
          <w:kern w:val="0"/>
          <w:sz w:val="24"/>
          <w:lang w:val="en-US" w:eastAsia="zh-CN"/>
        </w:rPr>
        <w:t>月</w:t>
      </w:r>
      <w:r>
        <w:rPr>
          <w:rFonts w:hint="eastAsia" w:ascii="Times New Roman" w:hAnsi="Times New Roman" w:cs="Times New Roman"/>
          <w:color w:val="000000"/>
          <w:kern w:val="0"/>
          <w:sz w:val="24"/>
          <w:lang w:val="en-US" w:eastAsia="zh-CN"/>
        </w:rPr>
        <w:t>9</w:t>
      </w:r>
      <w:r>
        <w:rPr>
          <w:rFonts w:hint="default" w:ascii="Times New Roman" w:hAnsi="Times New Roman" w:cs="Times New Roman"/>
          <w:color w:val="000000"/>
          <w:kern w:val="0"/>
          <w:sz w:val="24"/>
          <w:lang w:val="en-US" w:eastAsia="zh-CN"/>
        </w:rPr>
        <w:t>日</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四、建设单位名称及联系方式</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val="en-US" w:eastAsia="zh-CN"/>
        </w:rPr>
        <w:t>建设单位：</w:t>
      </w:r>
      <w:r>
        <w:rPr>
          <w:rFonts w:hint="eastAsia" w:ascii="Times New Roman" w:hAnsi="Times New Roman" w:cs="Times New Roman"/>
          <w:sz w:val="24"/>
          <w:lang w:eastAsia="zh-CN"/>
        </w:rPr>
        <w:t>中山市瑞鸿展示科技有限公司</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val="en-US" w:eastAsia="zh-CN"/>
        </w:rPr>
        <w:t>地址：</w:t>
      </w:r>
      <w:r>
        <w:rPr>
          <w:rFonts w:hint="eastAsia" w:ascii="Times New Roman" w:hAnsi="Times New Roman" w:cs="Times New Roman"/>
          <w:kern w:val="2"/>
          <w:sz w:val="24"/>
          <w:szCs w:val="24"/>
          <w:lang w:val="en-US" w:eastAsia="zh-CN" w:bidi="ar-SA"/>
        </w:rPr>
        <w:t xml:space="preserve"> </w:t>
      </w:r>
      <w:r>
        <w:rPr>
          <w:rFonts w:hint="default" w:ascii="Times New Roman" w:hAnsi="Times New Roman" w:eastAsia="宋体" w:cs="宋体"/>
          <w:sz w:val="24"/>
          <w:szCs w:val="24"/>
          <w:lang w:val="en-US" w:eastAsia="zh-CN"/>
        </w:rPr>
        <w:t>中山市</w:t>
      </w:r>
      <w:r>
        <w:rPr>
          <w:rFonts w:hint="default" w:ascii="Times New Roman" w:hAnsi="Times New Roman" w:eastAsia="宋体" w:cs="Times New Roman"/>
          <w:color w:val="auto"/>
          <w:kern w:val="2"/>
          <w:sz w:val="24"/>
          <w:szCs w:val="24"/>
          <w:highlight w:val="none"/>
          <w:lang w:val="en-US" w:eastAsia="zh-CN" w:bidi="ar-SA"/>
        </w:rPr>
        <w:t>板芙镇深湾村里溪大道20号之一B区厂房</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val="en-US" w:eastAsia="zh-CN"/>
        </w:rPr>
        <w:t>联系人</w:t>
      </w:r>
      <w:r>
        <w:rPr>
          <w:rFonts w:hint="eastAsia" w:ascii="Times New Roman" w:hAnsi="Times New Roman" w:cs="Times New Roman"/>
          <w:color w:val="000000"/>
          <w:kern w:val="0"/>
          <w:sz w:val="24"/>
          <w:lang w:val="en-US" w:eastAsia="zh-CN"/>
        </w:rPr>
        <w:t>：陈</w:t>
      </w:r>
      <w:bookmarkStart w:id="0" w:name="_GoBack"/>
      <w:bookmarkEnd w:id="0"/>
      <w:r>
        <w:rPr>
          <w:rFonts w:hint="eastAsia" w:ascii="Times New Roman" w:hAnsi="Times New Roman" w:cs="Times New Roman"/>
          <w:color w:val="000000"/>
          <w:kern w:val="0"/>
          <w:sz w:val="24"/>
          <w:lang w:val="en-US" w:eastAsia="zh-CN"/>
        </w:rPr>
        <w:t>先生</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val="en-US" w:eastAsia="zh-CN"/>
        </w:rPr>
        <w:t>电话：0760-88836220</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val="en-US" w:eastAsia="zh-CN"/>
        </w:rPr>
        <w:t>邮箱：</w:t>
      </w:r>
      <w:r>
        <w:rPr>
          <w:rFonts w:hint="eastAsia" w:ascii="Times New Roman" w:hAnsi="Times New Roman" w:cs="Times New Roman"/>
          <w:color w:val="000000"/>
          <w:kern w:val="0"/>
          <w:sz w:val="24"/>
          <w:lang w:val="en-US" w:eastAsia="zh-CN"/>
        </w:rPr>
        <w:t>542338628</w:t>
      </w:r>
      <w:r>
        <w:rPr>
          <w:rFonts w:hint="default" w:ascii="Times New Roman" w:hAnsi="Times New Roman" w:cs="Times New Roman"/>
          <w:color w:val="000000"/>
          <w:kern w:val="0"/>
          <w:sz w:val="24"/>
          <w:lang w:val="en-US" w:eastAsia="zh-CN"/>
        </w:rPr>
        <w:t>@qq.com</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68A21"/>
    <w:multiLevelType w:val="singleLevel"/>
    <w:tmpl w:val="59668A2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NTk2OTM0ZTljODFmOWJmYTMyNzM4OGZjMGMwOGIifQ=="/>
  </w:docVars>
  <w:rsids>
    <w:rsidRoot w:val="45322A34"/>
    <w:rsid w:val="14A03EEE"/>
    <w:rsid w:val="1F192B7C"/>
    <w:rsid w:val="20115EF6"/>
    <w:rsid w:val="24AA407C"/>
    <w:rsid w:val="25BD4F35"/>
    <w:rsid w:val="2D256605"/>
    <w:rsid w:val="45322A34"/>
    <w:rsid w:val="47F249C7"/>
    <w:rsid w:val="491045B7"/>
    <w:rsid w:val="4BE53A2A"/>
    <w:rsid w:val="4C5301CA"/>
    <w:rsid w:val="5BC0671B"/>
    <w:rsid w:val="5E070955"/>
    <w:rsid w:val="63FD52EB"/>
    <w:rsid w:val="647E2EB1"/>
    <w:rsid w:val="6D886949"/>
    <w:rsid w:val="76163A1B"/>
    <w:rsid w:val="7AFF1CD0"/>
    <w:rsid w:val="7C29267F"/>
    <w:rsid w:val="7EE6054D"/>
    <w:rsid w:val="7FF77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5"/>
    <w:qFormat/>
    <w:uiPriority w:val="0"/>
    <w:pPr>
      <w:keepNext/>
      <w:ind w:firstLine="0"/>
      <w:jc w:val="left"/>
      <w:outlineLvl w:val="0"/>
    </w:pPr>
    <w:rPr>
      <w:rFonts w:ascii="Times New Roman" w:hAnsi="Times New Roman" w:eastAsia="宋体"/>
      <w:b/>
      <w:sz w:val="32"/>
      <w:szCs w:val="20"/>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semiHidden/>
    <w:qFormat/>
    <w:uiPriority w:val="0"/>
    <w:pPr>
      <w:spacing w:after="120" w:line="360" w:lineRule="auto"/>
      <w:ind w:left="420" w:leftChars="200" w:firstLine="420"/>
    </w:pPr>
    <w:rPr>
      <w:sz w:val="24"/>
      <w:lang w:val="zh-CN"/>
    </w:rPr>
  </w:style>
  <w:style w:type="paragraph" w:styleId="5">
    <w:name w:val="Block Text"/>
    <w:basedOn w:val="1"/>
    <w:semiHidden/>
    <w:qFormat/>
    <w:uiPriority w:val="0"/>
    <w:pPr>
      <w:ind w:left="-113" w:right="-105" w:rightChars="-50"/>
      <w:jc w:val="left"/>
    </w:pPr>
    <w:rPr>
      <w:rFonts w:ascii="宋体"/>
      <w:kern w:val="0"/>
      <w:sz w:val="19"/>
      <w:szCs w:val="19"/>
    </w:rPr>
  </w:style>
  <w:style w:type="paragraph" w:styleId="6">
    <w:name w:val="Body Text Indent 3"/>
    <w:basedOn w:val="1"/>
    <w:qFormat/>
    <w:uiPriority w:val="0"/>
    <w:pPr>
      <w:spacing w:after="120"/>
      <w:ind w:left="420" w:leftChars="200"/>
    </w:pPr>
    <w:rPr>
      <w:sz w:val="16"/>
      <w:szCs w:val="16"/>
    </w:rPr>
  </w:style>
  <w:style w:type="paragraph" w:styleId="7">
    <w:name w:val="Normal (Web)"/>
    <w:basedOn w:val="1"/>
    <w:qFormat/>
    <w:uiPriority w:val="0"/>
    <w:rPr>
      <w:sz w:val="24"/>
    </w:rPr>
  </w:style>
  <w:style w:type="paragraph" w:styleId="8">
    <w:name w:val="Body Text First Indent 2"/>
    <w:basedOn w:val="4"/>
    <w:next w:val="1"/>
    <w:qFormat/>
    <w:uiPriority w:val="0"/>
    <w:pPr>
      <w:widowControl/>
      <w:spacing w:after="120" w:line="240" w:lineRule="auto"/>
      <w:ind w:left="420" w:leftChars="200" w:firstLine="420" w:firstLineChars="200"/>
      <w:jc w:val="left"/>
    </w:pPr>
    <w:rPr>
      <w:rFonts w:ascii="Times New Roman" w:hAnsi="宋体" w:eastAsia="宋体" w:cs="宋体"/>
      <w:kern w:val="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1"/>
    <w:basedOn w:val="13"/>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表格文字01"/>
    <w:basedOn w:val="1"/>
    <w:qFormat/>
    <w:uiPriority w:val="0"/>
    <w:pPr>
      <w:wordWrap w:val="0"/>
      <w:overflowPunct w:val="0"/>
      <w:topLinePunct/>
      <w:jc w:val="center"/>
    </w:pPr>
    <w:rPr>
      <w:rFonts w:ascii="Arial" w:hAnsi="Arial"/>
      <w:snapToGrid w:val="0"/>
      <w:color w:val="000000"/>
      <w:szCs w:val="20"/>
    </w:rPr>
  </w:style>
  <w:style w:type="paragraph" w:customStyle="1" w:styleId="14">
    <w:name w:val="正文样式1"/>
    <w:basedOn w:val="1"/>
    <w:next w:val="1"/>
    <w:qFormat/>
    <w:uiPriority w:val="0"/>
    <w:pPr>
      <w:adjustRightInd w:val="0"/>
      <w:spacing w:line="360" w:lineRule="auto"/>
      <w:ind w:firstLine="360" w:firstLineChars="150"/>
      <w:textAlignment w:val="baseline"/>
    </w:pPr>
    <w:rPr>
      <w:rFonts w:ascii="宋体" w:hAnsi="宋体" w:eastAsia="宋体" w:cs="Times New Roman"/>
      <w:color w:val="FF0000"/>
      <w:kern w:val="0"/>
      <w:szCs w:val="20"/>
    </w:rPr>
  </w:style>
  <w:style w:type="character" w:customStyle="1" w:styleId="15">
    <w:name w:val="标题 1 Char"/>
    <w:link w:val="3"/>
    <w:qFormat/>
    <w:locked/>
    <w:uiPriority w:val="0"/>
    <w:rPr>
      <w:rFonts w:ascii="Times New Roman" w:hAnsi="Times New Roman" w:eastAsia="宋体"/>
      <w:b/>
      <w:kern w:val="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1834</Words>
  <Characters>2201</Characters>
  <Lines>0</Lines>
  <Paragraphs>0</Paragraphs>
  <TotalTime>0</TotalTime>
  <ScaleCrop>false</ScaleCrop>
  <LinksUpToDate>false</LinksUpToDate>
  <CharactersWithSpaces>2224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2018-05-21T03:56:00Z</dcterms:created>
  <dc:creator>xiaoyin</dc:creator>
  <cp:lastModifiedBy>尹伟斌</cp:lastModifiedBy>
  <dcterms:modified xsi:type="dcterms:W3CDTF">2023-02-10T03:25:17Z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0C38E9EAE7FF4515B54D73A19DF97800</vt:lpwstr>
  </property>
</Properties>
</file>