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中山市怡鸿金属制品有限公司年产铝芯400万个、钢轴3000万支搬迁项目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7D56C8D"/>
    <w:rsid w:val="0FDC7CA0"/>
    <w:rsid w:val="13533F54"/>
    <w:rsid w:val="1EB94C48"/>
    <w:rsid w:val="34766470"/>
    <w:rsid w:val="39E6645A"/>
    <w:rsid w:val="3C750CEC"/>
    <w:rsid w:val="3D92338A"/>
    <w:rsid w:val="3E485240"/>
    <w:rsid w:val="40B84F93"/>
    <w:rsid w:val="44EB321A"/>
    <w:rsid w:val="461B7B9E"/>
    <w:rsid w:val="4D5C3625"/>
    <w:rsid w:val="54265B73"/>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2022-04-28T01:09:27Z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77E22F09BBF441E08BF0F5B03A8F6267</vt:lpwstr>
  </property>
</Properties>
</file>