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普林特新材料（中山）有限公司年产水性涂料200吨、水性油墨150吨新建项目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0FDC7CA0"/>
    <w:rsid w:val="13533F54"/>
    <w:rsid w:val="1EB94C48"/>
    <w:rsid w:val="34766470"/>
    <w:rsid w:val="39E6645A"/>
    <w:rsid w:val="3C750CEC"/>
    <w:rsid w:val="3D92338A"/>
    <w:rsid w:val="3E485240"/>
    <w:rsid w:val="40B84F93"/>
    <w:rsid w:val="44EB321A"/>
    <w:rsid w:val="461B7B9E"/>
    <w:rsid w:val="4D5C3625"/>
    <w:rsid w:val="591F3E42"/>
    <w:rsid w:val="5E9277B7"/>
    <w:rsid w:val="63921B0C"/>
    <w:rsid w:val="652A197B"/>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jc w:val="left"/>
    </w:pPr>
    <w:rPr>
      <w:color w:val="000000"/>
      <w:kern w:val="0"/>
      <w:sz w:val="24"/>
    </w:rPr>
  </w:style>
  <w:style w:type="paragraph" w:customStyle="1" w:styleId="3">
    <w:name w:val="纯文本1"/>
    <w:basedOn w:val="1"/>
    <w:qFormat/>
    <w:uiPriority w:val="0"/>
    <w:pPr>
      <w:adjustRightInd w:val="0"/>
      <w:ind w:firstLine="0"/>
      <w:jc w:val="center"/>
      <w:textAlignment w:val="baseline"/>
    </w:pPr>
    <w:rPr>
      <w:rFonts w:ascii="宋体" w:hAnsi="Courier New"/>
    </w:rPr>
  </w:style>
  <w:style w:type="paragraph" w:styleId="4">
    <w:name w:val="List 3"/>
    <w:basedOn w:val="1"/>
    <w:next w:val="1"/>
    <w:qFormat/>
    <w:uiPriority w:val="0"/>
    <w:pPr>
      <w:spacing w:line="240" w:lineRule="auto"/>
      <w:ind w:left="100" w:leftChars="400" w:hanging="200" w:hangingChars="200"/>
      <w:contextualSpacing/>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2022-01-17T06:46:01Z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77E22F09BBF441E08BF0F5B03A8F6267</vt:lpwstr>
  </property>
</Properties>
</file>