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86B21">
      <w:pPr>
        <w:pStyle w:val="2"/>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 xml:space="preserve"> </w:t>
      </w:r>
    </w:p>
    <w:p w14:paraId="73B03F72">
      <w:pPr>
        <w:pStyle w:val="2"/>
        <w:ind w:firstLine="480"/>
        <w:rPr>
          <w:rFonts w:hint="default" w:ascii="Times New Roman" w:hAnsi="Times New Roman" w:eastAsia="宋体" w:cs="Times New Roman"/>
          <w:color w:val="auto"/>
          <w:highlight w:val="none"/>
        </w:rPr>
      </w:pPr>
    </w:p>
    <w:p w14:paraId="7B4904DB">
      <w:pPr>
        <w:snapToGrid w:val="0"/>
        <w:ind w:firstLine="1044"/>
        <w:jc w:val="center"/>
        <w:rPr>
          <w:rFonts w:hint="default" w:ascii="Times New Roman" w:hAnsi="Times New Roman" w:eastAsia="宋体" w:cs="Times New Roman"/>
          <w:b/>
          <w:color w:val="auto"/>
          <w:sz w:val="52"/>
          <w:szCs w:val="52"/>
          <w:highlight w:val="none"/>
        </w:rPr>
      </w:pPr>
    </w:p>
    <w:p w14:paraId="00B394D7">
      <w:pPr>
        <w:snapToGrid w:val="0"/>
        <w:ind w:firstLine="0" w:firstLineChars="0"/>
        <w:jc w:val="center"/>
        <w:rPr>
          <w:rFonts w:hint="default" w:ascii="Times New Roman" w:hAnsi="Times New Roman" w:eastAsia="宋体" w:cs="Times New Roman"/>
          <w:b/>
          <w:color w:val="auto"/>
          <w:sz w:val="52"/>
          <w:szCs w:val="52"/>
          <w:highlight w:val="none"/>
        </w:rPr>
      </w:pPr>
      <w:r>
        <w:rPr>
          <w:rFonts w:hint="default" w:ascii="Times New Roman" w:hAnsi="Times New Roman" w:eastAsia="宋体" w:cs="Times New Roman"/>
          <w:b/>
          <w:color w:val="auto"/>
          <w:sz w:val="52"/>
          <w:szCs w:val="52"/>
          <w:highlight w:val="none"/>
        </w:rPr>
        <w:t>建设项目竣工环境保护</w:t>
      </w:r>
    </w:p>
    <w:p w14:paraId="14EE0E9C">
      <w:pPr>
        <w:snapToGrid w:val="0"/>
        <w:ind w:firstLine="0" w:firstLineChars="0"/>
        <w:jc w:val="center"/>
        <w:rPr>
          <w:rFonts w:hint="default" w:ascii="Times New Roman" w:hAnsi="Times New Roman" w:eastAsia="宋体" w:cs="Times New Roman"/>
          <w:b/>
          <w:color w:val="auto"/>
          <w:sz w:val="52"/>
          <w:szCs w:val="52"/>
          <w:highlight w:val="none"/>
        </w:rPr>
      </w:pPr>
      <w:r>
        <w:rPr>
          <w:rFonts w:hint="default" w:ascii="Times New Roman" w:hAnsi="Times New Roman" w:eastAsia="宋体" w:cs="Times New Roman"/>
          <w:b/>
          <w:color w:val="auto"/>
          <w:sz w:val="52"/>
          <w:szCs w:val="52"/>
          <w:highlight w:val="none"/>
        </w:rPr>
        <w:t>验收监测报告表</w:t>
      </w:r>
    </w:p>
    <w:p w14:paraId="574F3C71">
      <w:pPr>
        <w:pStyle w:val="2"/>
        <w:keepNext w:val="0"/>
        <w:keepLines w:val="0"/>
        <w:pageBreakBefore w:val="0"/>
        <w:widowControl w:val="0"/>
        <w:kinsoku/>
        <w:wordWrap/>
        <w:overflowPunct/>
        <w:topLinePunct w:val="0"/>
        <w:autoSpaceDE w:val="0"/>
        <w:autoSpaceDN w:val="0"/>
        <w:bidi w:val="0"/>
        <w:adjustRightInd w:val="0"/>
        <w:snapToGrid/>
        <w:ind w:firstLine="0" w:firstLineChars="0"/>
        <w:jc w:val="center"/>
        <w:textAlignment w:val="baseline"/>
        <w:rPr>
          <w:rFonts w:hint="default"/>
          <w:color w:val="auto"/>
          <w:sz w:val="32"/>
          <w:szCs w:val="32"/>
          <w:highlight w:val="none"/>
          <w:lang w:val="en-US"/>
        </w:rPr>
      </w:pPr>
      <w:r>
        <w:rPr>
          <w:rFonts w:hint="eastAsia" w:ascii="Times New Roman" w:hAnsi="Times New Roman" w:eastAsia="宋体" w:cs="Times New Roman"/>
          <w:color w:val="auto"/>
          <w:spacing w:val="-6"/>
          <w:kern w:val="2"/>
          <w:sz w:val="32"/>
          <w:szCs w:val="32"/>
          <w:highlight w:val="none"/>
          <w:u w:val="none"/>
          <w:lang w:val="en-US" w:eastAsia="zh-CN" w:bidi="ar-SA"/>
        </w:rPr>
        <w:t>报告</w:t>
      </w:r>
      <w:r>
        <w:rPr>
          <w:rFonts w:hint="default" w:ascii="Times New Roman" w:hAnsi="Times New Roman" w:eastAsia="宋体" w:cs="Times New Roman"/>
          <w:color w:val="auto"/>
          <w:spacing w:val="-6"/>
          <w:kern w:val="2"/>
          <w:sz w:val="32"/>
          <w:szCs w:val="32"/>
          <w:highlight w:val="none"/>
          <w:u w:val="none"/>
          <w:lang w:val="en-US" w:eastAsia="zh-CN" w:bidi="ar-SA"/>
        </w:rPr>
        <w:t>编号：ZX</w:t>
      </w:r>
      <w:r>
        <w:rPr>
          <w:rFonts w:hint="eastAsia" w:ascii="Times New Roman" w:hAnsi="Times New Roman" w:eastAsia="宋体" w:cs="Times New Roman"/>
          <w:color w:val="auto"/>
          <w:spacing w:val="-6"/>
          <w:kern w:val="2"/>
          <w:sz w:val="32"/>
          <w:szCs w:val="32"/>
          <w:highlight w:val="none"/>
          <w:u w:val="none"/>
          <w:lang w:val="en-US" w:eastAsia="zh-CN" w:bidi="ar-SA"/>
        </w:rPr>
        <w:t>26040311-A</w:t>
      </w:r>
    </w:p>
    <w:p w14:paraId="7E2F9ABC">
      <w:pPr>
        <w:pStyle w:val="2"/>
        <w:ind w:firstLine="480"/>
        <w:rPr>
          <w:rFonts w:hint="default" w:ascii="Times New Roman" w:hAnsi="Times New Roman" w:eastAsia="宋体" w:cs="Times New Roman"/>
          <w:color w:val="auto"/>
          <w:highlight w:val="none"/>
        </w:rPr>
      </w:pPr>
    </w:p>
    <w:p w14:paraId="7426231A">
      <w:pPr>
        <w:pStyle w:val="2"/>
        <w:ind w:firstLine="480"/>
        <w:rPr>
          <w:rFonts w:hint="default" w:ascii="Times New Roman" w:hAnsi="Times New Roman" w:eastAsia="宋体" w:cs="Times New Roman"/>
          <w:color w:val="auto"/>
          <w:highlight w:val="none"/>
        </w:rPr>
      </w:pPr>
    </w:p>
    <w:p w14:paraId="24BE99EB">
      <w:pPr>
        <w:pStyle w:val="2"/>
        <w:ind w:firstLine="480"/>
        <w:rPr>
          <w:rFonts w:hint="default" w:ascii="Times New Roman" w:hAnsi="Times New Roman" w:eastAsia="宋体" w:cs="Times New Roman"/>
          <w:color w:val="auto"/>
          <w:highlight w:val="none"/>
        </w:rPr>
      </w:pPr>
    </w:p>
    <w:p w14:paraId="22269CC2">
      <w:pPr>
        <w:pStyle w:val="2"/>
        <w:ind w:firstLine="480"/>
        <w:rPr>
          <w:rFonts w:hint="default" w:ascii="Times New Roman" w:hAnsi="Times New Roman" w:eastAsia="宋体" w:cs="Times New Roman"/>
          <w:color w:val="auto"/>
          <w:highlight w:val="none"/>
        </w:rPr>
      </w:pPr>
    </w:p>
    <w:p w14:paraId="569C0182">
      <w:pPr>
        <w:pStyle w:val="4"/>
        <w:rPr>
          <w:rFonts w:hint="default" w:ascii="Times New Roman" w:hAnsi="Times New Roman" w:eastAsia="宋体" w:cs="Times New Roman"/>
          <w:color w:val="auto"/>
          <w:highlight w:val="none"/>
        </w:rPr>
      </w:pPr>
    </w:p>
    <w:p w14:paraId="2D02E2B0">
      <w:pPr>
        <w:pStyle w:val="6"/>
        <w:rPr>
          <w:rFonts w:hint="default"/>
          <w:color w:val="auto"/>
        </w:rPr>
      </w:pPr>
    </w:p>
    <w:tbl>
      <w:tblPr>
        <w:tblStyle w:val="41"/>
        <w:tblW w:w="86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6930"/>
      </w:tblGrid>
      <w:tr w14:paraId="1561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exact"/>
          <w:jc w:val="center"/>
        </w:trPr>
        <w:tc>
          <w:tcPr>
            <w:tcW w:w="1711" w:type="dxa"/>
            <w:tcBorders>
              <w:top w:val="nil"/>
              <w:left w:val="nil"/>
              <w:bottom w:val="nil"/>
              <w:right w:val="nil"/>
            </w:tcBorders>
            <w:shd w:val="clear" w:color="auto" w:fill="auto"/>
            <w:vAlign w:val="bottom"/>
          </w:tcPr>
          <w:p w14:paraId="3BA57415">
            <w:pPr>
              <w:snapToGrid w:val="0"/>
              <w:spacing w:line="240" w:lineRule="auto"/>
              <w:ind w:firstLine="0" w:firstLineChars="0"/>
              <w:jc w:val="center"/>
              <w:rPr>
                <w:rFonts w:hint="default" w:ascii="Times New Roman" w:hAnsi="Times New Roman" w:eastAsia="宋体" w:cs="Times New Roman"/>
                <w:b/>
                <w:color w:val="auto"/>
                <w:sz w:val="30"/>
                <w:szCs w:val="30"/>
                <w:highlight w:val="none"/>
              </w:rPr>
            </w:pPr>
            <w:r>
              <w:rPr>
                <w:rFonts w:hint="default" w:ascii="Times New Roman" w:hAnsi="Times New Roman" w:eastAsia="宋体" w:cs="Times New Roman"/>
                <w:b/>
                <w:color w:val="auto"/>
                <w:sz w:val="30"/>
                <w:szCs w:val="30"/>
                <w:highlight w:val="none"/>
              </w:rPr>
              <w:t>项目名称：</w:t>
            </w:r>
          </w:p>
        </w:tc>
        <w:tc>
          <w:tcPr>
            <w:tcW w:w="6930" w:type="dxa"/>
            <w:tcBorders>
              <w:top w:val="nil"/>
              <w:left w:val="nil"/>
              <w:bottom w:val="single" w:color="auto" w:sz="12" w:space="0"/>
              <w:right w:val="nil"/>
            </w:tcBorders>
            <w:shd w:val="clear" w:color="auto" w:fill="auto"/>
            <w:vAlign w:val="bottom"/>
          </w:tcPr>
          <w:p w14:paraId="56BBC7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color w:val="auto"/>
                <w:spacing w:val="0"/>
                <w:sz w:val="30"/>
                <w:szCs w:val="30"/>
                <w:highlight w:val="none"/>
                <w:lang w:val="en-US" w:eastAsia="zh-CN"/>
              </w:rPr>
            </w:pPr>
            <w:r>
              <w:rPr>
                <w:rFonts w:hint="eastAsia" w:cs="Times New Roman"/>
                <w:b/>
                <w:color w:val="auto"/>
                <w:spacing w:val="0"/>
                <w:sz w:val="30"/>
                <w:szCs w:val="30"/>
                <w:highlight w:val="none"/>
                <w:lang w:val="en-US" w:eastAsia="zh-CN"/>
              </w:rPr>
              <w:t>中山市恒泰塑胶科技有限公司塑胶件</w:t>
            </w:r>
          </w:p>
          <w:p w14:paraId="72BA25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sz w:val="30"/>
                <w:szCs w:val="30"/>
                <w:highlight w:val="none"/>
                <w:lang w:val="en-US" w:eastAsia="zh-CN"/>
              </w:rPr>
            </w:pPr>
            <w:r>
              <w:rPr>
                <w:rFonts w:hint="eastAsia" w:cs="Times New Roman"/>
                <w:b/>
                <w:color w:val="auto"/>
                <w:spacing w:val="0"/>
                <w:sz w:val="30"/>
                <w:szCs w:val="30"/>
                <w:highlight w:val="none"/>
                <w:lang w:val="en-US" w:eastAsia="zh-CN"/>
              </w:rPr>
              <w:t>和五金模具生产项目</w:t>
            </w:r>
          </w:p>
        </w:tc>
      </w:tr>
      <w:tr w14:paraId="1678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exact"/>
          <w:jc w:val="center"/>
        </w:trPr>
        <w:tc>
          <w:tcPr>
            <w:tcW w:w="1711" w:type="dxa"/>
            <w:tcBorders>
              <w:top w:val="nil"/>
              <w:left w:val="nil"/>
              <w:bottom w:val="nil"/>
              <w:right w:val="nil"/>
            </w:tcBorders>
            <w:shd w:val="clear" w:color="auto" w:fill="auto"/>
            <w:vAlign w:val="bottom"/>
          </w:tcPr>
          <w:p w14:paraId="295853C1">
            <w:pPr>
              <w:snapToGrid w:val="0"/>
              <w:spacing w:line="240" w:lineRule="auto"/>
              <w:ind w:firstLine="0" w:firstLineChars="0"/>
              <w:jc w:val="center"/>
              <w:rPr>
                <w:rFonts w:hint="default" w:ascii="Times New Roman" w:hAnsi="Times New Roman" w:eastAsia="宋体" w:cs="Times New Roman"/>
                <w:b/>
                <w:color w:val="auto"/>
                <w:sz w:val="30"/>
                <w:szCs w:val="30"/>
                <w:highlight w:val="none"/>
              </w:rPr>
            </w:pPr>
            <w:r>
              <w:rPr>
                <w:rFonts w:hint="default" w:ascii="Times New Roman" w:hAnsi="Times New Roman" w:eastAsia="宋体" w:cs="Times New Roman"/>
                <w:b/>
                <w:color w:val="auto"/>
                <w:sz w:val="30"/>
                <w:szCs w:val="30"/>
                <w:highlight w:val="none"/>
              </w:rPr>
              <w:t>建设单位：</w:t>
            </w:r>
          </w:p>
        </w:tc>
        <w:tc>
          <w:tcPr>
            <w:tcW w:w="6930" w:type="dxa"/>
            <w:tcBorders>
              <w:top w:val="nil"/>
              <w:left w:val="nil"/>
              <w:bottom w:val="single" w:color="auto" w:sz="12" w:space="0"/>
              <w:right w:val="nil"/>
            </w:tcBorders>
            <w:shd w:val="clear" w:color="auto" w:fill="auto"/>
            <w:vAlign w:val="bottom"/>
          </w:tcPr>
          <w:p w14:paraId="2496AB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sz w:val="30"/>
                <w:szCs w:val="30"/>
                <w:highlight w:val="none"/>
                <w:lang w:eastAsia="zh-CN"/>
              </w:rPr>
            </w:pPr>
            <w:r>
              <w:rPr>
                <w:rFonts w:hint="eastAsia" w:cs="Times New Roman"/>
                <w:b/>
                <w:color w:val="auto"/>
                <w:sz w:val="30"/>
                <w:szCs w:val="30"/>
                <w:highlight w:val="none"/>
                <w:lang w:val="en-US" w:eastAsia="zh-CN"/>
              </w:rPr>
              <w:t>恒泰智能科技（中山）有限公司</w:t>
            </w:r>
          </w:p>
        </w:tc>
      </w:tr>
      <w:tr w14:paraId="0974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exact"/>
          <w:jc w:val="center"/>
        </w:trPr>
        <w:tc>
          <w:tcPr>
            <w:tcW w:w="1711" w:type="dxa"/>
            <w:tcBorders>
              <w:top w:val="nil"/>
              <w:left w:val="nil"/>
              <w:bottom w:val="nil"/>
              <w:right w:val="nil"/>
            </w:tcBorders>
            <w:shd w:val="clear" w:color="auto" w:fill="auto"/>
            <w:vAlign w:val="bottom"/>
          </w:tcPr>
          <w:p w14:paraId="77497E3C">
            <w:pPr>
              <w:snapToGrid w:val="0"/>
              <w:spacing w:line="240" w:lineRule="auto"/>
              <w:ind w:firstLine="0" w:firstLineChars="0"/>
              <w:jc w:val="center"/>
              <w:rPr>
                <w:rFonts w:hint="default" w:ascii="Times New Roman" w:hAnsi="Times New Roman" w:eastAsia="宋体" w:cs="Times New Roman"/>
                <w:b/>
                <w:color w:val="auto"/>
                <w:sz w:val="30"/>
                <w:szCs w:val="30"/>
                <w:highlight w:val="none"/>
              </w:rPr>
            </w:pPr>
            <w:r>
              <w:rPr>
                <w:rFonts w:hint="default" w:ascii="Times New Roman" w:hAnsi="Times New Roman" w:eastAsia="宋体" w:cs="Times New Roman"/>
                <w:b/>
                <w:color w:val="auto"/>
                <w:sz w:val="30"/>
                <w:szCs w:val="30"/>
                <w:highlight w:val="none"/>
              </w:rPr>
              <w:t>编制单位：</w:t>
            </w:r>
          </w:p>
        </w:tc>
        <w:tc>
          <w:tcPr>
            <w:tcW w:w="6930" w:type="dxa"/>
            <w:tcBorders>
              <w:top w:val="single" w:color="auto" w:sz="12" w:space="0"/>
              <w:left w:val="nil"/>
              <w:bottom w:val="single" w:color="auto" w:sz="12" w:space="0"/>
              <w:right w:val="nil"/>
            </w:tcBorders>
            <w:shd w:val="clear" w:color="auto" w:fill="auto"/>
            <w:vAlign w:val="bottom"/>
          </w:tcPr>
          <w:p w14:paraId="507068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sz w:val="30"/>
                <w:szCs w:val="30"/>
                <w:highlight w:val="none"/>
                <w:lang w:val="en-US"/>
              </w:rPr>
            </w:pPr>
            <w:r>
              <w:rPr>
                <w:rFonts w:hint="default" w:ascii="Times New Roman" w:hAnsi="Times New Roman" w:eastAsia="宋体" w:cs="Times New Roman"/>
                <w:b/>
                <w:color w:val="auto"/>
                <w:sz w:val="30"/>
                <w:szCs w:val="30"/>
                <w:highlight w:val="none"/>
                <w:lang w:val="en-US" w:eastAsia="zh-CN"/>
              </w:rPr>
              <w:t>广东中鑫检测技术有限公司</w:t>
            </w:r>
          </w:p>
        </w:tc>
      </w:tr>
    </w:tbl>
    <w:p w14:paraId="71C606DC">
      <w:pPr>
        <w:snapToGrid w:val="0"/>
        <w:ind w:firstLine="551" w:firstLineChars="196"/>
        <w:rPr>
          <w:rFonts w:hint="default" w:ascii="Times New Roman" w:hAnsi="Times New Roman" w:eastAsia="宋体" w:cs="Times New Roman"/>
          <w:b/>
          <w:color w:val="auto"/>
          <w:sz w:val="28"/>
          <w:szCs w:val="28"/>
          <w:highlight w:val="none"/>
        </w:rPr>
      </w:pPr>
    </w:p>
    <w:p w14:paraId="29B3D44F">
      <w:pPr>
        <w:pStyle w:val="2"/>
        <w:ind w:left="0" w:leftChars="0" w:firstLine="0" w:firstLineChars="0"/>
        <w:rPr>
          <w:rFonts w:hint="default" w:ascii="Times New Roman" w:hAnsi="Times New Roman" w:eastAsia="宋体" w:cs="Times New Roman"/>
          <w:color w:val="auto"/>
          <w:sz w:val="32"/>
          <w:szCs w:val="32"/>
          <w:highlight w:val="none"/>
        </w:rPr>
      </w:pPr>
    </w:p>
    <w:p w14:paraId="5877AE49">
      <w:pPr>
        <w:pStyle w:val="2"/>
        <w:ind w:firstLine="640"/>
        <w:rPr>
          <w:rFonts w:hint="default" w:ascii="Times New Roman" w:hAnsi="Times New Roman" w:eastAsia="宋体" w:cs="Times New Roman"/>
          <w:color w:val="auto"/>
          <w:sz w:val="32"/>
          <w:szCs w:val="32"/>
          <w:highlight w:val="none"/>
        </w:rPr>
      </w:pPr>
    </w:p>
    <w:p w14:paraId="0F97C8F6">
      <w:pPr>
        <w:pStyle w:val="28"/>
        <w:ind w:left="0" w:leftChars="0" w:firstLine="0" w:firstLineChars="0"/>
        <w:jc w:val="center"/>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b/>
          <w:color w:val="auto"/>
          <w:sz w:val="32"/>
          <w:szCs w:val="32"/>
          <w:highlight w:val="none"/>
        </w:rPr>
        <w:t>202</w:t>
      </w:r>
      <w:r>
        <w:rPr>
          <w:rFonts w:hint="eastAsia" w:cs="Times New Roman"/>
          <w:b/>
          <w:color w:val="auto"/>
          <w:sz w:val="32"/>
          <w:szCs w:val="32"/>
          <w:highlight w:val="none"/>
          <w:lang w:val="en-US" w:eastAsia="zh-CN"/>
        </w:rPr>
        <w:t>6</w:t>
      </w:r>
      <w:r>
        <w:rPr>
          <w:rFonts w:hint="default" w:ascii="Times New Roman" w:hAnsi="Times New Roman" w:eastAsia="宋体" w:cs="Times New Roman"/>
          <w:b/>
          <w:color w:val="auto"/>
          <w:sz w:val="32"/>
          <w:szCs w:val="32"/>
          <w:highlight w:val="none"/>
        </w:rPr>
        <w:t>年</w:t>
      </w:r>
      <w:r>
        <w:rPr>
          <w:rFonts w:hint="eastAsia" w:cs="Times New Roman"/>
          <w:b/>
          <w:color w:val="auto"/>
          <w:sz w:val="32"/>
          <w:szCs w:val="32"/>
          <w:highlight w:val="none"/>
          <w:lang w:val="en-US" w:eastAsia="zh-CN"/>
        </w:rPr>
        <w:t>06</w:t>
      </w:r>
      <w:r>
        <w:rPr>
          <w:rFonts w:hint="default" w:ascii="Times New Roman" w:hAnsi="Times New Roman" w:eastAsia="宋体" w:cs="Times New Roman"/>
          <w:b/>
          <w:color w:val="auto"/>
          <w:sz w:val="32"/>
          <w:szCs w:val="32"/>
          <w:highlight w:val="none"/>
        </w:rPr>
        <w:t>月</w:t>
      </w:r>
    </w:p>
    <w:p w14:paraId="720BA614">
      <w:pPr>
        <w:pStyle w:val="17"/>
        <w:ind w:firstLine="480"/>
        <w:rPr>
          <w:rFonts w:hint="default" w:ascii="Times New Roman" w:hAnsi="Times New Roman" w:eastAsia="宋体" w:cs="Times New Roman"/>
          <w:color w:val="auto"/>
          <w:highlight w:val="none"/>
        </w:rPr>
        <w:sectPr>
          <w:headerReference r:id="rId6" w:type="first"/>
          <w:footerReference r:id="rId8" w:type="first"/>
          <w:headerReference r:id="rId5" w:type="default"/>
          <w:footerReference r:id="rId7" w:type="default"/>
          <w:pgSz w:w="11907" w:h="16839"/>
          <w:pgMar w:top="1155" w:right="1474" w:bottom="1797" w:left="1474" w:header="454" w:footer="992" w:gutter="0"/>
          <w:pgBorders>
            <w:top w:val="none" w:sz="0" w:space="0"/>
            <w:left w:val="none" w:sz="0" w:space="0"/>
            <w:bottom w:val="none" w:sz="0" w:space="0"/>
            <w:right w:val="none" w:sz="0" w:space="0"/>
          </w:pgBorders>
          <w:pgNumType w:fmt="decimal" w:start="1"/>
          <w:cols w:space="720" w:num="1"/>
          <w:docGrid w:type="lines" w:linePitch="326" w:charSpace="0"/>
        </w:sectPr>
      </w:pPr>
    </w:p>
    <w:p w14:paraId="18D705DA">
      <w:pPr>
        <w:pStyle w:val="17"/>
        <w:ind w:firstLine="480"/>
        <w:rPr>
          <w:rFonts w:hint="default" w:ascii="Times New Roman" w:hAnsi="Times New Roman" w:eastAsia="宋体" w:cs="Times New Roman"/>
          <w:color w:val="auto"/>
          <w:highlight w:val="none"/>
        </w:rPr>
      </w:pPr>
    </w:p>
    <w:p w14:paraId="65686A38">
      <w:pPr>
        <w:tabs>
          <w:tab w:val="left" w:pos="6240"/>
        </w:tabs>
        <w:ind w:firstLine="478" w:firstLineChars="171"/>
        <w:jc w:val="left"/>
        <w:rPr>
          <w:rFonts w:hint="default" w:ascii="Times New Roman" w:hAnsi="Times New Roman" w:eastAsia="宋体" w:cs="Times New Roman"/>
          <w:color w:val="auto"/>
          <w:sz w:val="28"/>
          <w:szCs w:val="28"/>
          <w:highlight w:val="none"/>
        </w:rPr>
      </w:pPr>
    </w:p>
    <w:p w14:paraId="2F8AFB73">
      <w:pPr>
        <w:ind w:firstLine="478" w:firstLineChars="171"/>
        <w:jc w:val="left"/>
        <w:rPr>
          <w:rFonts w:hint="default" w:ascii="Times New Roman" w:hAnsi="Times New Roman" w:eastAsia="宋体" w:cs="Times New Roman"/>
          <w:color w:val="auto"/>
          <w:sz w:val="28"/>
          <w:szCs w:val="28"/>
          <w:highlight w:val="none"/>
        </w:rPr>
      </w:pPr>
    </w:p>
    <w:p w14:paraId="3D340890">
      <w:pPr>
        <w:ind w:firstLine="478" w:firstLineChars="171"/>
        <w:jc w:val="left"/>
        <w:rPr>
          <w:rFonts w:hint="default" w:ascii="Times New Roman" w:hAnsi="Times New Roman" w:eastAsia="宋体" w:cs="Times New Roman"/>
          <w:color w:val="auto"/>
          <w:sz w:val="28"/>
          <w:szCs w:val="28"/>
          <w:highlight w:val="none"/>
        </w:rPr>
      </w:pPr>
    </w:p>
    <w:p w14:paraId="61153823">
      <w:pPr>
        <w:ind w:firstLine="478" w:firstLineChars="171"/>
        <w:jc w:val="left"/>
        <w:rPr>
          <w:rFonts w:hint="default" w:ascii="Times New Roman" w:hAnsi="Times New Roman" w:eastAsia="宋体" w:cs="Times New Roman"/>
          <w:color w:val="auto"/>
          <w:sz w:val="28"/>
          <w:szCs w:val="28"/>
          <w:highlight w:val="none"/>
        </w:rPr>
      </w:pPr>
    </w:p>
    <w:p w14:paraId="6687A288">
      <w:pPr>
        <w:ind w:firstLine="478" w:firstLineChars="171"/>
        <w:jc w:val="left"/>
        <w:rPr>
          <w:rFonts w:hint="default" w:ascii="Times New Roman" w:hAnsi="Times New Roman" w:eastAsia="宋体" w:cs="Times New Roman"/>
          <w:color w:val="auto"/>
          <w:sz w:val="28"/>
          <w:szCs w:val="28"/>
          <w:highlight w:val="none"/>
        </w:rPr>
      </w:pPr>
    </w:p>
    <w:p w14:paraId="273E0B4A">
      <w:pPr>
        <w:ind w:firstLine="478" w:firstLineChars="171"/>
        <w:jc w:val="left"/>
        <w:rPr>
          <w:rFonts w:hint="default" w:ascii="Times New Roman" w:hAnsi="Times New Roman" w:eastAsia="宋体" w:cs="Times New Roman"/>
          <w:color w:val="auto"/>
          <w:sz w:val="28"/>
          <w:szCs w:val="28"/>
          <w:highlight w:val="none"/>
        </w:rPr>
      </w:pPr>
    </w:p>
    <w:p w14:paraId="04CAD41A">
      <w:pPr>
        <w:ind w:firstLine="478" w:firstLineChars="171"/>
        <w:jc w:val="left"/>
        <w:rPr>
          <w:rFonts w:hint="default" w:ascii="Times New Roman" w:hAnsi="Times New Roman" w:eastAsia="宋体" w:cs="Times New Roman"/>
          <w:color w:val="auto"/>
          <w:sz w:val="28"/>
          <w:szCs w:val="28"/>
          <w:highlight w:val="none"/>
        </w:rPr>
      </w:pPr>
    </w:p>
    <w:p w14:paraId="53BE66C8">
      <w:pPr>
        <w:ind w:firstLine="478" w:firstLineChars="171"/>
        <w:jc w:val="left"/>
        <w:rPr>
          <w:rFonts w:hint="default" w:ascii="Times New Roman" w:hAnsi="Times New Roman" w:eastAsia="宋体" w:cs="Times New Roman"/>
          <w:color w:val="auto"/>
          <w:sz w:val="28"/>
          <w:szCs w:val="28"/>
          <w:highlight w:val="none"/>
        </w:rPr>
      </w:pPr>
    </w:p>
    <w:p w14:paraId="58FBFFFA">
      <w:pPr>
        <w:ind w:firstLine="478" w:firstLineChars="171"/>
        <w:jc w:val="left"/>
        <w:rPr>
          <w:rFonts w:hint="default" w:ascii="Times New Roman" w:hAnsi="Times New Roman" w:eastAsia="宋体" w:cs="Times New Roman"/>
          <w:color w:val="auto"/>
          <w:sz w:val="28"/>
          <w:szCs w:val="28"/>
          <w:highlight w:val="none"/>
        </w:rPr>
      </w:pPr>
    </w:p>
    <w:p w14:paraId="42F52EE9">
      <w:pPr>
        <w:ind w:firstLine="478" w:firstLineChars="171"/>
        <w:jc w:val="left"/>
        <w:rPr>
          <w:rFonts w:hint="default" w:ascii="Times New Roman" w:hAnsi="Times New Roman" w:eastAsia="宋体" w:cs="Times New Roman"/>
          <w:color w:val="auto"/>
          <w:sz w:val="28"/>
          <w:szCs w:val="28"/>
          <w:highlight w:val="none"/>
        </w:rPr>
      </w:pPr>
    </w:p>
    <w:p w14:paraId="7EA6D3E2">
      <w:pPr>
        <w:ind w:firstLine="478" w:firstLineChars="171"/>
        <w:jc w:val="left"/>
        <w:rPr>
          <w:rFonts w:hint="default" w:ascii="Times New Roman" w:hAnsi="Times New Roman" w:eastAsia="宋体" w:cs="Times New Roman"/>
          <w:color w:val="auto"/>
          <w:sz w:val="28"/>
          <w:szCs w:val="28"/>
          <w:highlight w:val="none"/>
        </w:rPr>
      </w:pPr>
    </w:p>
    <w:p w14:paraId="58DBE286">
      <w:pPr>
        <w:ind w:firstLine="478" w:firstLineChars="171"/>
        <w:jc w:val="left"/>
        <w:rPr>
          <w:rFonts w:hint="default" w:ascii="Times New Roman" w:hAnsi="Times New Roman" w:eastAsia="宋体" w:cs="Times New Roman"/>
          <w:color w:val="auto"/>
          <w:sz w:val="28"/>
          <w:szCs w:val="28"/>
          <w:highlight w:val="none"/>
        </w:rPr>
      </w:pPr>
    </w:p>
    <w:p w14:paraId="5E3A0CFA">
      <w:pPr>
        <w:ind w:firstLine="478" w:firstLineChars="171"/>
        <w:jc w:val="left"/>
        <w:rPr>
          <w:rFonts w:hint="default" w:ascii="Times New Roman" w:hAnsi="Times New Roman" w:eastAsia="宋体" w:cs="Times New Roman"/>
          <w:color w:val="auto"/>
          <w:sz w:val="28"/>
          <w:szCs w:val="28"/>
          <w:highlight w:val="none"/>
        </w:rPr>
      </w:pPr>
    </w:p>
    <w:p w14:paraId="6EA6C563">
      <w:pPr>
        <w:ind w:firstLine="478" w:firstLineChars="171"/>
        <w:jc w:val="left"/>
        <w:rPr>
          <w:rFonts w:hint="default" w:ascii="Times New Roman" w:hAnsi="Times New Roman" w:eastAsia="宋体" w:cs="Times New Roman"/>
          <w:color w:val="auto"/>
          <w:sz w:val="28"/>
          <w:szCs w:val="28"/>
          <w:highlight w:val="none"/>
        </w:rPr>
      </w:pPr>
    </w:p>
    <w:p w14:paraId="52A34A4E">
      <w:pPr>
        <w:ind w:firstLine="478" w:firstLineChars="171"/>
        <w:jc w:val="left"/>
        <w:rPr>
          <w:rFonts w:hint="default" w:ascii="Times New Roman" w:hAnsi="Times New Roman" w:eastAsia="宋体" w:cs="Times New Roman"/>
          <w:color w:val="auto"/>
          <w:sz w:val="28"/>
          <w:szCs w:val="28"/>
          <w:highlight w:val="none"/>
        </w:rPr>
      </w:pPr>
    </w:p>
    <w:p w14:paraId="13E79EBE">
      <w:pPr>
        <w:ind w:firstLine="478" w:firstLineChars="171"/>
        <w:jc w:val="left"/>
        <w:rPr>
          <w:rFonts w:hint="default" w:ascii="Times New Roman" w:hAnsi="Times New Roman" w:eastAsia="宋体" w:cs="Times New Roman"/>
          <w:color w:val="auto"/>
          <w:sz w:val="28"/>
          <w:szCs w:val="28"/>
          <w:highlight w:val="none"/>
        </w:rPr>
      </w:pPr>
    </w:p>
    <w:p w14:paraId="0028DD8F">
      <w:pPr>
        <w:ind w:firstLine="478" w:firstLineChars="171"/>
        <w:jc w:val="left"/>
        <w:rPr>
          <w:rFonts w:hint="default" w:ascii="Times New Roman" w:hAnsi="Times New Roman" w:eastAsia="宋体" w:cs="Times New Roman"/>
          <w:color w:val="auto"/>
          <w:sz w:val="28"/>
          <w:szCs w:val="28"/>
          <w:highlight w:val="none"/>
        </w:rPr>
      </w:pPr>
    </w:p>
    <w:p w14:paraId="6F4FDA00">
      <w:pPr>
        <w:ind w:firstLine="478" w:firstLineChars="171"/>
        <w:jc w:val="left"/>
        <w:rPr>
          <w:rFonts w:hint="default" w:ascii="Times New Roman" w:hAnsi="Times New Roman" w:eastAsia="宋体" w:cs="Times New Roman"/>
          <w:color w:val="auto"/>
          <w:sz w:val="28"/>
          <w:szCs w:val="28"/>
          <w:highlight w:val="none"/>
        </w:rPr>
      </w:pPr>
    </w:p>
    <w:p w14:paraId="5BF76857">
      <w:pPr>
        <w:ind w:firstLine="478" w:firstLineChars="171"/>
        <w:jc w:val="left"/>
        <w:rPr>
          <w:rFonts w:hint="default" w:ascii="Times New Roman" w:hAnsi="Times New Roman" w:eastAsia="宋体" w:cs="Times New Roman"/>
          <w:color w:val="auto"/>
          <w:sz w:val="28"/>
          <w:szCs w:val="28"/>
          <w:highlight w:val="none"/>
        </w:rPr>
      </w:pPr>
    </w:p>
    <w:p w14:paraId="14D08ACC">
      <w:pPr>
        <w:ind w:firstLine="478" w:firstLineChars="171"/>
        <w:jc w:val="left"/>
        <w:rPr>
          <w:rFonts w:hint="default" w:ascii="Times New Roman" w:hAnsi="Times New Roman" w:eastAsia="宋体" w:cs="Times New Roman"/>
          <w:color w:val="auto"/>
          <w:sz w:val="28"/>
          <w:szCs w:val="28"/>
          <w:highlight w:val="none"/>
        </w:rPr>
      </w:pPr>
    </w:p>
    <w:p w14:paraId="56025E86">
      <w:pPr>
        <w:ind w:firstLine="478" w:firstLineChars="171"/>
        <w:jc w:val="left"/>
        <w:rPr>
          <w:rFonts w:hint="default" w:ascii="Times New Roman" w:hAnsi="Times New Roman" w:eastAsia="宋体" w:cs="Times New Roman"/>
          <w:color w:val="auto"/>
          <w:sz w:val="28"/>
          <w:szCs w:val="28"/>
          <w:highlight w:val="none"/>
        </w:rPr>
      </w:pPr>
    </w:p>
    <w:p w14:paraId="72042F3E">
      <w:pPr>
        <w:ind w:firstLine="478" w:firstLineChars="171"/>
        <w:jc w:val="left"/>
        <w:rPr>
          <w:rFonts w:hint="default" w:ascii="Times New Roman" w:hAnsi="Times New Roman" w:eastAsia="宋体" w:cs="Times New Roman"/>
          <w:color w:val="auto"/>
          <w:sz w:val="28"/>
          <w:szCs w:val="28"/>
          <w:highlight w:val="none"/>
        </w:rPr>
      </w:pPr>
    </w:p>
    <w:p w14:paraId="42606466">
      <w:pPr>
        <w:ind w:firstLine="478" w:firstLineChars="171"/>
        <w:jc w:val="left"/>
        <w:rPr>
          <w:rFonts w:hint="default" w:ascii="Times New Roman" w:hAnsi="Times New Roman" w:eastAsia="宋体" w:cs="Times New Roman"/>
          <w:color w:val="auto"/>
          <w:sz w:val="28"/>
          <w:szCs w:val="28"/>
          <w:highlight w:val="none"/>
        </w:rPr>
      </w:pPr>
    </w:p>
    <w:p w14:paraId="3B1FBA0F">
      <w:pPr>
        <w:ind w:firstLine="478" w:firstLineChars="171"/>
        <w:jc w:val="left"/>
        <w:rPr>
          <w:rFonts w:hint="default" w:ascii="Times New Roman" w:hAnsi="Times New Roman" w:eastAsia="宋体" w:cs="Times New Roman"/>
          <w:color w:val="auto"/>
          <w:sz w:val="28"/>
          <w:szCs w:val="28"/>
          <w:highlight w:val="none"/>
        </w:rPr>
      </w:pPr>
    </w:p>
    <w:p w14:paraId="0D8251EC">
      <w:pPr>
        <w:ind w:firstLine="478" w:firstLineChars="171"/>
        <w:jc w:val="left"/>
        <w:rPr>
          <w:rFonts w:hint="default" w:ascii="Times New Roman" w:hAnsi="Times New Roman" w:eastAsia="宋体" w:cs="Times New Roman"/>
          <w:color w:val="auto"/>
          <w:sz w:val="28"/>
          <w:szCs w:val="28"/>
          <w:highlight w:val="none"/>
        </w:rPr>
      </w:pPr>
    </w:p>
    <w:p w14:paraId="08839CDD">
      <w:pPr>
        <w:ind w:firstLine="478" w:firstLineChars="171"/>
        <w:jc w:val="left"/>
        <w:rPr>
          <w:rFonts w:hint="default" w:ascii="Times New Roman" w:hAnsi="Times New Roman" w:eastAsia="宋体" w:cs="Times New Roman"/>
          <w:color w:val="auto"/>
          <w:sz w:val="28"/>
          <w:szCs w:val="28"/>
          <w:highlight w:val="none"/>
        </w:rPr>
      </w:pPr>
    </w:p>
    <w:p w14:paraId="1316EC44">
      <w:pPr>
        <w:pStyle w:val="17"/>
        <w:ind w:firstLine="560"/>
        <w:rPr>
          <w:rFonts w:hint="default" w:ascii="Times New Roman" w:hAnsi="Times New Roman" w:eastAsia="宋体" w:cs="Times New Roman"/>
          <w:color w:val="auto"/>
          <w:sz w:val="28"/>
          <w:szCs w:val="28"/>
          <w:highlight w:val="none"/>
        </w:rPr>
      </w:pPr>
    </w:p>
    <w:p w14:paraId="23514E5C">
      <w:pPr>
        <w:ind w:firstLine="478" w:firstLineChars="171"/>
        <w:jc w:val="left"/>
        <w:rPr>
          <w:rFonts w:hint="default" w:ascii="Times New Roman" w:hAnsi="Times New Roman" w:eastAsia="宋体" w:cs="Times New Roman"/>
          <w:color w:val="auto"/>
          <w:sz w:val="28"/>
          <w:szCs w:val="28"/>
          <w:highlight w:val="none"/>
        </w:rPr>
        <w:sectPr>
          <w:footerReference r:id="rId10" w:type="first"/>
          <w:footerReference r:id="rId9" w:type="default"/>
          <w:pgSz w:w="11907" w:h="16839"/>
          <w:pgMar w:top="1155" w:right="1474" w:bottom="1797" w:left="1474" w:header="454" w:footer="992" w:gutter="0"/>
          <w:pgBorders>
            <w:top w:val="none" w:sz="0" w:space="0"/>
            <w:left w:val="none" w:sz="0" w:space="0"/>
            <w:bottom w:val="none" w:sz="0" w:space="0"/>
            <w:right w:val="none" w:sz="0" w:space="0"/>
          </w:pgBorders>
          <w:pgNumType w:fmt="decimal" w:start="1"/>
          <w:cols w:space="720" w:num="1"/>
          <w:docGrid w:type="lines" w:linePitch="326" w:charSpace="0"/>
        </w:sectPr>
      </w:pPr>
    </w:p>
    <w:p w14:paraId="177E4A7F">
      <w:pPr>
        <w:ind w:firstLine="478" w:firstLineChars="171"/>
        <w:jc w:val="left"/>
        <w:rPr>
          <w:rFonts w:hint="default" w:ascii="Times New Roman" w:hAnsi="Times New Roman" w:eastAsia="宋体" w:cs="Times New Roman"/>
          <w:color w:val="auto"/>
          <w:sz w:val="28"/>
          <w:szCs w:val="28"/>
          <w:highlight w:val="none"/>
        </w:rPr>
      </w:pPr>
    </w:p>
    <w:p w14:paraId="49A7B326">
      <w:pPr>
        <w:ind w:firstLine="478" w:firstLineChars="171"/>
        <w:jc w:val="left"/>
        <w:rPr>
          <w:rFonts w:hint="default" w:ascii="Times New Roman" w:hAnsi="Times New Roman" w:eastAsia="宋体" w:cs="Times New Roman"/>
          <w:color w:val="auto"/>
          <w:sz w:val="28"/>
          <w:szCs w:val="28"/>
          <w:highlight w:val="none"/>
        </w:rPr>
      </w:pPr>
    </w:p>
    <w:p w14:paraId="1FED4B2E">
      <w:pPr>
        <w:keepNext w:val="0"/>
        <w:keepLines w:val="0"/>
        <w:pageBreakBefore w:val="0"/>
        <w:widowControl w:val="0"/>
        <w:kinsoku/>
        <w:wordWrap/>
        <w:overflowPunct/>
        <w:topLinePunct w:val="0"/>
        <w:autoSpaceDE/>
        <w:autoSpaceDN/>
        <w:bidi w:val="0"/>
        <w:adjustRightInd w:val="0"/>
        <w:snapToGrid w:val="0"/>
        <w:spacing w:line="480" w:lineRule="auto"/>
        <w:ind w:firstLine="478" w:firstLineChars="171"/>
        <w:jc w:val="left"/>
        <w:textAlignment w:val="auto"/>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建设单位法人代表：</w:t>
      </w:r>
      <w:r>
        <w:rPr>
          <w:rFonts w:hint="eastAsia" w:cs="Times New Roman"/>
          <w:color w:val="auto"/>
          <w:sz w:val="28"/>
          <w:szCs w:val="28"/>
          <w:highlight w:val="none"/>
          <w:lang w:val="en-US" w:eastAsia="zh-CN"/>
        </w:rPr>
        <w:t>吴贵水生</w:t>
      </w:r>
    </w:p>
    <w:p w14:paraId="255019AD">
      <w:pPr>
        <w:keepNext w:val="0"/>
        <w:keepLines w:val="0"/>
        <w:pageBreakBefore w:val="0"/>
        <w:widowControl w:val="0"/>
        <w:kinsoku/>
        <w:wordWrap/>
        <w:overflowPunct/>
        <w:topLinePunct w:val="0"/>
        <w:autoSpaceDE/>
        <w:autoSpaceDN/>
        <w:bidi w:val="0"/>
        <w:adjustRightInd w:val="0"/>
        <w:snapToGrid w:val="0"/>
        <w:spacing w:line="480" w:lineRule="auto"/>
        <w:ind w:firstLine="478" w:firstLineChars="171"/>
        <w:jc w:val="left"/>
        <w:textAlignment w:val="auto"/>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编制单位法人代表：</w:t>
      </w:r>
      <w:r>
        <w:rPr>
          <w:rFonts w:hint="eastAsia" w:cs="Times New Roman"/>
          <w:color w:val="auto"/>
          <w:sz w:val="28"/>
          <w:szCs w:val="28"/>
          <w:highlight w:val="none"/>
          <w:lang w:val="en-US" w:eastAsia="zh-CN"/>
        </w:rPr>
        <w:t>吕培军</w:t>
      </w:r>
      <w:r>
        <w:rPr>
          <w:rFonts w:hint="default" w:ascii="Times New Roman" w:hAnsi="Times New Roman" w:eastAsia="宋体" w:cs="Times New Roman"/>
          <w:color w:val="auto"/>
          <w:sz w:val="28"/>
          <w:szCs w:val="28"/>
          <w:highlight w:val="none"/>
          <w:lang w:val="en-US" w:eastAsia="zh-CN"/>
        </w:rPr>
        <w:t xml:space="preserve">           </w:t>
      </w:r>
    </w:p>
    <w:p w14:paraId="0045A521">
      <w:pPr>
        <w:keepNext w:val="0"/>
        <w:keepLines w:val="0"/>
        <w:pageBreakBefore w:val="0"/>
        <w:widowControl w:val="0"/>
        <w:kinsoku/>
        <w:wordWrap/>
        <w:overflowPunct/>
        <w:topLinePunct w:val="0"/>
        <w:autoSpaceDE/>
        <w:autoSpaceDN/>
        <w:bidi w:val="0"/>
        <w:adjustRightInd w:val="0"/>
        <w:snapToGrid w:val="0"/>
        <w:spacing w:line="480" w:lineRule="auto"/>
        <w:ind w:firstLine="478" w:firstLineChars="171"/>
        <w:jc w:val="left"/>
        <w:textAlignment w:val="auto"/>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 xml:space="preserve">项 目 负 责 人：  </w:t>
      </w:r>
      <w:r>
        <w:rPr>
          <w:rFonts w:hint="eastAsia" w:cs="Times New Roman"/>
          <w:color w:val="auto"/>
          <w:sz w:val="28"/>
          <w:szCs w:val="28"/>
          <w:highlight w:val="none"/>
          <w:lang w:val="en-US" w:eastAsia="zh-CN"/>
        </w:rPr>
        <w:t>吴炜章</w:t>
      </w:r>
      <w:r>
        <w:rPr>
          <w:rFonts w:hint="default" w:ascii="Times New Roman" w:hAnsi="Times New Roman" w:eastAsia="宋体" w:cs="Times New Roman"/>
          <w:color w:val="auto"/>
          <w:sz w:val="28"/>
          <w:szCs w:val="28"/>
          <w:highlight w:val="none"/>
          <w:lang w:val="en-US" w:eastAsia="zh-CN"/>
        </w:rPr>
        <w:t xml:space="preserve"> </w:t>
      </w:r>
    </w:p>
    <w:p w14:paraId="2B8B7478">
      <w:pPr>
        <w:keepNext w:val="0"/>
        <w:keepLines w:val="0"/>
        <w:pageBreakBefore w:val="0"/>
        <w:widowControl w:val="0"/>
        <w:kinsoku/>
        <w:wordWrap/>
        <w:overflowPunct/>
        <w:topLinePunct w:val="0"/>
        <w:autoSpaceDE/>
        <w:autoSpaceDN/>
        <w:bidi w:val="0"/>
        <w:adjustRightInd w:val="0"/>
        <w:snapToGrid w:val="0"/>
        <w:spacing w:line="480" w:lineRule="auto"/>
        <w:ind w:firstLine="478" w:firstLineChars="171"/>
        <w:jc w:val="left"/>
        <w:textAlignment w:val="auto"/>
        <w:rPr>
          <w:rFonts w:hint="default" w:ascii="Times New Roman" w:hAnsi="Times New Roman" w:eastAsia="宋体" w:cs="Times New Roman"/>
          <w:color w:val="auto"/>
          <w:sz w:val="28"/>
          <w:szCs w:val="28"/>
          <w:highlight w:val="none"/>
          <w:lang w:val="en-US" w:eastAsia="zh-CN"/>
        </w:rPr>
      </w:pPr>
      <w:r>
        <w:rPr>
          <w:rFonts w:hint="eastAsia" w:cs="Times New Roman"/>
          <w:color w:val="auto"/>
          <w:sz w:val="28"/>
          <w:szCs w:val="28"/>
          <w:highlight w:val="none"/>
          <w:lang w:val="en-US" w:eastAsia="zh-CN"/>
        </w:rPr>
        <w:t>填    表   人</w:t>
      </w: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lang w:val="en-US" w:eastAsia="zh-CN"/>
        </w:rPr>
        <w:t xml:space="preserve">：  </w:t>
      </w:r>
      <w:r>
        <w:rPr>
          <w:rFonts w:hint="eastAsia" w:cs="Times New Roman"/>
          <w:color w:val="auto"/>
          <w:sz w:val="28"/>
          <w:szCs w:val="28"/>
          <w:highlight w:val="none"/>
          <w:lang w:val="en-US" w:eastAsia="zh-CN"/>
        </w:rPr>
        <w:t>吴炜章</w:t>
      </w:r>
    </w:p>
    <w:p w14:paraId="558BB1DC">
      <w:pPr>
        <w:keepNext w:val="0"/>
        <w:keepLines w:val="0"/>
        <w:pageBreakBefore w:val="0"/>
        <w:widowControl w:val="0"/>
        <w:kinsoku/>
        <w:wordWrap/>
        <w:overflowPunct/>
        <w:topLinePunct w:val="0"/>
        <w:autoSpaceDE/>
        <w:autoSpaceDN/>
        <w:bidi w:val="0"/>
        <w:adjustRightInd w:val="0"/>
        <w:snapToGrid w:val="0"/>
        <w:spacing w:line="480" w:lineRule="auto"/>
        <w:ind w:firstLine="478" w:firstLineChars="171"/>
        <w:jc w:val="left"/>
        <w:textAlignment w:val="auto"/>
        <w:rPr>
          <w:rFonts w:hint="default" w:ascii="Times New Roman" w:hAnsi="Times New Roman" w:eastAsia="宋体" w:cs="Times New Roman"/>
          <w:color w:val="auto"/>
          <w:sz w:val="28"/>
          <w:szCs w:val="28"/>
          <w:highlight w:val="none"/>
          <w:lang w:val="en-US" w:eastAsia="zh-CN"/>
        </w:rPr>
      </w:pPr>
    </w:p>
    <w:p w14:paraId="100530E9">
      <w:pPr>
        <w:pStyle w:val="4"/>
        <w:rPr>
          <w:rFonts w:hint="default" w:ascii="Times New Roman" w:hAnsi="Times New Roman" w:eastAsia="宋体" w:cs="Times New Roman"/>
          <w:color w:val="auto"/>
          <w:highlight w:val="none"/>
        </w:rPr>
      </w:pPr>
    </w:p>
    <w:p w14:paraId="4361BFF7">
      <w:pPr>
        <w:pStyle w:val="6"/>
        <w:rPr>
          <w:rFonts w:hint="default" w:ascii="Times New Roman" w:hAnsi="Times New Roman" w:eastAsia="宋体" w:cs="Times New Roman"/>
          <w:color w:val="auto"/>
          <w:highlight w:val="none"/>
        </w:rPr>
      </w:pPr>
    </w:p>
    <w:p w14:paraId="50FB33A9">
      <w:pPr>
        <w:pStyle w:val="8"/>
        <w:rPr>
          <w:rFonts w:hint="default" w:ascii="Times New Roman" w:hAnsi="Times New Roman" w:eastAsia="宋体" w:cs="Times New Roman"/>
          <w:color w:val="auto"/>
          <w:highlight w:val="none"/>
        </w:rPr>
      </w:pPr>
    </w:p>
    <w:p w14:paraId="4D3CD6A8">
      <w:pPr>
        <w:pStyle w:val="9"/>
        <w:rPr>
          <w:rFonts w:hint="default" w:ascii="Times New Roman" w:hAnsi="Times New Roman" w:eastAsia="宋体" w:cs="Times New Roman"/>
          <w:color w:val="auto"/>
          <w:highlight w:val="none"/>
        </w:rPr>
      </w:pPr>
    </w:p>
    <w:p w14:paraId="3B0B0A57">
      <w:pPr>
        <w:pStyle w:val="10"/>
        <w:rPr>
          <w:rFonts w:hint="default" w:ascii="Times New Roman" w:hAnsi="Times New Roman" w:eastAsia="宋体" w:cs="Times New Roman"/>
          <w:color w:val="auto"/>
          <w:highlight w:val="none"/>
        </w:rPr>
      </w:pPr>
    </w:p>
    <w:p w14:paraId="4D62B46C">
      <w:pPr>
        <w:pStyle w:val="12"/>
        <w:rPr>
          <w:rFonts w:hint="default" w:ascii="Times New Roman" w:hAnsi="Times New Roman" w:eastAsia="宋体" w:cs="Times New Roman"/>
          <w:color w:val="auto"/>
          <w:highlight w:val="none"/>
        </w:rPr>
      </w:pPr>
    </w:p>
    <w:p w14:paraId="533E3522">
      <w:pPr>
        <w:ind w:firstLine="410" w:firstLineChars="171"/>
        <w:jc w:val="left"/>
        <w:rPr>
          <w:rFonts w:hint="default" w:ascii="Times New Roman" w:hAnsi="Times New Roman" w:eastAsia="宋体" w:cs="Times New Roman"/>
          <w:color w:val="auto"/>
          <w:highlight w:val="none"/>
        </w:rPr>
      </w:pPr>
    </w:p>
    <w:p w14:paraId="5248B8C3">
      <w:pPr>
        <w:adjustRightInd w:val="0"/>
        <w:snapToGrid w:val="0"/>
        <w:spacing w:line="480" w:lineRule="auto"/>
        <w:ind w:firstLine="0" w:firstLineChars="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 xml:space="preserve"> </w:t>
      </w:r>
    </w:p>
    <w:p w14:paraId="76AE99D6">
      <w:pPr>
        <w:pStyle w:val="4"/>
        <w:rPr>
          <w:rFonts w:hint="default" w:ascii="Times New Roman" w:hAnsi="Times New Roman" w:eastAsia="宋体" w:cs="Times New Roman"/>
          <w:color w:val="auto"/>
          <w:highlight w:val="none"/>
        </w:rPr>
      </w:pPr>
    </w:p>
    <w:p w14:paraId="1CD1CB8E">
      <w:pPr>
        <w:pStyle w:val="6"/>
        <w:rPr>
          <w:rFonts w:hint="default"/>
        </w:rPr>
      </w:pPr>
    </w:p>
    <w:p w14:paraId="79E8284C">
      <w:pPr>
        <w:pStyle w:val="2"/>
        <w:ind w:left="0" w:leftChars="0" w:firstLine="0" w:firstLineChars="0"/>
        <w:rPr>
          <w:rFonts w:hint="default" w:ascii="Times New Roman" w:hAnsi="Times New Roman" w:eastAsia="宋体" w:cs="Times New Roman"/>
          <w:color w:val="auto"/>
          <w:highlight w:val="none"/>
        </w:rPr>
      </w:pPr>
    </w:p>
    <w:p w14:paraId="70E70AF5">
      <w:pPr>
        <w:pStyle w:val="4"/>
        <w:rPr>
          <w:rFonts w:hint="default" w:ascii="Times New Roman" w:hAnsi="Times New Roman" w:eastAsia="宋体" w:cs="Times New Roman"/>
          <w:color w:val="auto"/>
          <w:highlight w:val="none"/>
        </w:rPr>
      </w:pPr>
    </w:p>
    <w:p w14:paraId="40807148">
      <w:pPr>
        <w:ind w:firstLine="0" w:firstLine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建设单位：</w:t>
      </w:r>
      <w:r>
        <w:rPr>
          <w:rFonts w:hint="eastAsia" w:cs="Times New Roman"/>
          <w:color w:val="auto"/>
          <w:sz w:val="21"/>
          <w:szCs w:val="21"/>
          <w:highlight w:val="none"/>
          <w:lang w:val="en-US" w:eastAsia="zh-CN"/>
        </w:rPr>
        <w:t xml:space="preserve">恒泰智能科技（中山）有限公司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编制单位：广东中鑫检测技术有限公司</w:t>
      </w:r>
    </w:p>
    <w:p w14:paraId="18E410B6">
      <w:pPr>
        <w:ind w:firstLine="0" w:firstLine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联系人：</w:t>
      </w:r>
      <w:r>
        <w:rPr>
          <w:rFonts w:hint="eastAsia" w:cs="Times New Roman"/>
          <w:color w:val="auto"/>
          <w:sz w:val="21"/>
          <w:szCs w:val="21"/>
          <w:highlight w:val="none"/>
          <w:lang w:val="en-US" w:eastAsia="zh-CN"/>
        </w:rPr>
        <w:t>张先生</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联系人：</w:t>
      </w:r>
      <w:r>
        <w:rPr>
          <w:rFonts w:hint="eastAsia" w:cs="Times New Roman"/>
          <w:color w:val="auto"/>
          <w:sz w:val="21"/>
          <w:szCs w:val="21"/>
          <w:highlight w:val="none"/>
          <w:lang w:val="en-US" w:eastAsia="zh-CN"/>
        </w:rPr>
        <w:t>吴炜章</w:t>
      </w:r>
    </w:p>
    <w:p w14:paraId="06BD5C3F">
      <w:pPr>
        <w:ind w:firstLine="0" w:firstLineChars="0"/>
        <w:jc w:val="left"/>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电话：</w:t>
      </w:r>
      <w:r>
        <w:rPr>
          <w:rFonts w:hint="eastAsia" w:ascii="Times New Roman" w:hAnsi="Times New Roman" w:eastAsia="宋体" w:cs="Times New Roman"/>
          <w:color w:val="auto"/>
          <w:sz w:val="21"/>
          <w:szCs w:val="21"/>
          <w:highlight w:val="none"/>
          <w:lang w:val="en-US" w:eastAsia="zh-CN"/>
        </w:rPr>
        <w:t>13822335734</w:t>
      </w:r>
      <w:r>
        <w:rPr>
          <w:rFonts w:hint="eastAsia"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电话：</w:t>
      </w:r>
      <w:r>
        <w:rPr>
          <w:rFonts w:hint="eastAsia" w:ascii="Times New Roman" w:hAnsi="Times New Roman" w:eastAsia="宋体" w:cs="Times New Roman"/>
          <w:color w:val="auto"/>
          <w:sz w:val="21"/>
          <w:szCs w:val="21"/>
          <w:highlight w:val="none"/>
          <w:lang w:val="en-US" w:eastAsia="zh-CN"/>
        </w:rPr>
        <w:t>0760-88555139</w:t>
      </w:r>
    </w:p>
    <w:p w14:paraId="4DCF0ED7">
      <w:pPr>
        <w:ind w:firstLine="0" w:firstLine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邮编：528400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邮编：528400</w:t>
      </w:r>
    </w:p>
    <w:p w14:paraId="0436893C">
      <w:pPr>
        <w:keepNext w:val="0"/>
        <w:keepLines w:val="0"/>
        <w:pageBreakBefore w:val="0"/>
        <w:widowControl w:val="0"/>
        <w:kinsoku/>
        <w:wordWrap/>
        <w:overflowPunct/>
        <w:topLinePunct w:val="0"/>
        <w:autoSpaceDE/>
        <w:autoSpaceDN/>
        <w:bidi w:val="0"/>
        <w:adjustRightInd/>
        <w:snapToGrid/>
        <w:spacing w:before="99" w:beforeLines="30" w:line="240" w:lineRule="auto"/>
        <w:ind w:firstLine="0" w:firstLineChars="0"/>
        <w:jc w:val="left"/>
        <w:textAlignment w:val="auto"/>
        <w:rPr>
          <w:rFonts w:hint="eastAsia"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地址：</w:t>
      </w:r>
      <w:r>
        <w:rPr>
          <w:rFonts w:hint="eastAsia" w:ascii="Times New Roman" w:hAnsi="Times New Roman" w:eastAsia="宋体" w:cs="Times New Roman"/>
          <w:color w:val="auto"/>
          <w:sz w:val="21"/>
          <w:szCs w:val="21"/>
          <w:highlight w:val="none"/>
          <w:lang w:val="en-US" w:eastAsia="zh-CN"/>
        </w:rPr>
        <w:t xml:space="preserve">中山市小榄镇联丰乐丰南路138号    </w:t>
      </w:r>
      <w:r>
        <w:rPr>
          <w:rFonts w:hint="eastAsia"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eastAsia"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地</w:t>
      </w:r>
      <w:r>
        <w:rPr>
          <w:rFonts w:hint="default" w:ascii="Times New Roman" w:hAnsi="Times New Roman" w:eastAsia="宋体" w:cs="Times New Roman"/>
          <w:color w:val="auto"/>
          <w:sz w:val="21"/>
          <w:szCs w:val="21"/>
          <w:highlight w:val="none"/>
        </w:rPr>
        <w:t>址：</w:t>
      </w:r>
      <w:r>
        <w:rPr>
          <w:rFonts w:hint="default" w:ascii="Times New Roman" w:hAnsi="Times New Roman" w:cs="Times New Roman"/>
          <w:color w:val="auto"/>
          <w:sz w:val="21"/>
          <w:szCs w:val="21"/>
          <w:highlight w:val="none"/>
          <w:lang w:eastAsia="zh-CN"/>
        </w:rPr>
        <w:t>中山市西区港隆南路20号</w:t>
      </w:r>
      <w:r>
        <w:rPr>
          <w:rFonts w:hint="eastAsia" w:cs="Times New Roman"/>
          <w:color w:val="auto"/>
          <w:sz w:val="21"/>
          <w:szCs w:val="21"/>
          <w:highlight w:val="none"/>
          <w:lang w:val="en-US" w:eastAsia="zh-CN"/>
        </w:rPr>
        <w:t xml:space="preserve">工业      </w:t>
      </w:r>
    </w:p>
    <w:p w14:paraId="02C73A0F">
      <w:pPr>
        <w:spacing w:line="240" w:lineRule="auto"/>
        <w:ind w:firstLine="630" w:firstLineChars="300"/>
        <w:jc w:val="left"/>
        <w:rPr>
          <w:rFonts w:hint="default"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3号楼1层</w:t>
      </w:r>
      <w:r>
        <w:rPr>
          <w:rFonts w:hint="eastAsia" w:cs="Times New Roman"/>
          <w:color w:val="auto"/>
          <w:sz w:val="21"/>
          <w:szCs w:val="21"/>
          <w:highlight w:val="none"/>
          <w:lang w:val="en-US" w:eastAsia="zh-CN"/>
        </w:rPr>
        <w:t xml:space="preserve">        </w:t>
      </w:r>
      <w:r>
        <w:rPr>
          <w:rFonts w:hint="eastAsia" w:cs="Times New Roman"/>
          <w:color w:val="auto"/>
          <w:spacing w:val="-6"/>
          <w:sz w:val="21"/>
          <w:szCs w:val="21"/>
          <w:highlight w:val="none"/>
          <w:lang w:val="en-US" w:eastAsia="zh-CN"/>
        </w:rPr>
        <w:t xml:space="preserve">                                       </w:t>
      </w:r>
      <w:r>
        <w:rPr>
          <w:rFonts w:hint="eastAsia" w:cs="Times New Roman"/>
          <w:color w:val="auto"/>
          <w:sz w:val="21"/>
          <w:szCs w:val="21"/>
          <w:highlight w:val="none"/>
          <w:lang w:val="en-US" w:eastAsia="zh-CN"/>
        </w:rPr>
        <w:t>厂房</w:t>
      </w:r>
      <w:r>
        <w:rPr>
          <w:rFonts w:hint="default" w:ascii="Times New Roman" w:hAnsi="Times New Roman" w:cs="Times New Roman"/>
          <w:color w:val="auto"/>
          <w:sz w:val="21"/>
          <w:szCs w:val="21"/>
          <w:highlight w:val="none"/>
          <w:lang w:eastAsia="zh-CN"/>
        </w:rPr>
        <w:t>三幢四层</w:t>
      </w:r>
      <w:r>
        <w:rPr>
          <w:rFonts w:hint="default" w:ascii="Times New Roman" w:hAnsi="Times New Roman" w:cs="Times New Roman"/>
          <w:color w:val="auto"/>
          <w:sz w:val="21"/>
          <w:szCs w:val="21"/>
          <w:highlight w:val="none"/>
          <w:lang w:val="en-US" w:eastAsia="zh-CN"/>
        </w:rPr>
        <w:t xml:space="preserve"> </w:t>
      </w:r>
      <w:r>
        <w:rPr>
          <w:rFonts w:hint="eastAsia" w:cs="Times New Roman"/>
          <w:color w:val="auto"/>
          <w:sz w:val="21"/>
          <w:szCs w:val="21"/>
          <w:highlight w:val="none"/>
          <w:lang w:val="en-US" w:eastAsia="zh-CN"/>
        </w:rPr>
        <w:t>A卡</w:t>
      </w:r>
    </w:p>
    <w:p w14:paraId="0A846E99">
      <w:pPr>
        <w:pStyle w:val="2"/>
        <w:ind w:firstLine="480"/>
        <w:rPr>
          <w:rFonts w:hint="default" w:ascii="Times New Roman" w:hAnsi="Times New Roman" w:eastAsia="宋体" w:cs="Times New Roman"/>
          <w:color w:val="auto"/>
          <w:sz w:val="21"/>
          <w:szCs w:val="21"/>
          <w:highlight w:val="none"/>
        </w:rPr>
        <w:sectPr>
          <w:footerReference r:id="rId11" w:type="default"/>
          <w:pgSz w:w="11907" w:h="16839"/>
          <w:pgMar w:top="1155" w:right="1474" w:bottom="1797" w:left="1474" w:header="454" w:footer="992" w:gutter="0"/>
          <w:pgBorders>
            <w:top w:val="none" w:sz="0" w:space="0"/>
            <w:left w:val="none" w:sz="0" w:space="0"/>
            <w:bottom w:val="none" w:sz="0" w:space="0"/>
            <w:right w:val="none" w:sz="0" w:space="0"/>
          </w:pgBorders>
          <w:pgNumType w:fmt="decimal" w:start="1"/>
          <w:cols w:space="720" w:num="1"/>
          <w:docGrid w:type="lines" w:linePitch="326" w:charSpace="0"/>
        </w:sectPr>
      </w:pPr>
    </w:p>
    <w:p w14:paraId="4286B1FC">
      <w:pPr>
        <w:pStyle w:val="2"/>
        <w:ind w:left="0" w:lef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p>
    <w:p w14:paraId="0C5769C6">
      <w:pPr>
        <w:adjustRightInd w:val="0"/>
        <w:snapToGrid w:val="0"/>
        <w:spacing w:line="480" w:lineRule="auto"/>
        <w:ind w:firstLine="0" w:firstLineChars="0"/>
        <w:rPr>
          <w:rFonts w:hint="default" w:ascii="Times New Roman" w:hAnsi="Times New Roman" w:eastAsia="宋体" w:cs="Times New Roman"/>
          <w:color w:val="auto"/>
          <w:sz w:val="28"/>
          <w:szCs w:val="28"/>
          <w:highlight w:val="none"/>
        </w:rPr>
      </w:pPr>
    </w:p>
    <w:p w14:paraId="1EE74398">
      <w:pPr>
        <w:ind w:firstLine="480"/>
        <w:rPr>
          <w:rFonts w:hint="default" w:ascii="Times New Roman" w:hAnsi="Times New Roman" w:eastAsia="宋体" w:cs="Times New Roman"/>
          <w:color w:val="auto"/>
          <w:highlight w:val="none"/>
        </w:rPr>
      </w:pPr>
    </w:p>
    <w:p w14:paraId="1898855D">
      <w:pPr>
        <w:pStyle w:val="2"/>
        <w:ind w:firstLine="480"/>
        <w:rPr>
          <w:rFonts w:hint="default" w:ascii="Times New Roman" w:hAnsi="Times New Roman" w:eastAsia="宋体" w:cs="Times New Roman"/>
          <w:color w:val="auto"/>
          <w:highlight w:val="none"/>
        </w:rPr>
      </w:pPr>
    </w:p>
    <w:p w14:paraId="29D452C8">
      <w:pPr>
        <w:pStyle w:val="2"/>
        <w:ind w:firstLine="480"/>
        <w:rPr>
          <w:rFonts w:hint="default" w:ascii="Times New Roman" w:hAnsi="Times New Roman" w:eastAsia="宋体" w:cs="Times New Roman"/>
          <w:color w:val="auto"/>
          <w:highlight w:val="none"/>
        </w:rPr>
      </w:pPr>
    </w:p>
    <w:p w14:paraId="72E6F771">
      <w:pPr>
        <w:pStyle w:val="2"/>
        <w:ind w:firstLine="480"/>
        <w:rPr>
          <w:rFonts w:hint="default" w:ascii="Times New Roman" w:hAnsi="Times New Roman" w:eastAsia="宋体" w:cs="Times New Roman"/>
          <w:color w:val="auto"/>
          <w:highlight w:val="none"/>
        </w:rPr>
      </w:pPr>
    </w:p>
    <w:p w14:paraId="07DD3AA7">
      <w:pPr>
        <w:pStyle w:val="2"/>
        <w:ind w:firstLine="480"/>
        <w:rPr>
          <w:rFonts w:hint="default" w:ascii="Times New Roman" w:hAnsi="Times New Roman" w:eastAsia="宋体" w:cs="Times New Roman"/>
          <w:color w:val="auto"/>
          <w:highlight w:val="none"/>
        </w:rPr>
      </w:pPr>
    </w:p>
    <w:p w14:paraId="0B8E61C7">
      <w:pPr>
        <w:pStyle w:val="2"/>
        <w:ind w:firstLine="480"/>
        <w:rPr>
          <w:rFonts w:hint="default" w:ascii="Times New Roman" w:hAnsi="Times New Roman" w:eastAsia="宋体" w:cs="Times New Roman"/>
          <w:color w:val="auto"/>
          <w:highlight w:val="none"/>
        </w:rPr>
      </w:pPr>
    </w:p>
    <w:p w14:paraId="5C48D0D1">
      <w:pPr>
        <w:pStyle w:val="4"/>
        <w:rPr>
          <w:rFonts w:hint="default" w:ascii="Times New Roman" w:hAnsi="Times New Roman" w:eastAsia="宋体" w:cs="Times New Roman"/>
          <w:color w:val="auto"/>
          <w:highlight w:val="none"/>
        </w:rPr>
      </w:pPr>
    </w:p>
    <w:p w14:paraId="42A1CFB2">
      <w:pPr>
        <w:pStyle w:val="6"/>
        <w:rPr>
          <w:rFonts w:hint="default" w:ascii="Times New Roman" w:hAnsi="Times New Roman" w:eastAsia="宋体" w:cs="Times New Roman"/>
          <w:color w:val="auto"/>
          <w:highlight w:val="none"/>
        </w:rPr>
      </w:pPr>
    </w:p>
    <w:p w14:paraId="703E501D">
      <w:pPr>
        <w:pStyle w:val="8"/>
        <w:rPr>
          <w:rFonts w:hint="default" w:ascii="Times New Roman" w:hAnsi="Times New Roman" w:eastAsia="宋体" w:cs="Times New Roman"/>
          <w:color w:val="auto"/>
          <w:highlight w:val="none"/>
        </w:rPr>
      </w:pPr>
    </w:p>
    <w:p w14:paraId="4C1C8B59">
      <w:pPr>
        <w:pStyle w:val="9"/>
        <w:rPr>
          <w:rFonts w:hint="default" w:ascii="Times New Roman" w:hAnsi="Times New Roman" w:eastAsia="宋体" w:cs="Times New Roman"/>
          <w:color w:val="auto"/>
          <w:highlight w:val="none"/>
        </w:rPr>
      </w:pPr>
    </w:p>
    <w:p w14:paraId="54A88944">
      <w:pPr>
        <w:pStyle w:val="4"/>
        <w:rPr>
          <w:rFonts w:hint="default" w:ascii="Times New Roman" w:hAnsi="Times New Roman" w:eastAsia="宋体" w:cs="Times New Roman"/>
          <w:color w:val="auto"/>
          <w:highlight w:val="none"/>
        </w:rPr>
      </w:pPr>
    </w:p>
    <w:p w14:paraId="054B79A1">
      <w:pPr>
        <w:pStyle w:val="2"/>
        <w:ind w:firstLine="480"/>
        <w:rPr>
          <w:rFonts w:hint="default" w:ascii="Times New Roman" w:hAnsi="Times New Roman" w:eastAsia="宋体" w:cs="Times New Roman"/>
          <w:color w:val="auto"/>
          <w:highlight w:val="none"/>
        </w:rPr>
      </w:pPr>
    </w:p>
    <w:p w14:paraId="6DE389F6">
      <w:pPr>
        <w:pStyle w:val="4"/>
        <w:rPr>
          <w:rFonts w:hint="default" w:ascii="Times New Roman" w:hAnsi="Times New Roman" w:eastAsia="宋体" w:cs="Times New Roman"/>
          <w:color w:val="auto"/>
          <w:highlight w:val="none"/>
        </w:rPr>
      </w:pPr>
    </w:p>
    <w:p w14:paraId="1D217780">
      <w:pPr>
        <w:pStyle w:val="6"/>
        <w:rPr>
          <w:rFonts w:hint="default" w:ascii="Times New Roman" w:hAnsi="Times New Roman" w:eastAsia="宋体" w:cs="Times New Roman"/>
          <w:color w:val="auto"/>
          <w:highlight w:val="none"/>
        </w:rPr>
      </w:pPr>
    </w:p>
    <w:p w14:paraId="2420A32E">
      <w:pPr>
        <w:pStyle w:val="8"/>
        <w:rPr>
          <w:rFonts w:hint="default" w:ascii="Times New Roman" w:hAnsi="Times New Roman" w:eastAsia="宋体" w:cs="Times New Roman"/>
          <w:color w:val="auto"/>
          <w:highlight w:val="none"/>
        </w:rPr>
      </w:pPr>
    </w:p>
    <w:p w14:paraId="1E10F3AC">
      <w:pPr>
        <w:pStyle w:val="2"/>
        <w:ind w:firstLine="480"/>
        <w:rPr>
          <w:rFonts w:hint="default" w:ascii="Times New Roman" w:hAnsi="Times New Roman" w:eastAsia="宋体" w:cs="Times New Roman"/>
          <w:color w:val="auto"/>
          <w:highlight w:val="none"/>
        </w:rPr>
      </w:pPr>
    </w:p>
    <w:p w14:paraId="5E6E04F9">
      <w:pPr>
        <w:pStyle w:val="2"/>
        <w:ind w:firstLine="480"/>
        <w:rPr>
          <w:rFonts w:hint="default" w:ascii="Times New Roman" w:hAnsi="Times New Roman" w:eastAsia="宋体" w:cs="Times New Roman"/>
          <w:color w:val="auto"/>
          <w:highlight w:val="none"/>
        </w:rPr>
      </w:pPr>
    </w:p>
    <w:p w14:paraId="37BFE220">
      <w:pPr>
        <w:pStyle w:val="2"/>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w:t>
      </w:r>
    </w:p>
    <w:p w14:paraId="7A0CBE93">
      <w:pPr>
        <w:ind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p>
    <w:p w14:paraId="63A3D433">
      <w:pPr>
        <w:ind w:firstLine="4050" w:firstLineChars="2700"/>
        <w:jc w:val="left"/>
        <w:rPr>
          <w:rFonts w:hint="default" w:ascii="Times New Roman" w:hAnsi="Times New Roman" w:eastAsia="宋体" w:cs="Times New Roman"/>
          <w:color w:val="auto"/>
          <w:sz w:val="15"/>
          <w:szCs w:val="15"/>
          <w:highlight w:val="none"/>
        </w:rPr>
      </w:pPr>
      <w:r>
        <w:rPr>
          <w:rFonts w:hint="default" w:ascii="Times New Roman" w:hAnsi="Times New Roman" w:eastAsia="宋体" w:cs="Times New Roman"/>
          <w:color w:val="auto"/>
          <w:sz w:val="15"/>
          <w:szCs w:val="15"/>
          <w:highlight w:val="none"/>
        </w:rPr>
        <w:t xml:space="preserve"> </w:t>
      </w:r>
    </w:p>
    <w:p w14:paraId="78DCAE8C">
      <w:pPr>
        <w:spacing w:line="240" w:lineRule="auto"/>
        <w:ind w:firstLine="0" w:firstLineChars="0"/>
        <w:jc w:val="center"/>
        <w:rPr>
          <w:rFonts w:hint="default" w:ascii="Times New Roman" w:hAnsi="Times New Roman" w:eastAsia="宋体" w:cs="Times New Roman"/>
          <w:color w:val="auto"/>
          <w:sz w:val="28"/>
          <w:szCs w:val="28"/>
          <w:highlight w:val="none"/>
        </w:rPr>
        <w:sectPr>
          <w:footerReference r:id="rId12" w:type="default"/>
          <w:pgSz w:w="11907" w:h="16839"/>
          <w:pgMar w:top="1155" w:right="1474" w:bottom="1797" w:left="1474" w:header="454" w:footer="992" w:gutter="0"/>
          <w:pgBorders>
            <w:top w:val="none" w:sz="0" w:space="0"/>
            <w:left w:val="none" w:sz="0" w:space="0"/>
            <w:bottom w:val="none" w:sz="0" w:space="0"/>
            <w:right w:val="none" w:sz="0" w:space="0"/>
          </w:pgBorders>
          <w:pgNumType w:fmt="decimal" w:start="1"/>
          <w:cols w:space="720" w:num="1"/>
          <w:docGrid w:type="lines" w:linePitch="326" w:charSpace="0"/>
        </w:sectPr>
      </w:pPr>
    </w:p>
    <w:sdt>
      <w:sdtPr>
        <w:rPr>
          <w:rFonts w:hint="default" w:ascii="Times New Roman" w:hAnsi="Times New Roman" w:eastAsia="宋体" w:cs="Times New Roman"/>
          <w:color w:val="auto"/>
          <w:sz w:val="28"/>
          <w:szCs w:val="28"/>
          <w:highlight w:val="none"/>
        </w:rPr>
        <w:id w:val="147482744"/>
        <w15:color w:val="DBDBDB"/>
        <w:docPartObj>
          <w:docPartGallery w:val="Table of Contents"/>
          <w:docPartUnique/>
        </w:docPartObj>
      </w:sdtPr>
      <w:sdtEndPr>
        <w:rPr>
          <w:rFonts w:hint="default" w:ascii="Times New Roman" w:hAnsi="Times New Roman" w:eastAsia="宋体" w:cs="Times New Roman"/>
          <w:b/>
          <w:color w:val="auto"/>
          <w:sz w:val="21"/>
          <w:szCs w:val="21"/>
          <w:highlight w:val="none"/>
        </w:rPr>
      </w:sdtEndPr>
      <w:sdtContent>
        <w:p w14:paraId="75D7ACC8">
          <w:pPr>
            <w:spacing w:line="240" w:lineRule="auto"/>
            <w:ind w:firstLine="0" w:firstLineChars="0"/>
            <w:jc w:val="center"/>
            <w:rPr>
              <w:rFonts w:hint="default" w:ascii="Times New Roman" w:hAnsi="Times New Roman" w:eastAsia="宋体" w:cs="Times New Roman"/>
              <w:color w:val="auto"/>
              <w:sz w:val="28"/>
              <w:szCs w:val="28"/>
              <w:highlight w:val="none"/>
            </w:rPr>
          </w:pPr>
        </w:p>
        <w:p w14:paraId="44BAA5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32"/>
              <w:szCs w:val="32"/>
              <w:highlight w:val="none"/>
              <w:lang w:val="en-US" w:eastAsia="zh-CN" w:bidi="ar-SA"/>
            </w:rPr>
          </w:pPr>
          <w:r>
            <w:rPr>
              <w:rFonts w:hint="default" w:ascii="Times New Roman" w:hAnsi="Times New Roman" w:eastAsia="宋体" w:cs="Times New Roman"/>
              <w:color w:val="auto"/>
              <w:kern w:val="2"/>
              <w:sz w:val="32"/>
              <w:szCs w:val="32"/>
              <w:highlight w:val="none"/>
              <w:lang w:val="en-US" w:eastAsia="zh-CN" w:bidi="ar-SA"/>
            </w:rPr>
            <w:t>目  录</w:t>
          </w:r>
        </w:p>
        <w:p w14:paraId="2528554C">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TOC \o "1-2" \h \u </w:instrText>
          </w:r>
          <w:r>
            <w:rPr>
              <w:rFonts w:hint="default" w:ascii="Times New Roman" w:hAnsi="Times New Roman" w:eastAsia="宋体" w:cs="Times New Roman"/>
              <w:color w:val="auto"/>
              <w:sz w:val="21"/>
              <w:szCs w:val="21"/>
              <w:highlight w:val="none"/>
            </w:rPr>
            <w:fldChar w:fldCharType="separate"/>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_Toc13640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表一 验收监测依据及评价标准</w:t>
          </w:r>
          <w:r>
            <w:tab/>
          </w:r>
          <w:r>
            <w:fldChar w:fldCharType="begin"/>
          </w:r>
          <w:r>
            <w:instrText xml:space="preserve"> PAGEREF _Toc13640 \h </w:instrText>
          </w:r>
          <w:r>
            <w:fldChar w:fldCharType="separate"/>
          </w:r>
          <w:r>
            <w:t>1</w:t>
          </w:r>
          <w:r>
            <w:fldChar w:fldCharType="end"/>
          </w:r>
          <w:r>
            <w:rPr>
              <w:rFonts w:hint="default" w:ascii="Times New Roman" w:hAnsi="Times New Roman" w:eastAsia="宋体" w:cs="Times New Roman"/>
              <w:color w:val="auto"/>
              <w:szCs w:val="21"/>
              <w:highlight w:val="none"/>
            </w:rPr>
            <w:fldChar w:fldCharType="end"/>
          </w:r>
        </w:p>
        <w:p w14:paraId="0A4FFFD2">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_Toc11742 </w:instrText>
          </w:r>
          <w:r>
            <w:rPr>
              <w:rFonts w:hint="default" w:ascii="Times New Roman" w:hAnsi="Times New Roman" w:eastAsia="宋体" w:cs="Times New Roman"/>
              <w:szCs w:val="21"/>
              <w:highlight w:val="none"/>
            </w:rPr>
            <w:fldChar w:fldCharType="separate"/>
          </w:r>
          <w:r>
            <w:rPr>
              <w:rFonts w:hint="default"/>
            </w:rPr>
            <w:t>1.验收监测依据</w:t>
          </w:r>
          <w:r>
            <w:tab/>
          </w:r>
          <w:r>
            <w:fldChar w:fldCharType="begin"/>
          </w:r>
          <w:r>
            <w:instrText xml:space="preserve"> PAGEREF _Toc11742 \h </w:instrText>
          </w:r>
          <w:r>
            <w:fldChar w:fldCharType="separate"/>
          </w:r>
          <w:r>
            <w:t>1</w:t>
          </w:r>
          <w:r>
            <w:fldChar w:fldCharType="end"/>
          </w:r>
          <w:r>
            <w:rPr>
              <w:rFonts w:hint="default" w:ascii="Times New Roman" w:hAnsi="Times New Roman" w:eastAsia="宋体" w:cs="Times New Roman"/>
              <w:color w:val="auto"/>
              <w:szCs w:val="21"/>
              <w:highlight w:val="none"/>
            </w:rPr>
            <w:fldChar w:fldCharType="end"/>
          </w:r>
        </w:p>
        <w:p w14:paraId="4012B2C3">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_Toc15024 </w:instrText>
          </w:r>
          <w:r>
            <w:rPr>
              <w:rFonts w:hint="default" w:ascii="Times New Roman" w:hAnsi="Times New Roman" w:eastAsia="宋体" w:cs="Times New Roman"/>
              <w:szCs w:val="21"/>
              <w:highlight w:val="none"/>
            </w:rPr>
            <w:fldChar w:fldCharType="separate"/>
          </w:r>
          <w:r>
            <w:rPr>
              <w:rFonts w:hint="default"/>
            </w:rPr>
            <w:t>2.验收监测评价标准、限值</w:t>
          </w:r>
          <w:r>
            <w:tab/>
          </w:r>
          <w:r>
            <w:fldChar w:fldCharType="begin"/>
          </w:r>
          <w:r>
            <w:instrText xml:space="preserve"> PAGEREF _Toc15024 \h </w:instrText>
          </w:r>
          <w:r>
            <w:fldChar w:fldCharType="separate"/>
          </w:r>
          <w:r>
            <w:t>2</w:t>
          </w:r>
          <w:r>
            <w:fldChar w:fldCharType="end"/>
          </w:r>
          <w:r>
            <w:rPr>
              <w:rFonts w:hint="default" w:ascii="Times New Roman" w:hAnsi="Times New Roman" w:eastAsia="宋体" w:cs="Times New Roman"/>
              <w:color w:val="auto"/>
              <w:szCs w:val="21"/>
              <w:highlight w:val="none"/>
            </w:rPr>
            <w:fldChar w:fldCharType="end"/>
          </w:r>
        </w:p>
        <w:p w14:paraId="300156A8">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_Toc24875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表二 工程建设内容</w:t>
          </w:r>
          <w:r>
            <w:tab/>
          </w:r>
          <w:r>
            <w:fldChar w:fldCharType="begin"/>
          </w:r>
          <w:r>
            <w:instrText xml:space="preserve"> PAGEREF _Toc24875 \h </w:instrText>
          </w:r>
          <w:r>
            <w:fldChar w:fldCharType="separate"/>
          </w:r>
          <w:r>
            <w:t>7</w:t>
          </w:r>
          <w:r>
            <w:fldChar w:fldCharType="end"/>
          </w:r>
          <w:r>
            <w:rPr>
              <w:rFonts w:hint="default" w:ascii="Times New Roman" w:hAnsi="Times New Roman" w:eastAsia="宋体" w:cs="Times New Roman"/>
              <w:color w:val="auto"/>
              <w:szCs w:val="21"/>
              <w:highlight w:val="none"/>
            </w:rPr>
            <w:fldChar w:fldCharType="end"/>
          </w:r>
        </w:p>
        <w:p w14:paraId="3605F291">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_Toc13523 </w:instrText>
          </w:r>
          <w:r>
            <w:rPr>
              <w:rFonts w:hint="default" w:ascii="Times New Roman" w:hAnsi="Times New Roman" w:eastAsia="宋体" w:cs="Times New Roman"/>
              <w:szCs w:val="21"/>
              <w:highlight w:val="none"/>
            </w:rPr>
            <w:fldChar w:fldCharType="separate"/>
          </w:r>
          <w:r>
            <w:rPr>
              <w:rFonts w:hint="default" w:ascii="Times New Roman" w:hAnsi="Times New Roman" w:cs="Times New Roman"/>
              <w:highlight w:val="none"/>
            </w:rPr>
            <w:t>1.工程建设内容</w:t>
          </w:r>
          <w:r>
            <w:tab/>
          </w:r>
          <w:r>
            <w:fldChar w:fldCharType="begin"/>
          </w:r>
          <w:r>
            <w:instrText xml:space="preserve"> PAGEREF _Toc13523 \h </w:instrText>
          </w:r>
          <w:r>
            <w:fldChar w:fldCharType="separate"/>
          </w:r>
          <w:r>
            <w:t>7</w:t>
          </w:r>
          <w:r>
            <w:fldChar w:fldCharType="end"/>
          </w:r>
          <w:r>
            <w:rPr>
              <w:rFonts w:hint="default" w:ascii="Times New Roman" w:hAnsi="Times New Roman" w:eastAsia="宋体" w:cs="Times New Roman"/>
              <w:color w:val="auto"/>
              <w:szCs w:val="21"/>
              <w:highlight w:val="none"/>
            </w:rPr>
            <w:fldChar w:fldCharType="end"/>
          </w:r>
        </w:p>
        <w:p w14:paraId="4949698E">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_Toc6850 </w:instrText>
          </w:r>
          <w:r>
            <w:rPr>
              <w:rFonts w:hint="default" w:ascii="Times New Roman" w:hAnsi="Times New Roman" w:eastAsia="宋体" w:cs="Times New Roman"/>
              <w:szCs w:val="21"/>
              <w:highlight w:val="none"/>
            </w:rPr>
            <w:fldChar w:fldCharType="separate"/>
          </w:r>
          <w:r>
            <w:rPr>
              <w:rFonts w:hint="eastAsia"/>
              <w:lang w:val="en-US" w:eastAsia="zh-CN"/>
            </w:rPr>
            <w:t>2.产品规模、原辅材料、生产设备</w:t>
          </w:r>
          <w:r>
            <w:tab/>
          </w:r>
          <w:r>
            <w:fldChar w:fldCharType="begin"/>
          </w:r>
          <w:r>
            <w:instrText xml:space="preserve"> PAGEREF _Toc6850 \h </w:instrText>
          </w:r>
          <w:r>
            <w:fldChar w:fldCharType="separate"/>
          </w:r>
          <w:r>
            <w:t>8</w:t>
          </w:r>
          <w:r>
            <w:fldChar w:fldCharType="end"/>
          </w:r>
          <w:r>
            <w:rPr>
              <w:rFonts w:hint="default" w:ascii="Times New Roman" w:hAnsi="Times New Roman" w:eastAsia="宋体" w:cs="Times New Roman"/>
              <w:color w:val="auto"/>
              <w:szCs w:val="21"/>
              <w:highlight w:val="none"/>
            </w:rPr>
            <w:fldChar w:fldCharType="end"/>
          </w:r>
        </w:p>
        <w:p w14:paraId="0F7B3091">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_Toc25515 </w:instrText>
          </w:r>
          <w:r>
            <w:rPr>
              <w:rFonts w:hint="default" w:ascii="Times New Roman" w:hAnsi="Times New Roman" w:eastAsia="宋体" w:cs="Times New Roman"/>
              <w:szCs w:val="21"/>
              <w:highlight w:val="none"/>
            </w:rPr>
            <w:fldChar w:fldCharType="separate"/>
          </w:r>
          <w:r>
            <w:rPr>
              <w:rFonts w:hint="eastAsia"/>
              <w:lang w:val="en-US" w:eastAsia="zh-CN"/>
            </w:rPr>
            <w:t>3</w:t>
          </w:r>
          <w:r>
            <w:t>.</w:t>
          </w:r>
          <w:r>
            <w:rPr>
              <w:rFonts w:hint="eastAsia"/>
              <w:lang w:val="en-US" w:eastAsia="zh-CN"/>
            </w:rPr>
            <w:t>能耗</w:t>
          </w:r>
          <w:r>
            <w:tab/>
          </w:r>
          <w:r>
            <w:fldChar w:fldCharType="begin"/>
          </w:r>
          <w:r>
            <w:instrText xml:space="preserve"> PAGEREF _Toc25515 \h </w:instrText>
          </w:r>
          <w:r>
            <w:fldChar w:fldCharType="separate"/>
          </w:r>
          <w:r>
            <w:t>10</w:t>
          </w:r>
          <w:r>
            <w:fldChar w:fldCharType="end"/>
          </w:r>
          <w:r>
            <w:rPr>
              <w:rFonts w:hint="default" w:ascii="Times New Roman" w:hAnsi="Times New Roman" w:eastAsia="宋体" w:cs="Times New Roman"/>
              <w:color w:val="auto"/>
              <w:szCs w:val="21"/>
              <w:highlight w:val="none"/>
            </w:rPr>
            <w:fldChar w:fldCharType="end"/>
          </w:r>
        </w:p>
        <w:p w14:paraId="139526F0">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_Toc125 </w:instrText>
          </w:r>
          <w:r>
            <w:rPr>
              <w:rFonts w:hint="default" w:ascii="Times New Roman" w:hAnsi="Times New Roman" w:eastAsia="宋体" w:cs="Times New Roman"/>
              <w:szCs w:val="21"/>
              <w:highlight w:val="none"/>
            </w:rPr>
            <w:fldChar w:fldCharType="separate"/>
          </w:r>
          <w:r>
            <w:rPr>
              <w:rFonts w:hint="eastAsia"/>
              <w:lang w:val="en-US" w:eastAsia="zh-CN"/>
            </w:rPr>
            <w:t>4.主要工艺流程及产污环节</w:t>
          </w:r>
          <w:r>
            <w:tab/>
          </w:r>
          <w:r>
            <w:fldChar w:fldCharType="begin"/>
          </w:r>
          <w:r>
            <w:instrText xml:space="preserve"> PAGEREF _Toc125 \h </w:instrText>
          </w:r>
          <w:r>
            <w:fldChar w:fldCharType="separate"/>
          </w:r>
          <w:r>
            <w:t>11</w:t>
          </w:r>
          <w:r>
            <w:fldChar w:fldCharType="end"/>
          </w:r>
          <w:r>
            <w:rPr>
              <w:rFonts w:hint="default" w:ascii="Times New Roman" w:hAnsi="Times New Roman" w:eastAsia="宋体" w:cs="Times New Roman"/>
              <w:color w:val="auto"/>
              <w:szCs w:val="21"/>
              <w:highlight w:val="none"/>
            </w:rPr>
            <w:fldChar w:fldCharType="end"/>
          </w:r>
        </w:p>
        <w:p w14:paraId="15B661AD">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_Toc19535 </w:instrText>
          </w:r>
          <w:r>
            <w:rPr>
              <w:rFonts w:hint="default" w:ascii="Times New Roman" w:hAnsi="Times New Roman" w:eastAsia="宋体" w:cs="Times New Roman"/>
              <w:szCs w:val="21"/>
              <w:highlight w:val="none"/>
            </w:rPr>
            <w:fldChar w:fldCharType="separate"/>
          </w:r>
          <w:r>
            <w:rPr>
              <w:rFonts w:hint="eastAsia"/>
              <w:lang w:val="en-US" w:eastAsia="zh-CN"/>
            </w:rPr>
            <w:t>5</w:t>
          </w:r>
          <w:r>
            <w:t>.</w:t>
          </w:r>
          <w:r>
            <w:rPr>
              <w:rFonts w:hint="eastAsia"/>
              <w:lang w:eastAsia="zh-CN"/>
            </w:rPr>
            <w:t>项目</w:t>
          </w:r>
          <w:r>
            <w:t>变动情况</w:t>
          </w:r>
          <w:r>
            <w:tab/>
          </w:r>
          <w:r>
            <w:fldChar w:fldCharType="begin"/>
          </w:r>
          <w:r>
            <w:instrText xml:space="preserve"> PAGEREF _Toc19535 \h </w:instrText>
          </w:r>
          <w:r>
            <w:fldChar w:fldCharType="separate"/>
          </w:r>
          <w:r>
            <w:t>12</w:t>
          </w:r>
          <w:r>
            <w:fldChar w:fldCharType="end"/>
          </w:r>
          <w:r>
            <w:rPr>
              <w:rFonts w:hint="default" w:ascii="Times New Roman" w:hAnsi="Times New Roman" w:eastAsia="宋体" w:cs="Times New Roman"/>
              <w:color w:val="auto"/>
              <w:szCs w:val="21"/>
              <w:highlight w:val="none"/>
            </w:rPr>
            <w:fldChar w:fldCharType="end"/>
          </w:r>
        </w:p>
        <w:p w14:paraId="24C6AA49">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_Toc10035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表三 主要污染源、污染物处理和排放（附处理</w:t>
          </w:r>
          <w:r>
            <w:rPr>
              <w:rFonts w:hint="default" w:ascii="Times New Roman" w:hAnsi="Times New Roman" w:cs="Times New Roman"/>
              <w:highlight w:val="none"/>
              <w:lang w:val="en-US" w:eastAsia="zh-CN"/>
            </w:rPr>
            <w:t>工艺</w:t>
          </w:r>
          <w:r>
            <w:rPr>
              <w:rFonts w:hint="default" w:ascii="Times New Roman" w:hAnsi="Times New Roman" w:eastAsia="宋体" w:cs="Times New Roman"/>
              <w:highlight w:val="none"/>
            </w:rPr>
            <w:t>流程示意图，标出废水、废气、厂界噪声监测点位）</w:t>
          </w:r>
          <w:r>
            <w:tab/>
          </w:r>
          <w:r>
            <w:fldChar w:fldCharType="begin"/>
          </w:r>
          <w:r>
            <w:instrText xml:space="preserve"> PAGEREF _Toc10035 \h </w:instrText>
          </w:r>
          <w:r>
            <w:fldChar w:fldCharType="separate"/>
          </w:r>
          <w:r>
            <w:t>13</w:t>
          </w:r>
          <w:r>
            <w:fldChar w:fldCharType="end"/>
          </w:r>
          <w:r>
            <w:rPr>
              <w:rFonts w:hint="default" w:ascii="Times New Roman" w:hAnsi="Times New Roman" w:eastAsia="宋体" w:cs="Times New Roman"/>
              <w:color w:val="auto"/>
              <w:szCs w:val="21"/>
              <w:highlight w:val="none"/>
            </w:rPr>
            <w:fldChar w:fldCharType="end"/>
          </w:r>
        </w:p>
        <w:p w14:paraId="7316D03E">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_Toc11242 </w:instrText>
          </w:r>
          <w:r>
            <w:rPr>
              <w:rFonts w:hint="default" w:ascii="Times New Roman" w:hAnsi="Times New Roman" w:eastAsia="宋体" w:cs="Times New Roman"/>
              <w:szCs w:val="21"/>
              <w:highlight w:val="none"/>
            </w:rPr>
            <w:fldChar w:fldCharType="separate"/>
          </w:r>
          <w:r>
            <w:rPr>
              <w:rFonts w:hint="default"/>
              <w:highlight w:val="none"/>
            </w:rPr>
            <w:t>1.废水</w:t>
          </w:r>
          <w:r>
            <w:tab/>
          </w:r>
          <w:r>
            <w:fldChar w:fldCharType="begin"/>
          </w:r>
          <w:r>
            <w:instrText xml:space="preserve"> PAGEREF _Toc11242 \h </w:instrText>
          </w:r>
          <w:r>
            <w:fldChar w:fldCharType="separate"/>
          </w:r>
          <w:r>
            <w:t>13</w:t>
          </w:r>
          <w:r>
            <w:fldChar w:fldCharType="end"/>
          </w:r>
          <w:r>
            <w:rPr>
              <w:rFonts w:hint="default" w:ascii="Times New Roman" w:hAnsi="Times New Roman" w:eastAsia="宋体" w:cs="Times New Roman"/>
              <w:color w:val="auto"/>
              <w:szCs w:val="21"/>
              <w:highlight w:val="none"/>
            </w:rPr>
            <w:fldChar w:fldCharType="end"/>
          </w:r>
        </w:p>
        <w:p w14:paraId="6ABB4F68">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_Toc11338 </w:instrText>
          </w:r>
          <w:r>
            <w:rPr>
              <w:rFonts w:hint="default" w:ascii="Times New Roman" w:hAnsi="Times New Roman" w:eastAsia="宋体" w:cs="Times New Roman"/>
              <w:szCs w:val="21"/>
              <w:highlight w:val="none"/>
            </w:rPr>
            <w:fldChar w:fldCharType="separate"/>
          </w:r>
          <w:r>
            <w:rPr>
              <w:rFonts w:hint="default"/>
              <w:highlight w:val="none"/>
              <w:lang w:val="en-US" w:eastAsia="zh-CN"/>
            </w:rPr>
            <w:t>2.</w:t>
          </w:r>
          <w:r>
            <w:rPr>
              <w:rFonts w:hint="default"/>
              <w:highlight w:val="none"/>
            </w:rPr>
            <w:t>废气</w:t>
          </w:r>
          <w:r>
            <w:tab/>
          </w:r>
          <w:r>
            <w:fldChar w:fldCharType="begin"/>
          </w:r>
          <w:r>
            <w:instrText xml:space="preserve"> PAGEREF _Toc11338 \h </w:instrText>
          </w:r>
          <w:r>
            <w:fldChar w:fldCharType="separate"/>
          </w:r>
          <w:r>
            <w:t>13</w:t>
          </w:r>
          <w:r>
            <w:fldChar w:fldCharType="end"/>
          </w:r>
          <w:r>
            <w:rPr>
              <w:rFonts w:hint="default" w:ascii="Times New Roman" w:hAnsi="Times New Roman" w:eastAsia="宋体" w:cs="Times New Roman"/>
              <w:color w:val="auto"/>
              <w:szCs w:val="21"/>
              <w:highlight w:val="none"/>
            </w:rPr>
            <w:fldChar w:fldCharType="end"/>
          </w:r>
        </w:p>
        <w:p w14:paraId="128EF90B">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_Toc21391 </w:instrText>
          </w:r>
          <w:r>
            <w:rPr>
              <w:rFonts w:hint="default" w:ascii="Times New Roman" w:hAnsi="Times New Roman" w:eastAsia="宋体" w:cs="Times New Roman"/>
              <w:szCs w:val="21"/>
              <w:highlight w:val="none"/>
            </w:rPr>
            <w:fldChar w:fldCharType="separate"/>
          </w:r>
          <w:r>
            <w:rPr>
              <w:rFonts w:hint="default"/>
              <w:highlight w:val="none"/>
              <w:lang w:val="en-US" w:eastAsia="zh-CN"/>
            </w:rPr>
            <w:t>3.噪声</w:t>
          </w:r>
          <w:r>
            <w:tab/>
          </w:r>
          <w:r>
            <w:fldChar w:fldCharType="begin"/>
          </w:r>
          <w:r>
            <w:instrText xml:space="preserve"> PAGEREF _Toc21391 \h </w:instrText>
          </w:r>
          <w:r>
            <w:fldChar w:fldCharType="separate"/>
          </w:r>
          <w:r>
            <w:t>14</w:t>
          </w:r>
          <w:r>
            <w:fldChar w:fldCharType="end"/>
          </w:r>
          <w:r>
            <w:rPr>
              <w:rFonts w:hint="default" w:ascii="Times New Roman" w:hAnsi="Times New Roman" w:eastAsia="宋体" w:cs="Times New Roman"/>
              <w:color w:val="auto"/>
              <w:szCs w:val="21"/>
              <w:highlight w:val="none"/>
            </w:rPr>
            <w:fldChar w:fldCharType="end"/>
          </w:r>
        </w:p>
        <w:p w14:paraId="38CB6D55">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_Toc10437 </w:instrText>
          </w:r>
          <w:r>
            <w:rPr>
              <w:rFonts w:hint="default" w:ascii="Times New Roman" w:hAnsi="Times New Roman" w:eastAsia="宋体" w:cs="Times New Roman"/>
              <w:szCs w:val="21"/>
              <w:highlight w:val="none"/>
            </w:rPr>
            <w:fldChar w:fldCharType="separate"/>
          </w:r>
          <w:r>
            <w:rPr>
              <w:rFonts w:hint="default"/>
              <w:highlight w:val="none"/>
            </w:rPr>
            <w:t>4.固体废物</w:t>
          </w:r>
          <w:r>
            <w:tab/>
          </w:r>
          <w:r>
            <w:fldChar w:fldCharType="begin"/>
          </w:r>
          <w:r>
            <w:instrText xml:space="preserve"> PAGEREF _Toc10437 \h </w:instrText>
          </w:r>
          <w:r>
            <w:fldChar w:fldCharType="separate"/>
          </w:r>
          <w:r>
            <w:t>14</w:t>
          </w:r>
          <w:r>
            <w:fldChar w:fldCharType="end"/>
          </w:r>
          <w:r>
            <w:rPr>
              <w:rFonts w:hint="default" w:ascii="Times New Roman" w:hAnsi="Times New Roman" w:eastAsia="宋体" w:cs="Times New Roman"/>
              <w:color w:val="auto"/>
              <w:szCs w:val="21"/>
              <w:highlight w:val="none"/>
            </w:rPr>
            <w:fldChar w:fldCharType="end"/>
          </w:r>
        </w:p>
        <w:p w14:paraId="219CBAC0">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_Toc15233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表四 建设项目环境影响报告表主要结论及审批部门审批决定</w:t>
          </w:r>
          <w:r>
            <w:tab/>
          </w:r>
          <w:r>
            <w:fldChar w:fldCharType="begin"/>
          </w:r>
          <w:r>
            <w:instrText xml:space="preserve"> PAGEREF _Toc15233 \h </w:instrText>
          </w:r>
          <w:r>
            <w:fldChar w:fldCharType="separate"/>
          </w:r>
          <w:r>
            <w:t>16</w:t>
          </w:r>
          <w:r>
            <w:fldChar w:fldCharType="end"/>
          </w:r>
          <w:r>
            <w:rPr>
              <w:rFonts w:hint="default" w:ascii="Times New Roman" w:hAnsi="Times New Roman" w:eastAsia="宋体" w:cs="Times New Roman"/>
              <w:color w:val="auto"/>
              <w:szCs w:val="21"/>
              <w:highlight w:val="none"/>
            </w:rPr>
            <w:fldChar w:fldCharType="end"/>
          </w:r>
        </w:p>
        <w:p w14:paraId="0715D109">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_Toc12771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1.建设项目环境影响报告表主要结论</w:t>
          </w:r>
          <w:r>
            <w:tab/>
          </w:r>
          <w:r>
            <w:fldChar w:fldCharType="begin"/>
          </w:r>
          <w:r>
            <w:instrText xml:space="preserve"> PAGEREF _Toc12771 \h </w:instrText>
          </w:r>
          <w:r>
            <w:fldChar w:fldCharType="separate"/>
          </w:r>
          <w:r>
            <w:t>16</w:t>
          </w:r>
          <w:r>
            <w:fldChar w:fldCharType="end"/>
          </w:r>
          <w:r>
            <w:rPr>
              <w:rFonts w:hint="default" w:ascii="Times New Roman" w:hAnsi="Times New Roman" w:eastAsia="宋体" w:cs="Times New Roman"/>
              <w:color w:val="auto"/>
              <w:szCs w:val="21"/>
              <w:highlight w:val="none"/>
            </w:rPr>
            <w:fldChar w:fldCharType="end"/>
          </w:r>
        </w:p>
        <w:p w14:paraId="141BD10B">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_Toc20969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2.审批部门审批决定</w:t>
          </w:r>
          <w:r>
            <w:tab/>
          </w:r>
          <w:r>
            <w:fldChar w:fldCharType="begin"/>
          </w:r>
          <w:r>
            <w:instrText xml:space="preserve"> PAGEREF _Toc20969 \h </w:instrText>
          </w:r>
          <w:r>
            <w:fldChar w:fldCharType="separate"/>
          </w:r>
          <w:r>
            <w:t>16</w:t>
          </w:r>
          <w:r>
            <w:fldChar w:fldCharType="end"/>
          </w:r>
          <w:r>
            <w:rPr>
              <w:rFonts w:hint="default" w:ascii="Times New Roman" w:hAnsi="Times New Roman" w:eastAsia="宋体" w:cs="Times New Roman"/>
              <w:color w:val="auto"/>
              <w:szCs w:val="21"/>
              <w:highlight w:val="none"/>
            </w:rPr>
            <w:fldChar w:fldCharType="end"/>
          </w:r>
        </w:p>
        <w:p w14:paraId="2522AC14">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_Toc31623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表五 验收监测质量保证及质量控制</w:t>
          </w:r>
          <w:r>
            <w:tab/>
          </w:r>
          <w:r>
            <w:fldChar w:fldCharType="begin"/>
          </w:r>
          <w:r>
            <w:instrText xml:space="preserve"> PAGEREF _Toc31623 \h </w:instrText>
          </w:r>
          <w:r>
            <w:fldChar w:fldCharType="separate"/>
          </w:r>
          <w:r>
            <w:t>17</w:t>
          </w:r>
          <w:r>
            <w:fldChar w:fldCharType="end"/>
          </w:r>
          <w:r>
            <w:rPr>
              <w:rFonts w:hint="default" w:ascii="Times New Roman" w:hAnsi="Times New Roman" w:eastAsia="宋体" w:cs="Times New Roman"/>
              <w:color w:val="auto"/>
              <w:szCs w:val="21"/>
              <w:highlight w:val="none"/>
            </w:rPr>
            <w:fldChar w:fldCharType="end"/>
          </w:r>
        </w:p>
        <w:p w14:paraId="65FC9B56">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_Toc26640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bCs/>
              <w:highlight w:val="none"/>
            </w:rPr>
            <w:t>1.监测分析方法</w:t>
          </w:r>
          <w:r>
            <w:tab/>
          </w:r>
          <w:r>
            <w:fldChar w:fldCharType="begin"/>
          </w:r>
          <w:r>
            <w:instrText xml:space="preserve"> PAGEREF _Toc26640 \h </w:instrText>
          </w:r>
          <w:r>
            <w:fldChar w:fldCharType="separate"/>
          </w:r>
          <w:r>
            <w:t>17</w:t>
          </w:r>
          <w:r>
            <w:fldChar w:fldCharType="end"/>
          </w:r>
          <w:r>
            <w:rPr>
              <w:rFonts w:hint="default" w:ascii="Times New Roman" w:hAnsi="Times New Roman" w:eastAsia="宋体" w:cs="Times New Roman"/>
              <w:color w:val="auto"/>
              <w:szCs w:val="21"/>
              <w:highlight w:val="none"/>
            </w:rPr>
            <w:fldChar w:fldCharType="end"/>
          </w:r>
        </w:p>
        <w:p w14:paraId="766BFA2F">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_Toc4860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bCs/>
              <w:highlight w:val="none"/>
            </w:rPr>
            <w:t>2.监测仪器</w:t>
          </w:r>
          <w:r>
            <w:tab/>
          </w:r>
          <w:r>
            <w:fldChar w:fldCharType="begin"/>
          </w:r>
          <w:r>
            <w:instrText xml:space="preserve"> PAGEREF _Toc4860 \h </w:instrText>
          </w:r>
          <w:r>
            <w:fldChar w:fldCharType="separate"/>
          </w:r>
          <w:r>
            <w:t>17</w:t>
          </w:r>
          <w:r>
            <w:fldChar w:fldCharType="end"/>
          </w:r>
          <w:r>
            <w:rPr>
              <w:rFonts w:hint="default" w:ascii="Times New Roman" w:hAnsi="Times New Roman" w:eastAsia="宋体" w:cs="Times New Roman"/>
              <w:color w:val="auto"/>
              <w:szCs w:val="21"/>
              <w:highlight w:val="none"/>
            </w:rPr>
            <w:fldChar w:fldCharType="end"/>
          </w:r>
        </w:p>
        <w:p w14:paraId="144A0278">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_Toc31382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bCs/>
              <w:highlight w:val="none"/>
            </w:rPr>
            <w:t>3.人员能力</w:t>
          </w:r>
          <w:r>
            <w:tab/>
          </w:r>
          <w:r>
            <w:fldChar w:fldCharType="begin"/>
          </w:r>
          <w:r>
            <w:instrText xml:space="preserve"> PAGEREF _Toc31382 \h </w:instrText>
          </w:r>
          <w:r>
            <w:fldChar w:fldCharType="separate"/>
          </w:r>
          <w:r>
            <w:t>17</w:t>
          </w:r>
          <w:r>
            <w:fldChar w:fldCharType="end"/>
          </w:r>
          <w:r>
            <w:rPr>
              <w:rFonts w:hint="default" w:ascii="Times New Roman" w:hAnsi="Times New Roman" w:eastAsia="宋体" w:cs="Times New Roman"/>
              <w:color w:val="auto"/>
              <w:szCs w:val="21"/>
              <w:highlight w:val="none"/>
            </w:rPr>
            <w:fldChar w:fldCharType="end"/>
          </w:r>
        </w:p>
        <w:p w14:paraId="1574A336">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_Toc7386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bCs/>
              <w:highlight w:val="none"/>
            </w:rPr>
            <w:t>4.质量保证和控制</w:t>
          </w:r>
          <w:r>
            <w:tab/>
          </w:r>
          <w:r>
            <w:fldChar w:fldCharType="begin"/>
          </w:r>
          <w:r>
            <w:instrText xml:space="preserve"> PAGEREF _Toc7386 \h </w:instrText>
          </w:r>
          <w:r>
            <w:fldChar w:fldCharType="separate"/>
          </w:r>
          <w:r>
            <w:t>18</w:t>
          </w:r>
          <w:r>
            <w:fldChar w:fldCharType="end"/>
          </w:r>
          <w:r>
            <w:rPr>
              <w:rFonts w:hint="default" w:ascii="Times New Roman" w:hAnsi="Times New Roman" w:eastAsia="宋体" w:cs="Times New Roman"/>
              <w:color w:val="auto"/>
              <w:szCs w:val="21"/>
              <w:highlight w:val="none"/>
            </w:rPr>
            <w:fldChar w:fldCharType="end"/>
          </w:r>
        </w:p>
        <w:p w14:paraId="7D0C2535">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_Toc13380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表六 验收监测内容</w:t>
          </w:r>
          <w:r>
            <w:tab/>
          </w:r>
          <w:r>
            <w:fldChar w:fldCharType="begin"/>
          </w:r>
          <w:r>
            <w:instrText xml:space="preserve"> PAGEREF _Toc13380 \h </w:instrText>
          </w:r>
          <w:r>
            <w:fldChar w:fldCharType="separate"/>
          </w:r>
          <w:r>
            <w:t>21</w:t>
          </w:r>
          <w:r>
            <w:fldChar w:fldCharType="end"/>
          </w:r>
          <w:r>
            <w:rPr>
              <w:rFonts w:hint="default" w:ascii="Times New Roman" w:hAnsi="Times New Roman" w:eastAsia="宋体" w:cs="Times New Roman"/>
              <w:color w:val="auto"/>
              <w:szCs w:val="21"/>
              <w:highlight w:val="none"/>
            </w:rPr>
            <w:fldChar w:fldCharType="end"/>
          </w:r>
        </w:p>
        <w:p w14:paraId="3B169E20">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_Toc5911 </w:instrText>
          </w:r>
          <w:r>
            <w:rPr>
              <w:rFonts w:hint="default" w:ascii="Times New Roman" w:hAnsi="Times New Roman" w:eastAsia="宋体" w:cs="Times New Roman"/>
              <w:szCs w:val="21"/>
              <w:highlight w:val="none"/>
            </w:rPr>
            <w:fldChar w:fldCharType="separate"/>
          </w:r>
          <w:r>
            <w:rPr>
              <w:rFonts w:hint="default"/>
              <w:highlight w:val="none"/>
            </w:rPr>
            <w:t>1.</w:t>
          </w:r>
          <w:r>
            <w:rPr>
              <w:rFonts w:hint="default"/>
              <w:highlight w:val="none"/>
              <w:lang w:val="en-US" w:eastAsia="zh-CN"/>
            </w:rPr>
            <w:t>监测</w:t>
          </w:r>
          <w:r>
            <w:rPr>
              <w:rFonts w:hint="default"/>
              <w:highlight w:val="none"/>
            </w:rPr>
            <w:t>项目、监测点位、因子及频次</w:t>
          </w:r>
          <w:r>
            <w:tab/>
          </w:r>
          <w:r>
            <w:fldChar w:fldCharType="begin"/>
          </w:r>
          <w:r>
            <w:instrText xml:space="preserve"> PAGEREF _Toc5911 \h </w:instrText>
          </w:r>
          <w:r>
            <w:fldChar w:fldCharType="separate"/>
          </w:r>
          <w:r>
            <w:t>21</w:t>
          </w:r>
          <w:r>
            <w:fldChar w:fldCharType="end"/>
          </w:r>
          <w:r>
            <w:rPr>
              <w:rFonts w:hint="default" w:ascii="Times New Roman" w:hAnsi="Times New Roman" w:eastAsia="宋体" w:cs="Times New Roman"/>
              <w:color w:val="auto"/>
              <w:szCs w:val="21"/>
              <w:highlight w:val="none"/>
            </w:rPr>
            <w:fldChar w:fldCharType="end"/>
          </w:r>
        </w:p>
        <w:p w14:paraId="36FAB91C">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_Toc18523 </w:instrText>
          </w:r>
          <w:r>
            <w:rPr>
              <w:rFonts w:hint="default" w:ascii="Times New Roman" w:hAnsi="Times New Roman" w:eastAsia="宋体" w:cs="Times New Roman"/>
              <w:szCs w:val="21"/>
              <w:highlight w:val="none"/>
            </w:rPr>
            <w:fldChar w:fldCharType="separate"/>
          </w:r>
          <w:r>
            <w:rPr>
              <w:rFonts w:hint="default"/>
              <w:highlight w:val="none"/>
            </w:rPr>
            <w:t>2.监测分析方法</w:t>
          </w:r>
          <w:r>
            <w:tab/>
          </w:r>
          <w:r>
            <w:fldChar w:fldCharType="begin"/>
          </w:r>
          <w:r>
            <w:instrText xml:space="preserve"> PAGEREF _Toc18523 \h </w:instrText>
          </w:r>
          <w:r>
            <w:fldChar w:fldCharType="separate"/>
          </w:r>
          <w:r>
            <w:t>21</w:t>
          </w:r>
          <w:r>
            <w:fldChar w:fldCharType="end"/>
          </w:r>
          <w:r>
            <w:rPr>
              <w:rFonts w:hint="default" w:ascii="Times New Roman" w:hAnsi="Times New Roman" w:eastAsia="宋体" w:cs="Times New Roman"/>
              <w:color w:val="auto"/>
              <w:szCs w:val="21"/>
              <w:highlight w:val="none"/>
            </w:rPr>
            <w:fldChar w:fldCharType="end"/>
          </w:r>
        </w:p>
        <w:p w14:paraId="554BC175">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_Toc26755 </w:instrText>
          </w:r>
          <w:r>
            <w:rPr>
              <w:rFonts w:hint="default" w:ascii="Times New Roman" w:hAnsi="Times New Roman" w:eastAsia="宋体" w:cs="Times New Roman"/>
              <w:szCs w:val="21"/>
              <w:highlight w:val="none"/>
            </w:rPr>
            <w:fldChar w:fldCharType="separate"/>
          </w:r>
          <w:r>
            <w:rPr>
              <w:rFonts w:hint="default"/>
              <w:highlight w:val="none"/>
            </w:rPr>
            <w:t>3.监测点位示意图</w:t>
          </w:r>
          <w:r>
            <w:tab/>
          </w:r>
          <w:r>
            <w:fldChar w:fldCharType="begin"/>
          </w:r>
          <w:r>
            <w:instrText xml:space="preserve"> PAGEREF _Toc26755 \h </w:instrText>
          </w:r>
          <w:r>
            <w:fldChar w:fldCharType="separate"/>
          </w:r>
          <w:r>
            <w:t>22</w:t>
          </w:r>
          <w:r>
            <w:fldChar w:fldCharType="end"/>
          </w:r>
          <w:r>
            <w:rPr>
              <w:rFonts w:hint="default" w:ascii="Times New Roman" w:hAnsi="Times New Roman" w:eastAsia="宋体" w:cs="Times New Roman"/>
              <w:color w:val="auto"/>
              <w:szCs w:val="21"/>
              <w:highlight w:val="none"/>
            </w:rPr>
            <w:fldChar w:fldCharType="end"/>
          </w:r>
        </w:p>
        <w:p w14:paraId="79D053EC">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_Toc26784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表七 验收监测期间生产工况及结果</w:t>
          </w:r>
          <w:r>
            <w:tab/>
          </w:r>
          <w:r>
            <w:fldChar w:fldCharType="begin"/>
          </w:r>
          <w:r>
            <w:instrText xml:space="preserve"> PAGEREF _Toc26784 \h </w:instrText>
          </w:r>
          <w:r>
            <w:fldChar w:fldCharType="separate"/>
          </w:r>
          <w:r>
            <w:t>24</w:t>
          </w:r>
          <w:r>
            <w:fldChar w:fldCharType="end"/>
          </w:r>
          <w:r>
            <w:rPr>
              <w:rFonts w:hint="default" w:ascii="Times New Roman" w:hAnsi="Times New Roman" w:eastAsia="宋体" w:cs="Times New Roman"/>
              <w:color w:val="auto"/>
              <w:szCs w:val="21"/>
              <w:highlight w:val="none"/>
            </w:rPr>
            <w:fldChar w:fldCharType="end"/>
          </w:r>
        </w:p>
        <w:p w14:paraId="584914A2">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_Toc4416 </w:instrText>
          </w:r>
          <w:r>
            <w:rPr>
              <w:rFonts w:hint="default" w:ascii="Times New Roman" w:hAnsi="Times New Roman" w:eastAsia="宋体" w:cs="Times New Roman"/>
              <w:szCs w:val="21"/>
              <w:highlight w:val="none"/>
            </w:rPr>
            <w:fldChar w:fldCharType="separate"/>
          </w:r>
          <w:r>
            <w:rPr>
              <w:rFonts w:hint="default"/>
            </w:rPr>
            <w:t>1.验收监测期间生产工况记录</w:t>
          </w:r>
          <w:r>
            <w:tab/>
          </w:r>
          <w:r>
            <w:fldChar w:fldCharType="begin"/>
          </w:r>
          <w:r>
            <w:instrText xml:space="preserve"> PAGEREF _Toc4416 \h </w:instrText>
          </w:r>
          <w:r>
            <w:fldChar w:fldCharType="separate"/>
          </w:r>
          <w:r>
            <w:t>24</w:t>
          </w:r>
          <w:r>
            <w:fldChar w:fldCharType="end"/>
          </w:r>
          <w:r>
            <w:rPr>
              <w:rFonts w:hint="default" w:ascii="Times New Roman" w:hAnsi="Times New Roman" w:eastAsia="宋体" w:cs="Times New Roman"/>
              <w:color w:val="auto"/>
              <w:szCs w:val="21"/>
              <w:highlight w:val="none"/>
            </w:rPr>
            <w:fldChar w:fldCharType="end"/>
          </w:r>
        </w:p>
        <w:p w14:paraId="0F4F3F5E">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_Toc31849 </w:instrText>
          </w:r>
          <w:r>
            <w:rPr>
              <w:rFonts w:hint="default" w:ascii="Times New Roman" w:hAnsi="Times New Roman" w:eastAsia="宋体" w:cs="Times New Roman"/>
              <w:szCs w:val="21"/>
              <w:highlight w:val="none"/>
            </w:rPr>
            <w:fldChar w:fldCharType="separate"/>
          </w:r>
          <w:r>
            <w:rPr>
              <w:rFonts w:hint="default"/>
              <w:highlight w:val="none"/>
            </w:rPr>
            <w:t>2.验收监测结果</w:t>
          </w:r>
          <w:r>
            <w:tab/>
          </w:r>
          <w:r>
            <w:fldChar w:fldCharType="begin"/>
          </w:r>
          <w:r>
            <w:instrText xml:space="preserve"> PAGEREF _Toc31849 \h </w:instrText>
          </w:r>
          <w:r>
            <w:fldChar w:fldCharType="separate"/>
          </w:r>
          <w:r>
            <w:t>25</w:t>
          </w:r>
          <w:r>
            <w:fldChar w:fldCharType="end"/>
          </w:r>
          <w:r>
            <w:rPr>
              <w:rFonts w:hint="default" w:ascii="Times New Roman" w:hAnsi="Times New Roman" w:eastAsia="宋体" w:cs="Times New Roman"/>
              <w:color w:val="auto"/>
              <w:szCs w:val="21"/>
              <w:highlight w:val="none"/>
            </w:rPr>
            <w:fldChar w:fldCharType="end"/>
          </w:r>
        </w:p>
        <w:p w14:paraId="10C8265F">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_Toc11262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3.污染物排放总量</w:t>
          </w:r>
          <w:r>
            <w:tab/>
          </w:r>
          <w:r>
            <w:fldChar w:fldCharType="begin"/>
          </w:r>
          <w:r>
            <w:instrText xml:space="preserve"> PAGEREF _Toc11262 \h </w:instrText>
          </w:r>
          <w:r>
            <w:fldChar w:fldCharType="separate"/>
          </w:r>
          <w:r>
            <w:t>37</w:t>
          </w:r>
          <w:r>
            <w:fldChar w:fldCharType="end"/>
          </w:r>
          <w:r>
            <w:rPr>
              <w:rFonts w:hint="default" w:ascii="Times New Roman" w:hAnsi="Times New Roman" w:eastAsia="宋体" w:cs="Times New Roman"/>
              <w:color w:val="auto"/>
              <w:szCs w:val="21"/>
              <w:highlight w:val="none"/>
            </w:rPr>
            <w:fldChar w:fldCharType="end"/>
          </w:r>
        </w:p>
        <w:p w14:paraId="7C94F8CB">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_Toc10621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表八 环保检查结果</w:t>
          </w:r>
          <w:r>
            <w:tab/>
          </w:r>
          <w:r>
            <w:fldChar w:fldCharType="begin"/>
          </w:r>
          <w:r>
            <w:instrText xml:space="preserve"> PAGEREF _Toc10621 \h </w:instrText>
          </w:r>
          <w:r>
            <w:fldChar w:fldCharType="separate"/>
          </w:r>
          <w:r>
            <w:t>38</w:t>
          </w:r>
          <w:r>
            <w:fldChar w:fldCharType="end"/>
          </w:r>
          <w:r>
            <w:rPr>
              <w:rFonts w:hint="default" w:ascii="Times New Roman" w:hAnsi="Times New Roman" w:eastAsia="宋体" w:cs="Times New Roman"/>
              <w:color w:val="auto"/>
              <w:szCs w:val="21"/>
              <w:highlight w:val="none"/>
            </w:rPr>
            <w:fldChar w:fldCharType="end"/>
          </w:r>
        </w:p>
        <w:p w14:paraId="678B0C64">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_Toc11771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1.</w:t>
          </w:r>
          <w:r>
            <w:rPr>
              <w:rFonts w:hint="default" w:ascii="Times New Roman" w:hAnsi="Times New Roman" w:eastAsia="宋体" w:cs="Times New Roman"/>
              <w:highlight w:val="none"/>
              <w:lang w:val="en-US" w:eastAsia="zh-CN"/>
            </w:rPr>
            <w:t>项目</w:t>
          </w:r>
          <w:r>
            <w:rPr>
              <w:rFonts w:hint="default" w:ascii="Times New Roman" w:hAnsi="Times New Roman" w:eastAsia="宋体" w:cs="Times New Roman"/>
              <w:highlight w:val="none"/>
            </w:rPr>
            <w:t>执行国家建设项目环境管理制度情况</w:t>
          </w:r>
          <w:r>
            <w:tab/>
          </w:r>
          <w:r>
            <w:fldChar w:fldCharType="begin"/>
          </w:r>
          <w:r>
            <w:instrText xml:space="preserve"> PAGEREF _Toc11771 \h </w:instrText>
          </w:r>
          <w:r>
            <w:fldChar w:fldCharType="separate"/>
          </w:r>
          <w:r>
            <w:t>38</w:t>
          </w:r>
          <w:r>
            <w:fldChar w:fldCharType="end"/>
          </w:r>
          <w:r>
            <w:rPr>
              <w:rFonts w:hint="default" w:ascii="Times New Roman" w:hAnsi="Times New Roman" w:eastAsia="宋体" w:cs="Times New Roman"/>
              <w:color w:val="auto"/>
              <w:szCs w:val="21"/>
              <w:highlight w:val="none"/>
            </w:rPr>
            <w:fldChar w:fldCharType="end"/>
          </w:r>
        </w:p>
        <w:p w14:paraId="2E97E594">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_Toc1155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2.环保设施试运行情况</w:t>
          </w:r>
          <w:r>
            <w:tab/>
          </w:r>
          <w:r>
            <w:fldChar w:fldCharType="begin"/>
          </w:r>
          <w:r>
            <w:instrText xml:space="preserve"> PAGEREF _Toc1155 \h </w:instrText>
          </w:r>
          <w:r>
            <w:fldChar w:fldCharType="separate"/>
          </w:r>
          <w:r>
            <w:t>38</w:t>
          </w:r>
          <w:r>
            <w:fldChar w:fldCharType="end"/>
          </w:r>
          <w:r>
            <w:rPr>
              <w:rFonts w:hint="default" w:ascii="Times New Roman" w:hAnsi="Times New Roman" w:eastAsia="宋体" w:cs="Times New Roman"/>
              <w:color w:val="auto"/>
              <w:szCs w:val="21"/>
              <w:highlight w:val="none"/>
            </w:rPr>
            <w:fldChar w:fldCharType="end"/>
          </w:r>
        </w:p>
        <w:p w14:paraId="39BC3AC7">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_Toc1045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bCs w:val="0"/>
              <w:szCs w:val="24"/>
              <w:highlight w:val="none"/>
            </w:rPr>
            <w:t>3.</w:t>
          </w:r>
          <w:r>
            <w:rPr>
              <w:rFonts w:hint="eastAsia" w:cs="Times New Roman"/>
              <w:bCs w:val="0"/>
              <w:szCs w:val="24"/>
              <w:highlight w:val="none"/>
              <w:lang w:val="en-US" w:eastAsia="zh-CN"/>
            </w:rPr>
            <w:t>废水、</w:t>
          </w:r>
          <w:r>
            <w:rPr>
              <w:rFonts w:hint="default" w:ascii="Times New Roman" w:hAnsi="Times New Roman" w:eastAsia="宋体" w:cs="Times New Roman"/>
              <w:bCs w:val="0"/>
              <w:szCs w:val="24"/>
              <w:highlight w:val="none"/>
            </w:rPr>
            <w:t>废气、</w:t>
          </w:r>
          <w:r>
            <w:rPr>
              <w:rFonts w:hint="default" w:ascii="Times New Roman" w:hAnsi="Times New Roman" w:eastAsia="宋体" w:cs="Times New Roman"/>
              <w:bCs w:val="0"/>
              <w:szCs w:val="24"/>
              <w:highlight w:val="none"/>
              <w:lang w:val="en-US" w:eastAsia="zh-CN"/>
            </w:rPr>
            <w:t>噪声、</w:t>
          </w:r>
          <w:r>
            <w:rPr>
              <w:rFonts w:hint="default" w:ascii="Times New Roman" w:hAnsi="Times New Roman" w:eastAsia="宋体" w:cs="Times New Roman"/>
              <w:bCs w:val="0"/>
              <w:szCs w:val="24"/>
              <w:highlight w:val="none"/>
            </w:rPr>
            <w:t>固废的规范化情况</w:t>
          </w:r>
          <w:r>
            <w:tab/>
          </w:r>
          <w:r>
            <w:fldChar w:fldCharType="begin"/>
          </w:r>
          <w:r>
            <w:instrText xml:space="preserve"> PAGEREF _Toc1045 \h </w:instrText>
          </w:r>
          <w:r>
            <w:fldChar w:fldCharType="separate"/>
          </w:r>
          <w:r>
            <w:t>38</w:t>
          </w:r>
          <w:r>
            <w:fldChar w:fldCharType="end"/>
          </w:r>
          <w:r>
            <w:rPr>
              <w:rFonts w:hint="default" w:ascii="Times New Roman" w:hAnsi="Times New Roman" w:eastAsia="宋体" w:cs="Times New Roman"/>
              <w:color w:val="auto"/>
              <w:szCs w:val="21"/>
              <w:highlight w:val="none"/>
            </w:rPr>
            <w:fldChar w:fldCharType="end"/>
          </w:r>
        </w:p>
        <w:p w14:paraId="29E42D50">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_Toc11855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4.环境保护措施落实情况</w:t>
          </w:r>
          <w:r>
            <w:tab/>
          </w:r>
          <w:r>
            <w:fldChar w:fldCharType="begin"/>
          </w:r>
          <w:r>
            <w:instrText xml:space="preserve"> PAGEREF _Toc11855 \h </w:instrText>
          </w:r>
          <w:r>
            <w:fldChar w:fldCharType="separate"/>
          </w:r>
          <w:r>
            <w:t>38</w:t>
          </w:r>
          <w:r>
            <w:fldChar w:fldCharType="end"/>
          </w:r>
          <w:r>
            <w:rPr>
              <w:rFonts w:hint="default" w:ascii="Times New Roman" w:hAnsi="Times New Roman" w:eastAsia="宋体" w:cs="Times New Roman"/>
              <w:color w:val="auto"/>
              <w:szCs w:val="21"/>
              <w:highlight w:val="none"/>
            </w:rPr>
            <w:fldChar w:fldCharType="end"/>
          </w:r>
        </w:p>
        <w:p w14:paraId="34E8F79E">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_Toc23931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highlight w:val="none"/>
            </w:rPr>
            <w:t>表九 验收监测结论</w:t>
          </w:r>
          <w:r>
            <w:tab/>
          </w:r>
          <w:r>
            <w:fldChar w:fldCharType="begin"/>
          </w:r>
          <w:r>
            <w:instrText xml:space="preserve"> PAGEREF _Toc23931 \h </w:instrText>
          </w:r>
          <w:r>
            <w:fldChar w:fldCharType="separate"/>
          </w:r>
          <w:r>
            <w:t>44</w:t>
          </w:r>
          <w:r>
            <w:fldChar w:fldCharType="end"/>
          </w:r>
          <w:r>
            <w:rPr>
              <w:rFonts w:hint="default" w:ascii="Times New Roman" w:hAnsi="Times New Roman" w:eastAsia="宋体" w:cs="Times New Roman"/>
              <w:color w:val="auto"/>
              <w:szCs w:val="21"/>
              <w:highlight w:val="none"/>
            </w:rPr>
            <w:fldChar w:fldCharType="end"/>
          </w:r>
        </w:p>
        <w:p w14:paraId="60EAB69C">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_Toc3166 </w:instrText>
          </w:r>
          <w:r>
            <w:rPr>
              <w:rFonts w:hint="default" w:ascii="Times New Roman" w:hAnsi="Times New Roman" w:eastAsia="宋体" w:cs="Times New Roman"/>
              <w:szCs w:val="21"/>
              <w:highlight w:val="none"/>
            </w:rPr>
            <w:fldChar w:fldCharType="separate"/>
          </w:r>
          <w:r>
            <w:rPr>
              <w:rFonts w:hint="default"/>
            </w:rPr>
            <w:t>1.污染物排放监测结论</w:t>
          </w:r>
          <w:r>
            <w:tab/>
          </w:r>
          <w:r>
            <w:fldChar w:fldCharType="begin"/>
          </w:r>
          <w:r>
            <w:instrText xml:space="preserve"> PAGEREF _Toc3166 \h </w:instrText>
          </w:r>
          <w:r>
            <w:fldChar w:fldCharType="separate"/>
          </w:r>
          <w:r>
            <w:t>44</w:t>
          </w:r>
          <w:r>
            <w:fldChar w:fldCharType="end"/>
          </w:r>
          <w:r>
            <w:rPr>
              <w:rFonts w:hint="default" w:ascii="Times New Roman" w:hAnsi="Times New Roman" w:eastAsia="宋体" w:cs="Times New Roman"/>
              <w:color w:val="auto"/>
              <w:szCs w:val="21"/>
              <w:highlight w:val="none"/>
            </w:rPr>
            <w:fldChar w:fldCharType="end"/>
          </w:r>
        </w:p>
        <w:p w14:paraId="60D92070">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_Toc14514 </w:instrText>
          </w:r>
          <w:r>
            <w:rPr>
              <w:rFonts w:hint="default" w:ascii="Times New Roman" w:hAnsi="Times New Roman" w:eastAsia="宋体" w:cs="Times New Roman"/>
              <w:szCs w:val="21"/>
              <w:highlight w:val="none"/>
            </w:rPr>
            <w:fldChar w:fldCharType="separate"/>
          </w:r>
          <w:r>
            <w:rPr>
              <w:rFonts w:hint="default"/>
            </w:rPr>
            <w:t>2.建议</w:t>
          </w:r>
          <w:r>
            <w:tab/>
          </w:r>
          <w:r>
            <w:fldChar w:fldCharType="begin"/>
          </w:r>
          <w:r>
            <w:instrText xml:space="preserve"> PAGEREF _Toc14514 \h </w:instrText>
          </w:r>
          <w:r>
            <w:fldChar w:fldCharType="separate"/>
          </w:r>
          <w:r>
            <w:t>45</w:t>
          </w:r>
          <w:r>
            <w:fldChar w:fldCharType="end"/>
          </w:r>
          <w:r>
            <w:rPr>
              <w:rFonts w:hint="default" w:ascii="Times New Roman" w:hAnsi="Times New Roman" w:eastAsia="宋体" w:cs="Times New Roman"/>
              <w:color w:val="auto"/>
              <w:szCs w:val="21"/>
              <w:highlight w:val="none"/>
            </w:rPr>
            <w:fldChar w:fldCharType="end"/>
          </w:r>
        </w:p>
        <w:p w14:paraId="77CFB2F2">
          <w:pPr>
            <w:pStyle w:val="33"/>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_Toc32299 </w:instrText>
          </w:r>
          <w:r>
            <w:rPr>
              <w:rFonts w:hint="default" w:ascii="Times New Roman" w:hAnsi="Times New Roman" w:eastAsia="宋体" w:cs="Times New Roman"/>
              <w:szCs w:val="21"/>
              <w:highlight w:val="none"/>
            </w:rPr>
            <w:fldChar w:fldCharType="separate"/>
          </w:r>
          <w:r>
            <w:rPr>
              <w:rFonts w:hint="default" w:ascii="Times New Roman" w:hAnsi="Times New Roman" w:eastAsia="宋体" w:cs="Times New Roman"/>
              <w:szCs w:val="22"/>
              <w:highlight w:val="none"/>
            </w:rPr>
            <w:t>建设项目工程竣工环境保护“三同时”验收登记表</w:t>
          </w:r>
          <w:r>
            <w:tab/>
          </w:r>
          <w:r>
            <w:fldChar w:fldCharType="begin"/>
          </w:r>
          <w:r>
            <w:instrText xml:space="preserve"> PAGEREF _Toc32299 \h </w:instrText>
          </w:r>
          <w:r>
            <w:fldChar w:fldCharType="separate"/>
          </w:r>
          <w:r>
            <w:t>46</w:t>
          </w:r>
          <w:r>
            <w:fldChar w:fldCharType="end"/>
          </w:r>
          <w:r>
            <w:rPr>
              <w:rFonts w:hint="default" w:ascii="Times New Roman" w:hAnsi="Times New Roman" w:eastAsia="宋体" w:cs="Times New Roman"/>
              <w:color w:val="auto"/>
              <w:szCs w:val="21"/>
              <w:highlight w:val="none"/>
            </w:rPr>
            <w:fldChar w:fldCharType="end"/>
          </w:r>
        </w:p>
        <w:p w14:paraId="7997297E">
          <w:pPr>
            <w:pStyle w:val="8"/>
            <w:keepNext w:val="0"/>
            <w:keepLines w:val="0"/>
            <w:pageBreakBefore w:val="0"/>
            <w:widowControl w:val="0"/>
            <w:tabs>
              <w:tab w:val="right" w:leader="dot" w:pos="8959"/>
            </w:tabs>
            <w:kinsoku/>
            <w:wordWrap/>
            <w:overflowPunct/>
            <w:topLinePunct w:val="0"/>
            <w:autoSpaceDE/>
            <w:autoSpaceDN/>
            <w:bidi w:val="0"/>
            <w:spacing w:line="240" w:lineRule="auto"/>
            <w:ind w:firstLine="0" w:firstLineChars="0"/>
            <w:textAlignment w:val="auto"/>
          </w:pPr>
        </w:p>
        <w:p w14:paraId="1A8F22A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rPr>
            <w:fldChar w:fldCharType="end"/>
          </w:r>
        </w:p>
      </w:sdtContent>
    </w:sdt>
    <w:p w14:paraId="21FCE3D4">
      <w:pPr>
        <w:pStyle w:val="2"/>
        <w:keepNext w:val="0"/>
        <w:keepLines w:val="0"/>
        <w:pageBreakBefore w:val="0"/>
        <w:widowControl w:val="0"/>
        <w:kinsoku/>
        <w:wordWrap/>
        <w:overflowPunct/>
        <w:topLinePunct w:val="0"/>
        <w:bidi w:val="0"/>
        <w:adjustRightInd w:val="0"/>
        <w:snapToGrid w:val="0"/>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val="zh-CN"/>
        </w:rPr>
        <w:sectPr>
          <w:footerReference r:id="rId13" w:type="default"/>
          <w:pgSz w:w="11907" w:h="16839"/>
          <w:pgMar w:top="1155" w:right="1474" w:bottom="1797" w:left="1474" w:header="454" w:footer="992" w:gutter="0"/>
          <w:pgBorders>
            <w:top w:val="none" w:sz="0" w:space="0"/>
            <w:left w:val="none" w:sz="0" w:space="0"/>
            <w:bottom w:val="none" w:sz="0" w:space="0"/>
            <w:right w:val="none" w:sz="0" w:space="0"/>
          </w:pgBorders>
          <w:pgNumType w:fmt="decimal" w:start="1"/>
          <w:cols w:space="720" w:num="1"/>
          <w:docGrid w:type="lines" w:linePitch="326" w:charSpace="0"/>
        </w:sectPr>
      </w:pPr>
    </w:p>
    <w:p w14:paraId="23AB0B51">
      <w:pPr>
        <w:pStyle w:val="13"/>
        <w:rPr>
          <w:rFonts w:hint="default" w:ascii="Times New Roman" w:hAnsi="Times New Roman" w:eastAsia="宋体" w:cs="Times New Roman"/>
          <w:color w:val="auto"/>
          <w:highlight w:val="none"/>
        </w:rPr>
      </w:pPr>
      <w:bookmarkStart w:id="0" w:name="_Toc6669"/>
      <w:bookmarkStart w:id="1" w:name="_Toc47008284"/>
      <w:bookmarkStart w:id="2" w:name="_Toc55735156"/>
      <w:bookmarkStart w:id="3" w:name="_Toc13640"/>
      <w:r>
        <w:rPr>
          <w:rFonts w:hint="default" w:ascii="Times New Roman" w:hAnsi="Times New Roman" w:eastAsia="宋体" w:cs="Times New Roman"/>
          <w:color w:val="auto"/>
          <w:highlight w:val="none"/>
        </w:rPr>
        <w:t>表一 验收监测依据及评价标准</w:t>
      </w:r>
      <w:bookmarkEnd w:id="0"/>
      <w:bookmarkEnd w:id="1"/>
      <w:bookmarkEnd w:id="2"/>
      <w:bookmarkEnd w:id="3"/>
    </w:p>
    <w:tbl>
      <w:tblPr>
        <w:tblStyle w:val="40"/>
        <w:tblW w:w="1008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168"/>
        <w:gridCol w:w="1804"/>
        <w:gridCol w:w="903"/>
        <w:gridCol w:w="1108"/>
        <w:gridCol w:w="1125"/>
        <w:gridCol w:w="1250"/>
        <w:gridCol w:w="1727"/>
      </w:tblGrid>
      <w:tr w14:paraId="25ABEF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15942A41">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建设项目名称</w:t>
            </w:r>
          </w:p>
        </w:tc>
        <w:tc>
          <w:tcPr>
            <w:tcW w:w="7917" w:type="dxa"/>
            <w:gridSpan w:val="6"/>
            <w:vAlign w:val="center"/>
          </w:tcPr>
          <w:p w14:paraId="19FAC17B">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rPr>
                <w:rFonts w:hint="default" w:ascii="Times New Roman" w:hAnsi="Times New Roman" w:eastAsia="宋体" w:cs="Times New Roman"/>
                <w:color w:val="auto"/>
                <w:highlight w:val="none"/>
                <w:lang w:val="en-US" w:eastAsia="zh-CN"/>
              </w:rPr>
            </w:pPr>
            <w:bookmarkStart w:id="4" w:name="OLE_LINK4"/>
            <w:r>
              <w:rPr>
                <w:rFonts w:hint="eastAsia" w:cs="Times New Roman"/>
                <w:color w:val="auto"/>
                <w:highlight w:val="none"/>
                <w:lang w:val="en-US" w:eastAsia="zh-CN"/>
              </w:rPr>
              <w:t>中山市恒泰塑胶科技有限公司塑胶件和五金模具生产项目</w:t>
            </w:r>
            <w:bookmarkEnd w:id="4"/>
          </w:p>
        </w:tc>
      </w:tr>
      <w:tr w14:paraId="032993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4EAAEA13">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建设单位名称</w:t>
            </w:r>
          </w:p>
        </w:tc>
        <w:tc>
          <w:tcPr>
            <w:tcW w:w="7917" w:type="dxa"/>
            <w:gridSpan w:val="6"/>
            <w:vAlign w:val="center"/>
          </w:tcPr>
          <w:p w14:paraId="6DD7CC63">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恒泰智能科技（中山）有限公司</w:t>
            </w:r>
          </w:p>
        </w:tc>
      </w:tr>
      <w:tr w14:paraId="7EF5FD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04368F5F">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建设项目性质</w:t>
            </w:r>
          </w:p>
        </w:tc>
        <w:tc>
          <w:tcPr>
            <w:tcW w:w="7917" w:type="dxa"/>
            <w:gridSpan w:val="6"/>
            <w:vAlign w:val="center"/>
          </w:tcPr>
          <w:p w14:paraId="7F6A0711">
            <w:pPr>
              <w:keepNext/>
              <w:keepLines w:val="0"/>
              <w:pageBreakBefore w:val="0"/>
              <w:widowControl w:val="0"/>
              <w:kinsoku/>
              <w:wordWrap/>
              <w:overflowPunct w:val="0"/>
              <w:topLinePunct w:val="0"/>
              <w:autoSpaceDE w:val="0"/>
              <w:autoSpaceDN w:val="0"/>
              <w:bidi w:val="0"/>
              <w:adjustRightInd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highlight w:val="none"/>
              </w:rPr>
              <w:t xml:space="preserve">新建（）     扩建（√）    技改（）   迁建（）    </w:t>
            </w:r>
          </w:p>
        </w:tc>
      </w:tr>
      <w:tr w14:paraId="5AECC9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3C407C01">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项目地点</w:t>
            </w:r>
          </w:p>
        </w:tc>
        <w:tc>
          <w:tcPr>
            <w:tcW w:w="7917" w:type="dxa"/>
            <w:gridSpan w:val="6"/>
            <w:vAlign w:val="center"/>
          </w:tcPr>
          <w:p w14:paraId="6507E56F">
            <w:pPr>
              <w:keepNext/>
              <w:keepLines w:val="0"/>
              <w:pageBreakBefore w:val="0"/>
              <w:widowControl w:val="0"/>
              <w:kinsoku/>
              <w:wordWrap/>
              <w:overflowPunct w:val="0"/>
              <w:topLinePunct w:val="0"/>
              <w:autoSpaceDE w:val="0"/>
              <w:autoSpaceDN w:val="0"/>
              <w:bidi w:val="0"/>
              <w:spacing w:line="240" w:lineRule="auto"/>
              <w:ind w:firstLine="0" w:firstLineChars="0"/>
              <w:jc w:val="both"/>
              <w:rPr>
                <w:rFonts w:hint="default" w:ascii="Times New Roman" w:hAnsi="Times New Roman" w:eastAsia="宋体" w:cs="Times New Roman"/>
                <w:color w:val="auto"/>
                <w:highlight w:val="none"/>
                <w:lang w:val="en-US" w:eastAsia="zh-CN"/>
              </w:rPr>
            </w:pPr>
            <w:r>
              <w:rPr>
                <w:rFonts w:hint="eastAsia" w:cs="Times New Roman"/>
                <w:color w:val="auto"/>
                <w:sz w:val="24"/>
                <w:lang w:eastAsia="zh-CN"/>
              </w:rPr>
              <w:t>中山市小榄镇联丰乐丰南路138号3号楼1层</w:t>
            </w:r>
          </w:p>
        </w:tc>
      </w:tr>
      <w:tr w14:paraId="6719DC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08145FD6">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主要产品名称</w:t>
            </w:r>
          </w:p>
        </w:tc>
        <w:tc>
          <w:tcPr>
            <w:tcW w:w="7917" w:type="dxa"/>
            <w:gridSpan w:val="6"/>
            <w:vAlign w:val="center"/>
          </w:tcPr>
          <w:p w14:paraId="3DA93C04">
            <w:pPr>
              <w:keepNext/>
              <w:keepLines w:val="0"/>
              <w:pageBreakBefore w:val="0"/>
              <w:widowControl w:val="0"/>
              <w:kinsoku/>
              <w:wordWrap/>
              <w:overflowPunct w:val="0"/>
              <w:topLinePunct w:val="0"/>
              <w:autoSpaceDE w:val="0"/>
              <w:autoSpaceDN w:val="0"/>
              <w:bidi w:val="0"/>
              <w:spacing w:line="240" w:lineRule="auto"/>
              <w:ind w:firstLine="0" w:firstLineChars="0"/>
              <w:jc w:val="both"/>
              <w:rPr>
                <w:rFonts w:hint="default" w:ascii="Times New Roman" w:hAnsi="Times New Roman" w:eastAsia="宋体" w:cs="Times New Roman"/>
                <w:color w:val="auto"/>
                <w:highlight w:val="yellow"/>
                <w:lang w:val="en-US" w:eastAsia="zh-CN"/>
              </w:rPr>
            </w:pPr>
            <w:r>
              <w:rPr>
                <w:rFonts w:hint="eastAsia" w:cs="Times New Roman"/>
                <w:color w:val="auto"/>
                <w:highlight w:val="none"/>
                <w:lang w:val="en-US" w:eastAsia="zh-CN"/>
              </w:rPr>
              <w:t>塑胶件、五金模具</w:t>
            </w:r>
          </w:p>
        </w:tc>
      </w:tr>
      <w:tr w14:paraId="5A0FC7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25D02A4D">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设计生产能力</w:t>
            </w:r>
          </w:p>
        </w:tc>
        <w:tc>
          <w:tcPr>
            <w:tcW w:w="7917" w:type="dxa"/>
            <w:gridSpan w:val="6"/>
            <w:vAlign w:val="center"/>
          </w:tcPr>
          <w:p w14:paraId="15E10FFB">
            <w:pPr>
              <w:keepNext/>
              <w:keepLines w:val="0"/>
              <w:pageBreakBefore w:val="0"/>
              <w:widowControl w:val="0"/>
              <w:kinsoku/>
              <w:wordWrap/>
              <w:overflowPunct w:val="0"/>
              <w:topLinePunct w:val="0"/>
              <w:autoSpaceDE w:val="0"/>
              <w:autoSpaceDN w:val="0"/>
              <w:bidi w:val="0"/>
              <w:spacing w:line="240" w:lineRule="auto"/>
              <w:ind w:firstLine="0" w:firstLineChars="0"/>
              <w:jc w:val="both"/>
              <w:rPr>
                <w:rFonts w:hint="default" w:ascii="Times New Roman" w:hAnsi="Times New Roman" w:eastAsia="宋体" w:cs="Times New Roman"/>
                <w:color w:val="auto"/>
                <w:highlight w:val="none"/>
                <w:lang w:val="en-US" w:eastAsia="zh-CN"/>
              </w:rPr>
            </w:pPr>
            <w:r>
              <w:rPr>
                <w:rFonts w:hint="eastAsia" w:hAnsi="宋体"/>
                <w:color w:val="auto"/>
                <w:sz w:val="24"/>
                <w:highlight w:val="none"/>
                <w:lang w:val="en-US" w:eastAsia="zh-CN"/>
              </w:rPr>
              <w:t>年产塑胶件1030吨、五金模具240套</w:t>
            </w:r>
          </w:p>
        </w:tc>
      </w:tr>
      <w:tr w14:paraId="326211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0192F676">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实际生产能力</w:t>
            </w:r>
          </w:p>
        </w:tc>
        <w:tc>
          <w:tcPr>
            <w:tcW w:w="7917" w:type="dxa"/>
            <w:gridSpan w:val="6"/>
            <w:vAlign w:val="center"/>
          </w:tcPr>
          <w:p w14:paraId="453D3B74">
            <w:pPr>
              <w:keepNext/>
              <w:keepLines w:val="0"/>
              <w:pageBreakBefore w:val="0"/>
              <w:widowControl w:val="0"/>
              <w:kinsoku/>
              <w:wordWrap/>
              <w:overflowPunct w:val="0"/>
              <w:topLinePunct w:val="0"/>
              <w:autoSpaceDE w:val="0"/>
              <w:autoSpaceDN w:val="0"/>
              <w:bidi w:val="0"/>
              <w:spacing w:line="240" w:lineRule="auto"/>
              <w:ind w:firstLine="0" w:firstLineChars="0"/>
              <w:jc w:val="both"/>
              <w:rPr>
                <w:rFonts w:hint="default" w:ascii="Times New Roman" w:hAnsi="Times New Roman" w:eastAsia="宋体" w:cs="Times New Roman"/>
                <w:color w:val="auto"/>
                <w:highlight w:val="none"/>
                <w:lang w:val="en-US" w:eastAsia="zh-CN"/>
              </w:rPr>
            </w:pPr>
            <w:r>
              <w:rPr>
                <w:rFonts w:hint="eastAsia" w:hAnsi="宋体"/>
                <w:color w:val="auto"/>
                <w:sz w:val="24"/>
                <w:highlight w:val="none"/>
                <w:lang w:val="en-US" w:eastAsia="zh-CN"/>
              </w:rPr>
              <w:t>年产塑胶件1030吨、五金模具240套</w:t>
            </w:r>
          </w:p>
        </w:tc>
      </w:tr>
      <w:tr w14:paraId="6FB10F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731B3F75">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建设项目环评时间</w:t>
            </w:r>
          </w:p>
        </w:tc>
        <w:tc>
          <w:tcPr>
            <w:tcW w:w="2707" w:type="dxa"/>
            <w:gridSpan w:val="2"/>
            <w:vAlign w:val="center"/>
          </w:tcPr>
          <w:p w14:paraId="22BF5324">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eastAsia" w:ascii="Times New Roman" w:hAnsi="Times New Roman" w:eastAsia="宋体" w:cs="Times New Roman"/>
                <w:color w:val="auto"/>
                <w:highlight w:val="yellow"/>
                <w:lang w:val="en-US" w:eastAsia="zh-CN"/>
              </w:rPr>
            </w:pPr>
            <w:r>
              <w:rPr>
                <w:rFonts w:hint="eastAsia" w:cs="Times New Roman"/>
                <w:color w:val="auto"/>
                <w:highlight w:val="none"/>
                <w:lang w:eastAsia="zh-CN"/>
              </w:rPr>
              <w:t>202</w:t>
            </w:r>
            <w:r>
              <w:rPr>
                <w:rFonts w:hint="eastAsia" w:cs="Times New Roman"/>
                <w:color w:val="auto"/>
                <w:highlight w:val="none"/>
                <w:lang w:val="en-US" w:eastAsia="zh-CN"/>
              </w:rPr>
              <w:t>4</w:t>
            </w:r>
            <w:r>
              <w:rPr>
                <w:rFonts w:hint="eastAsia" w:cs="Times New Roman"/>
                <w:color w:val="auto"/>
                <w:highlight w:val="none"/>
                <w:lang w:eastAsia="zh-CN"/>
              </w:rPr>
              <w:t>年</w:t>
            </w:r>
            <w:r>
              <w:rPr>
                <w:rFonts w:hint="eastAsia" w:cs="Times New Roman"/>
                <w:color w:val="auto"/>
                <w:highlight w:val="none"/>
                <w:lang w:val="en-US" w:eastAsia="zh-CN"/>
              </w:rPr>
              <w:t>02</w:t>
            </w:r>
            <w:r>
              <w:rPr>
                <w:rFonts w:hint="eastAsia" w:cs="Times New Roman"/>
                <w:color w:val="auto"/>
                <w:highlight w:val="none"/>
                <w:lang w:eastAsia="zh-CN"/>
              </w:rPr>
              <w:t>月</w:t>
            </w:r>
          </w:p>
        </w:tc>
        <w:tc>
          <w:tcPr>
            <w:tcW w:w="2233" w:type="dxa"/>
            <w:gridSpan w:val="2"/>
            <w:vAlign w:val="center"/>
          </w:tcPr>
          <w:p w14:paraId="430D8540">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开工建设时间</w:t>
            </w:r>
          </w:p>
        </w:tc>
        <w:tc>
          <w:tcPr>
            <w:tcW w:w="2977" w:type="dxa"/>
            <w:gridSpan w:val="2"/>
            <w:vAlign w:val="center"/>
          </w:tcPr>
          <w:p w14:paraId="2F16607E">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default" w:ascii="Times New Roman" w:hAnsi="Times New Roman" w:eastAsia="宋体" w:cs="Times New Roman"/>
                <w:color w:val="auto"/>
                <w:highlight w:val="yellow"/>
                <w:lang w:val="en-US" w:eastAsia="zh-CN"/>
              </w:rPr>
            </w:pPr>
            <w:r>
              <w:rPr>
                <w:rFonts w:hint="eastAsia" w:cs="Times New Roman"/>
                <w:color w:val="auto"/>
                <w:highlight w:val="none"/>
                <w:lang w:val="en-US" w:eastAsia="zh-CN"/>
              </w:rPr>
              <w:t>2025年09月</w:t>
            </w:r>
          </w:p>
        </w:tc>
      </w:tr>
      <w:tr w14:paraId="0D7B49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0397EED5">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调试时间</w:t>
            </w:r>
          </w:p>
        </w:tc>
        <w:tc>
          <w:tcPr>
            <w:tcW w:w="2707" w:type="dxa"/>
            <w:gridSpan w:val="2"/>
            <w:vAlign w:val="center"/>
          </w:tcPr>
          <w:p w14:paraId="5483A9E2">
            <w:pPr>
              <w:keepNext/>
              <w:keepLines w:val="0"/>
              <w:pageBreakBefore w:val="0"/>
              <w:widowControl w:val="0"/>
              <w:kinsoku/>
              <w:wordWrap/>
              <w:overflowPunct w:val="0"/>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w:t>
            </w:r>
            <w:r>
              <w:rPr>
                <w:rFonts w:hint="eastAsia" w:cs="Times New Roman"/>
                <w:color w:val="auto"/>
                <w:highlight w:val="none"/>
                <w:lang w:val="en-US" w:eastAsia="zh-CN"/>
              </w:rPr>
              <w:t>5</w:t>
            </w:r>
            <w:r>
              <w:rPr>
                <w:rFonts w:hint="default" w:ascii="Times New Roman" w:hAnsi="Times New Roman" w:eastAsia="宋体" w:cs="Times New Roman"/>
                <w:color w:val="auto"/>
                <w:highlight w:val="none"/>
                <w:lang w:val="en-US" w:eastAsia="zh-CN"/>
              </w:rPr>
              <w:t>年</w:t>
            </w:r>
            <w:r>
              <w:rPr>
                <w:rFonts w:hint="eastAsia" w:cs="Times New Roman"/>
                <w:color w:val="auto"/>
                <w:highlight w:val="none"/>
                <w:lang w:val="en-US" w:eastAsia="zh-CN"/>
              </w:rPr>
              <w:t>11</w:t>
            </w:r>
            <w:r>
              <w:rPr>
                <w:rFonts w:hint="default" w:ascii="Times New Roman" w:hAnsi="Times New Roman" w:eastAsia="宋体" w:cs="Times New Roman"/>
                <w:color w:val="auto"/>
                <w:highlight w:val="none"/>
                <w:lang w:val="en-US" w:eastAsia="zh-CN"/>
              </w:rPr>
              <w:t>月</w:t>
            </w:r>
            <w:r>
              <w:rPr>
                <w:rFonts w:hint="eastAsia" w:cs="Times New Roman"/>
                <w:color w:val="auto"/>
                <w:highlight w:val="none"/>
                <w:lang w:val="en-US" w:eastAsia="zh-CN"/>
              </w:rPr>
              <w:t>27</w:t>
            </w:r>
            <w:r>
              <w:rPr>
                <w:rFonts w:hint="default" w:ascii="Times New Roman" w:hAnsi="Times New Roman" w:eastAsia="宋体" w:cs="Times New Roman"/>
                <w:color w:val="auto"/>
                <w:highlight w:val="none"/>
                <w:lang w:val="en-US" w:eastAsia="zh-CN"/>
              </w:rPr>
              <w:t>日</w:t>
            </w:r>
            <w:r>
              <w:rPr>
                <w:rFonts w:hint="eastAsia" w:cs="Times New Roman"/>
                <w:color w:val="auto"/>
                <w:highlight w:val="none"/>
                <w:lang w:val="en-US" w:eastAsia="zh-CN"/>
              </w:rPr>
              <w:t>~</w:t>
            </w:r>
          </w:p>
          <w:p w14:paraId="2AF62459">
            <w:pPr>
              <w:keepNext/>
              <w:keepLines w:val="0"/>
              <w:pageBreakBefore w:val="0"/>
              <w:widowControl w:val="0"/>
              <w:kinsoku/>
              <w:wordWrap/>
              <w:overflowPunct w:val="0"/>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highlight w:val="yellow"/>
                <w:lang w:val="en-US" w:eastAsia="zh-CN"/>
              </w:rPr>
            </w:pPr>
            <w:r>
              <w:rPr>
                <w:rFonts w:hint="default" w:ascii="Times New Roman" w:hAnsi="Times New Roman" w:eastAsia="宋体" w:cs="Times New Roman"/>
                <w:color w:val="auto"/>
                <w:highlight w:val="none"/>
                <w:lang w:val="en-US" w:eastAsia="zh-CN"/>
              </w:rPr>
              <w:t>202</w:t>
            </w:r>
            <w:r>
              <w:rPr>
                <w:rFonts w:hint="eastAsia" w:cs="Times New Roman"/>
                <w:color w:val="auto"/>
                <w:highlight w:val="none"/>
                <w:lang w:val="en-US" w:eastAsia="zh-CN"/>
              </w:rPr>
              <w:t>6</w:t>
            </w:r>
            <w:r>
              <w:rPr>
                <w:rFonts w:hint="default" w:ascii="Times New Roman" w:hAnsi="Times New Roman" w:eastAsia="宋体" w:cs="Times New Roman"/>
                <w:color w:val="auto"/>
                <w:highlight w:val="none"/>
                <w:lang w:val="en-US" w:eastAsia="zh-CN"/>
              </w:rPr>
              <w:t>年</w:t>
            </w:r>
            <w:r>
              <w:rPr>
                <w:rFonts w:hint="eastAsia" w:cs="Times New Roman"/>
                <w:color w:val="auto"/>
                <w:highlight w:val="none"/>
                <w:lang w:val="en-US" w:eastAsia="zh-CN"/>
              </w:rPr>
              <w:t>11</w:t>
            </w:r>
            <w:r>
              <w:rPr>
                <w:rFonts w:hint="default" w:ascii="Times New Roman" w:hAnsi="Times New Roman" w:eastAsia="宋体" w:cs="Times New Roman"/>
                <w:color w:val="auto"/>
                <w:highlight w:val="none"/>
                <w:lang w:val="en-US" w:eastAsia="zh-CN"/>
              </w:rPr>
              <w:t>月</w:t>
            </w:r>
            <w:r>
              <w:rPr>
                <w:rFonts w:hint="eastAsia" w:cs="Times New Roman"/>
                <w:color w:val="auto"/>
                <w:highlight w:val="none"/>
                <w:lang w:val="en-US" w:eastAsia="zh-CN"/>
              </w:rPr>
              <w:t>27</w:t>
            </w:r>
            <w:r>
              <w:rPr>
                <w:rFonts w:hint="default" w:ascii="Times New Roman" w:hAnsi="Times New Roman" w:eastAsia="宋体" w:cs="Times New Roman"/>
                <w:color w:val="auto"/>
                <w:highlight w:val="none"/>
                <w:lang w:val="en-US" w:eastAsia="zh-CN"/>
              </w:rPr>
              <w:t>日</w:t>
            </w:r>
          </w:p>
        </w:tc>
        <w:tc>
          <w:tcPr>
            <w:tcW w:w="2233" w:type="dxa"/>
            <w:gridSpan w:val="2"/>
            <w:vAlign w:val="center"/>
          </w:tcPr>
          <w:p w14:paraId="5E303955">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验收现场监测时间</w:t>
            </w:r>
          </w:p>
        </w:tc>
        <w:tc>
          <w:tcPr>
            <w:tcW w:w="2977" w:type="dxa"/>
            <w:gridSpan w:val="2"/>
            <w:vAlign w:val="center"/>
          </w:tcPr>
          <w:p w14:paraId="2D422610">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kern w:val="2"/>
                <w:sz w:val="24"/>
                <w:szCs w:val="24"/>
                <w:highlight w:val="yellow"/>
                <w:lang w:val="en-US" w:eastAsia="zh-CN" w:bidi="ar-SA"/>
              </w:rPr>
            </w:pPr>
            <w:r>
              <w:rPr>
                <w:rFonts w:hint="eastAsia" w:cs="Times New Roman"/>
                <w:color w:val="auto"/>
                <w:kern w:val="2"/>
                <w:sz w:val="24"/>
                <w:szCs w:val="24"/>
                <w:highlight w:val="none"/>
                <w:lang w:val="en-US" w:eastAsia="zh-CN" w:bidi="ar-SA"/>
              </w:rPr>
              <w:t>2026年05月06日~07日</w:t>
            </w:r>
          </w:p>
        </w:tc>
      </w:tr>
      <w:tr w14:paraId="328BF8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1F801854">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环评批复审批部门</w:t>
            </w:r>
          </w:p>
        </w:tc>
        <w:tc>
          <w:tcPr>
            <w:tcW w:w="2707" w:type="dxa"/>
            <w:gridSpan w:val="2"/>
            <w:vAlign w:val="center"/>
          </w:tcPr>
          <w:p w14:paraId="00E3FDF2">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中山市</w:t>
            </w:r>
            <w:r>
              <w:rPr>
                <w:rFonts w:hint="default" w:ascii="Times New Roman" w:hAnsi="Times New Roman" w:eastAsia="宋体" w:cs="Times New Roman"/>
                <w:color w:val="auto"/>
                <w:highlight w:val="none"/>
                <w:lang w:val="en-US" w:eastAsia="zh-CN"/>
              </w:rPr>
              <w:t>生态环境</w:t>
            </w:r>
            <w:r>
              <w:rPr>
                <w:rFonts w:hint="default" w:ascii="Times New Roman" w:hAnsi="Times New Roman" w:eastAsia="宋体" w:cs="Times New Roman"/>
                <w:color w:val="auto"/>
                <w:highlight w:val="none"/>
                <w:lang w:eastAsia="zh-CN"/>
              </w:rPr>
              <w:t>局</w:t>
            </w:r>
          </w:p>
        </w:tc>
        <w:tc>
          <w:tcPr>
            <w:tcW w:w="2233" w:type="dxa"/>
            <w:gridSpan w:val="2"/>
            <w:vAlign w:val="center"/>
          </w:tcPr>
          <w:p w14:paraId="5FE86983">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环评报告表</w:t>
            </w:r>
          </w:p>
          <w:p w14:paraId="4D6CE59F">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编制单位</w:t>
            </w:r>
          </w:p>
        </w:tc>
        <w:tc>
          <w:tcPr>
            <w:tcW w:w="2977" w:type="dxa"/>
            <w:gridSpan w:val="2"/>
            <w:vAlign w:val="center"/>
          </w:tcPr>
          <w:p w14:paraId="7005AC31">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eastAsia"/>
                <w:color w:val="auto"/>
                <w:sz w:val="24"/>
                <w:highlight w:val="none"/>
                <w:lang w:val="en-US" w:eastAsia="zh-CN"/>
              </w:rPr>
            </w:pPr>
            <w:r>
              <w:rPr>
                <w:rFonts w:hint="eastAsia"/>
                <w:color w:val="auto"/>
                <w:sz w:val="24"/>
                <w:highlight w:val="none"/>
                <w:lang w:val="en-US" w:eastAsia="zh-CN"/>
              </w:rPr>
              <w:t>中山市中赢环保工程</w:t>
            </w:r>
          </w:p>
          <w:p w14:paraId="4FB2D8CE">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olor w:val="auto"/>
                <w:sz w:val="24"/>
                <w:highlight w:val="none"/>
                <w:lang w:val="en-US" w:eastAsia="zh-CN"/>
              </w:rPr>
              <w:t>有限公司</w:t>
            </w:r>
          </w:p>
        </w:tc>
      </w:tr>
      <w:tr w14:paraId="221358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2F8F2DFE">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环保设施设计单位</w:t>
            </w:r>
          </w:p>
        </w:tc>
        <w:tc>
          <w:tcPr>
            <w:tcW w:w="2707" w:type="dxa"/>
            <w:gridSpan w:val="2"/>
            <w:vAlign w:val="center"/>
          </w:tcPr>
          <w:p w14:paraId="0C9E5A0F">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恒泰智能科技（中山）有限公司</w:t>
            </w:r>
          </w:p>
        </w:tc>
        <w:tc>
          <w:tcPr>
            <w:tcW w:w="2233" w:type="dxa"/>
            <w:gridSpan w:val="2"/>
            <w:vAlign w:val="center"/>
          </w:tcPr>
          <w:p w14:paraId="18F32682">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环保设施施工单位</w:t>
            </w:r>
          </w:p>
        </w:tc>
        <w:tc>
          <w:tcPr>
            <w:tcW w:w="2977" w:type="dxa"/>
            <w:gridSpan w:val="2"/>
            <w:vAlign w:val="center"/>
          </w:tcPr>
          <w:p w14:paraId="61E2E7C6">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eastAsia" w:cs="Times New Roman"/>
                <w:color w:val="auto"/>
                <w:highlight w:val="none"/>
                <w:lang w:val="en-US" w:eastAsia="zh-CN"/>
              </w:rPr>
            </w:pPr>
            <w:r>
              <w:rPr>
                <w:rFonts w:hint="eastAsia" w:cs="Times New Roman"/>
                <w:color w:val="auto"/>
                <w:highlight w:val="none"/>
                <w:lang w:val="en-US" w:eastAsia="zh-CN"/>
              </w:rPr>
              <w:t>恒泰智能科技（中山）</w:t>
            </w:r>
          </w:p>
          <w:p w14:paraId="4EBFB1FB">
            <w:pPr>
              <w:keepNext/>
              <w:keepLines w:val="0"/>
              <w:pageBreakBefore w:val="0"/>
              <w:widowControl w:val="0"/>
              <w:kinsoku/>
              <w:wordWrap/>
              <w:overflowPunct w:val="0"/>
              <w:topLinePunct w:val="0"/>
              <w:autoSpaceDE w:val="0"/>
              <w:autoSpaceDN w:val="0"/>
              <w:bidi w:val="0"/>
              <w:adjustRightInd w:val="0"/>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有限公司</w:t>
            </w:r>
          </w:p>
        </w:tc>
      </w:tr>
      <w:tr w14:paraId="3F20F2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687B3464">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投资总概算</w:t>
            </w:r>
          </w:p>
        </w:tc>
        <w:tc>
          <w:tcPr>
            <w:tcW w:w="1804" w:type="dxa"/>
            <w:vAlign w:val="center"/>
          </w:tcPr>
          <w:p w14:paraId="2F4D0868">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eastAsia" w:cs="Times New Roman"/>
                <w:color w:val="auto"/>
                <w:szCs w:val="20"/>
                <w:highlight w:val="none"/>
                <w:lang w:val="en-US" w:eastAsia="zh-CN"/>
              </w:rPr>
              <w:t>2500</w:t>
            </w:r>
            <w:r>
              <w:rPr>
                <w:rFonts w:hint="default" w:ascii="Times New Roman" w:hAnsi="Times New Roman" w:eastAsia="宋体" w:cs="Times New Roman"/>
                <w:color w:val="auto"/>
                <w:highlight w:val="none"/>
              </w:rPr>
              <w:t>万元</w:t>
            </w:r>
          </w:p>
        </w:tc>
        <w:tc>
          <w:tcPr>
            <w:tcW w:w="2011" w:type="dxa"/>
            <w:gridSpan w:val="2"/>
            <w:vAlign w:val="center"/>
          </w:tcPr>
          <w:p w14:paraId="5D84488A">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环保投资总概算</w:t>
            </w:r>
          </w:p>
        </w:tc>
        <w:tc>
          <w:tcPr>
            <w:tcW w:w="1125" w:type="dxa"/>
            <w:vAlign w:val="center"/>
          </w:tcPr>
          <w:p w14:paraId="50A80ECE">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eastAsia" w:cs="Times New Roman"/>
                <w:color w:val="auto"/>
                <w:highlight w:val="none"/>
                <w:lang w:val="en-US" w:eastAsia="zh-CN"/>
              </w:rPr>
              <w:t>30</w:t>
            </w:r>
            <w:r>
              <w:rPr>
                <w:rFonts w:hint="default" w:ascii="Times New Roman" w:hAnsi="Times New Roman" w:eastAsia="宋体" w:cs="Times New Roman"/>
                <w:color w:val="auto"/>
                <w:highlight w:val="none"/>
              </w:rPr>
              <w:t>万元</w:t>
            </w:r>
          </w:p>
        </w:tc>
        <w:tc>
          <w:tcPr>
            <w:tcW w:w="1250" w:type="dxa"/>
            <w:vAlign w:val="center"/>
          </w:tcPr>
          <w:p w14:paraId="47BC1A35">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比例</w:t>
            </w:r>
          </w:p>
        </w:tc>
        <w:tc>
          <w:tcPr>
            <w:tcW w:w="1727" w:type="dxa"/>
            <w:vAlign w:val="center"/>
          </w:tcPr>
          <w:p w14:paraId="0AFC8137">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eastAsia" w:cs="Times New Roman"/>
                <w:color w:val="auto"/>
                <w:highlight w:val="none"/>
                <w:lang w:val="en-US" w:eastAsia="zh-CN"/>
              </w:rPr>
              <w:t>1.2</w:t>
            </w:r>
            <w:r>
              <w:rPr>
                <w:rFonts w:hint="default" w:ascii="Times New Roman" w:hAnsi="Times New Roman" w:eastAsia="宋体" w:cs="Times New Roman"/>
                <w:color w:val="auto"/>
                <w:highlight w:val="none"/>
              </w:rPr>
              <w:t>%</w:t>
            </w:r>
          </w:p>
        </w:tc>
      </w:tr>
      <w:tr w14:paraId="067E06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6D55BD4B">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实际总概算</w:t>
            </w:r>
          </w:p>
        </w:tc>
        <w:tc>
          <w:tcPr>
            <w:tcW w:w="1804" w:type="dxa"/>
            <w:vAlign w:val="center"/>
          </w:tcPr>
          <w:p w14:paraId="0FC177CD">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eastAsia" w:ascii="Times New Roman" w:hAnsi="Times New Roman" w:eastAsia="宋体" w:cs="Times New Roman"/>
                <w:color w:val="auto"/>
                <w:highlight w:val="none"/>
                <w:lang w:eastAsia="zh-CN"/>
              </w:rPr>
            </w:pPr>
            <w:r>
              <w:rPr>
                <w:rFonts w:hint="eastAsia" w:cs="Times New Roman"/>
                <w:color w:val="auto"/>
                <w:szCs w:val="20"/>
                <w:highlight w:val="none"/>
                <w:lang w:val="en-US" w:eastAsia="zh-CN"/>
              </w:rPr>
              <w:t>2500</w:t>
            </w:r>
            <w:r>
              <w:rPr>
                <w:rFonts w:hint="default" w:ascii="Times New Roman" w:hAnsi="Times New Roman" w:eastAsia="宋体" w:cs="Times New Roman"/>
                <w:color w:val="auto"/>
                <w:highlight w:val="none"/>
              </w:rPr>
              <w:t>万元</w:t>
            </w:r>
          </w:p>
        </w:tc>
        <w:tc>
          <w:tcPr>
            <w:tcW w:w="2011" w:type="dxa"/>
            <w:gridSpan w:val="2"/>
            <w:vAlign w:val="center"/>
          </w:tcPr>
          <w:p w14:paraId="32D530EA">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实际环保投资</w:t>
            </w:r>
          </w:p>
        </w:tc>
        <w:tc>
          <w:tcPr>
            <w:tcW w:w="1125" w:type="dxa"/>
            <w:vAlign w:val="center"/>
          </w:tcPr>
          <w:p w14:paraId="711DA04E">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30</w:t>
            </w:r>
            <w:r>
              <w:rPr>
                <w:rFonts w:hint="default" w:ascii="Times New Roman" w:hAnsi="Times New Roman" w:eastAsia="宋体" w:cs="Times New Roman"/>
                <w:color w:val="auto"/>
                <w:highlight w:val="none"/>
              </w:rPr>
              <w:t>万元</w:t>
            </w:r>
          </w:p>
        </w:tc>
        <w:tc>
          <w:tcPr>
            <w:tcW w:w="1250" w:type="dxa"/>
            <w:vAlign w:val="center"/>
          </w:tcPr>
          <w:p w14:paraId="2EAE91B8">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比例</w:t>
            </w:r>
          </w:p>
        </w:tc>
        <w:tc>
          <w:tcPr>
            <w:tcW w:w="1727" w:type="dxa"/>
            <w:vAlign w:val="center"/>
          </w:tcPr>
          <w:p w14:paraId="7E6ECF29">
            <w:pPr>
              <w:keepNext/>
              <w:keepLines w:val="0"/>
              <w:pageBreakBefore w:val="0"/>
              <w:widowControl w:val="0"/>
              <w:kinsoku/>
              <w:wordWrap/>
              <w:overflowPunct w:val="0"/>
              <w:topLinePunct w:val="0"/>
              <w:autoSpaceDE w:val="0"/>
              <w:autoSpaceDN w:val="0"/>
              <w:bidi w:val="0"/>
              <w:spacing w:line="240" w:lineRule="auto"/>
              <w:ind w:firstLine="0" w:firstLineChars="0"/>
              <w:jc w:val="center"/>
              <w:rPr>
                <w:rFonts w:hint="default" w:ascii="Times New Roman" w:hAnsi="Times New Roman" w:eastAsia="宋体" w:cs="Times New Roman"/>
                <w:color w:val="auto"/>
                <w:highlight w:val="none"/>
              </w:rPr>
            </w:pPr>
            <w:r>
              <w:rPr>
                <w:rFonts w:hint="eastAsia" w:cs="Times New Roman"/>
                <w:color w:val="auto"/>
                <w:highlight w:val="none"/>
                <w:lang w:val="en-US" w:eastAsia="zh-CN"/>
              </w:rPr>
              <w:t>1.2</w:t>
            </w:r>
            <w:r>
              <w:rPr>
                <w:rFonts w:hint="default" w:ascii="Times New Roman" w:hAnsi="Times New Roman" w:eastAsia="宋体" w:cs="Times New Roman"/>
                <w:color w:val="auto"/>
                <w:highlight w:val="none"/>
              </w:rPr>
              <w:t>%</w:t>
            </w:r>
          </w:p>
        </w:tc>
      </w:tr>
      <w:tr w14:paraId="1A8FBB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3EE20A3E">
            <w:pPr>
              <w:pStyle w:val="14"/>
              <w:bidi w:val="0"/>
              <w:rPr>
                <w:rFonts w:hint="default" w:ascii="Times New Roman" w:hAnsi="Times New Roman" w:eastAsia="宋体" w:cs="Times New Roman"/>
                <w:color w:val="auto"/>
                <w:highlight w:val="none"/>
              </w:rPr>
            </w:pPr>
            <w:bookmarkStart w:id="5" w:name="_Toc9683"/>
            <w:bookmarkStart w:id="6" w:name="_Toc55735157"/>
            <w:bookmarkStart w:id="7" w:name="_Toc47008285"/>
            <w:bookmarkStart w:id="8" w:name="_Toc11742"/>
            <w:r>
              <w:rPr>
                <w:rFonts w:hint="default"/>
              </w:rPr>
              <w:t>1.验收监测依据</w:t>
            </w:r>
            <w:bookmarkEnd w:id="5"/>
            <w:bookmarkEnd w:id="6"/>
            <w:bookmarkEnd w:id="7"/>
            <w:bookmarkEnd w:id="8"/>
          </w:p>
        </w:tc>
        <w:tc>
          <w:tcPr>
            <w:tcW w:w="7917" w:type="dxa"/>
            <w:gridSpan w:val="6"/>
            <w:vAlign w:val="center"/>
          </w:tcPr>
          <w:p w14:paraId="3584F6E3">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①《中华人民共和国环境保护法》（第一次修订）2014年04月24日发布，2015年01月01日实施；</w:t>
            </w:r>
          </w:p>
          <w:p w14:paraId="3B59C850">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②《中华人民共和国水污染防治法》（第二次修正）2017年06月27日发布，2018年01月01日实施；</w:t>
            </w:r>
          </w:p>
          <w:p w14:paraId="7295FBDB">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③《中华人民共和国大气污染防治法》（第二次修正）2018年10月26日发布、实施；</w:t>
            </w:r>
          </w:p>
          <w:p w14:paraId="18F0E48D">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④《中华人民共和国噪声污染防治法》2021年12月24日发布，2022年06月05日实施；</w:t>
            </w:r>
          </w:p>
          <w:p w14:paraId="658F12E5">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⑤《中华人民共和国固体废物污染环境防治法》（第二次修订）2020年04月29日发布，2020年09月01日实施；</w:t>
            </w:r>
          </w:p>
          <w:p w14:paraId="29B2623C">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eastAsia"/>
                <w:color w:val="auto"/>
                <w:highlight w:val="none"/>
                <w:lang w:val="en-US" w:eastAsia="zh-CN"/>
              </w:rPr>
            </w:pPr>
            <w:r>
              <w:rPr>
                <w:rFonts w:hint="default"/>
                <w:color w:val="auto"/>
                <w:lang w:val="en-US" w:eastAsia="zh-CN"/>
              </w:rPr>
              <w:t>⑥</w:t>
            </w:r>
            <w:r>
              <w:rPr>
                <w:rFonts w:hint="default"/>
                <w:color w:val="auto"/>
                <w:highlight w:val="none"/>
                <w:lang w:val="en-US" w:eastAsia="zh-CN"/>
              </w:rPr>
              <w:t>《建设项目环境保护管理条例》（国务院，2017年修订版），2017年06月21日发布，2017年10月01日实施</w:t>
            </w:r>
            <w:r>
              <w:rPr>
                <w:rFonts w:hint="eastAsia"/>
                <w:color w:val="auto"/>
                <w:highlight w:val="none"/>
                <w:lang w:val="en-US" w:eastAsia="zh-CN"/>
              </w:rPr>
              <w:t>；</w:t>
            </w:r>
          </w:p>
          <w:p w14:paraId="50E0F563">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highlight w:val="none"/>
                <w:lang w:val="en-US" w:eastAsia="zh-CN"/>
              </w:rPr>
            </w:pPr>
            <w:r>
              <w:rPr>
                <w:rFonts w:hint="default"/>
                <w:color w:val="auto"/>
                <w:highlight w:val="none"/>
                <w:lang w:val="en-US" w:eastAsia="zh-CN"/>
              </w:rPr>
              <w:t>⑦</w:t>
            </w:r>
            <w:r>
              <w:rPr>
                <w:rFonts w:hint="eastAsia"/>
                <w:color w:val="auto"/>
                <w:highlight w:val="none"/>
                <w:lang w:val="en-US" w:eastAsia="zh-CN"/>
              </w:rPr>
              <w:t>《生态环境监测条例》（国务院第820号）2025年10月31日发布，2026年01月01日实施</w:t>
            </w:r>
            <w:r>
              <w:rPr>
                <w:rFonts w:hint="default"/>
                <w:color w:val="auto"/>
                <w:highlight w:val="none"/>
                <w:lang w:val="en-US" w:eastAsia="zh-CN"/>
              </w:rPr>
              <w:t>；</w:t>
            </w:r>
          </w:p>
          <w:p w14:paraId="083298C2">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⑧《建设项目竣工环境保护验收暂行办法》（环境保护部，国环规环评[2017]4号），2017年11月20日发布、实施；</w:t>
            </w:r>
          </w:p>
          <w:p w14:paraId="5478C927">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⑨《建设项目竣工环境保护验收技术指南 污染影响类》（生态环境部公告2018年第9号），2018年05月15日发布；</w:t>
            </w:r>
          </w:p>
          <w:p w14:paraId="3B297876">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⑩广东省环境保护厅关于转发环境保护部《建设项目竣工环境保护验收暂行办法》的函（粤环函[2017]1945号），2017年12月31日；</w:t>
            </w:r>
          </w:p>
          <w:p w14:paraId="0946FEEB">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⑪《广东省环境保护条例》（广东省第十三届人民代表大会常务委员会，第三次修订），2022年11月30日发布、实施；</w:t>
            </w:r>
          </w:p>
          <w:p w14:paraId="7B4A726C">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rPr>
              <w:t>⑫</w:t>
            </w:r>
            <w:r>
              <w:rPr>
                <w:rFonts w:hint="default"/>
                <w:color w:val="auto"/>
                <w:lang w:val="en-US" w:eastAsia="zh-CN"/>
              </w:rPr>
              <w:t>《中山市污染影响类建设项目竣工环境保护验收工作指南》，中山市生态环境局，2021年12月；</w:t>
            </w:r>
          </w:p>
          <w:p w14:paraId="7E31C3B5">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eastAsia"/>
                <w:color w:val="auto"/>
                <w:lang w:val="en-US" w:eastAsia="zh-CN"/>
              </w:rPr>
            </w:pPr>
            <w:r>
              <w:rPr>
                <w:rFonts w:hint="default"/>
                <w:color w:val="auto"/>
              </w:rPr>
              <w:t>⑬</w:t>
            </w:r>
            <w:r>
              <w:rPr>
                <w:rFonts w:hint="default"/>
                <w:color w:val="auto"/>
                <w:lang w:val="en-US" w:eastAsia="zh-CN"/>
              </w:rPr>
              <w:t>《</w:t>
            </w:r>
            <w:r>
              <w:rPr>
                <w:rFonts w:hint="eastAsia"/>
                <w:color w:val="auto"/>
                <w:highlight w:val="none"/>
                <w:lang w:val="en-US" w:eastAsia="zh-CN"/>
              </w:rPr>
              <w:t>中山市恒泰塑胶科技有限公司塑胶件和五金模具生产项目</w:t>
            </w:r>
            <w:r>
              <w:rPr>
                <w:rFonts w:hint="default"/>
                <w:color w:val="auto"/>
                <w:highlight w:val="none"/>
                <w:lang w:val="en-US" w:eastAsia="zh-CN"/>
              </w:rPr>
              <w:t>环境</w:t>
            </w:r>
            <w:r>
              <w:rPr>
                <w:rFonts w:hint="default"/>
                <w:color w:val="auto"/>
                <w:lang w:val="en-US" w:eastAsia="zh-CN"/>
              </w:rPr>
              <w:t>影响报告表》，</w:t>
            </w:r>
            <w:r>
              <w:rPr>
                <w:rFonts w:hint="eastAsia"/>
                <w:color w:val="auto"/>
                <w:sz w:val="24"/>
                <w:lang w:val="en-US" w:eastAsia="zh-CN"/>
              </w:rPr>
              <w:t>中山市中赢环保工程有限公司</w:t>
            </w:r>
            <w:r>
              <w:rPr>
                <w:rFonts w:hint="eastAsia"/>
                <w:color w:val="auto"/>
                <w:lang w:val="en-US" w:eastAsia="zh-CN"/>
              </w:rPr>
              <w:t>，2024年02月；</w:t>
            </w:r>
          </w:p>
          <w:p w14:paraId="4C7F06D8">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⑭中山市生态环境局</w:t>
            </w:r>
            <w:r>
              <w:rPr>
                <w:rFonts w:hint="eastAsia"/>
                <w:color w:val="auto"/>
                <w:lang w:val="en-US" w:eastAsia="zh-CN"/>
              </w:rPr>
              <w:t>关于</w:t>
            </w:r>
            <w:r>
              <w:rPr>
                <w:rFonts w:hint="default"/>
                <w:color w:val="auto"/>
                <w:lang w:val="en-US" w:eastAsia="zh-CN"/>
              </w:rPr>
              <w:t>《</w:t>
            </w:r>
            <w:r>
              <w:rPr>
                <w:rFonts w:hint="eastAsia"/>
                <w:color w:val="auto"/>
                <w:lang w:val="en-US" w:eastAsia="zh-CN"/>
              </w:rPr>
              <w:t>中山市恒泰塑胶科技有限公司塑胶件和五金模具生产项目</w:t>
            </w:r>
            <w:r>
              <w:rPr>
                <w:rFonts w:hint="default"/>
                <w:color w:val="auto"/>
                <w:lang w:val="en-US" w:eastAsia="zh-CN"/>
              </w:rPr>
              <w:t>环境影响报告表》的批复，</w:t>
            </w:r>
            <w:r>
              <w:rPr>
                <w:rFonts w:hint="eastAsia"/>
                <w:color w:val="auto"/>
                <w:lang w:val="en-US" w:eastAsia="zh-CN"/>
              </w:rPr>
              <w:t>中（榄）环建表[2024]0034号</w:t>
            </w:r>
            <w:r>
              <w:rPr>
                <w:rFonts w:hint="default"/>
                <w:color w:val="auto"/>
                <w:lang w:val="en-US" w:eastAsia="zh-CN"/>
              </w:rPr>
              <w:t>，</w:t>
            </w:r>
            <w:r>
              <w:rPr>
                <w:rFonts w:hint="eastAsia"/>
                <w:color w:val="auto"/>
                <w:lang w:val="en-US" w:eastAsia="zh-CN"/>
              </w:rPr>
              <w:t>2024年03月05日</w:t>
            </w:r>
            <w:r>
              <w:rPr>
                <w:rFonts w:hint="default"/>
                <w:color w:val="auto"/>
                <w:lang w:val="en-US" w:eastAsia="zh-CN"/>
              </w:rPr>
              <w:t>；</w:t>
            </w:r>
          </w:p>
          <w:p w14:paraId="36249806">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default"/>
                <w:color w:val="auto"/>
                <w:lang w:val="en-US" w:eastAsia="zh-CN"/>
              </w:rPr>
            </w:pPr>
            <w:r>
              <w:rPr>
                <w:rFonts w:hint="default"/>
                <w:color w:val="auto"/>
                <w:lang w:val="en-US" w:eastAsia="zh-CN"/>
              </w:rPr>
              <w:t>⑮《建设项目竣工环境</w:t>
            </w:r>
            <w:r>
              <w:rPr>
                <w:rFonts w:hint="eastAsia"/>
                <w:color w:val="auto"/>
                <w:lang w:val="en-US" w:eastAsia="zh-CN"/>
              </w:rPr>
              <w:t>保护验收监测委托书</w:t>
            </w:r>
            <w:r>
              <w:rPr>
                <w:rFonts w:hint="default"/>
                <w:color w:val="auto"/>
                <w:lang w:val="en-US" w:eastAsia="zh-CN"/>
              </w:rPr>
              <w:t>》；</w:t>
            </w:r>
          </w:p>
          <w:p w14:paraId="40711C09">
            <w:pPr>
              <w:keepNext/>
              <w:keepLines w:val="0"/>
              <w:pageBreakBefore w:val="0"/>
              <w:widowControl w:val="0"/>
              <w:kinsoku/>
              <w:wordWrap/>
              <w:overflowPunct w:val="0"/>
              <w:topLinePunct w:val="0"/>
              <w:autoSpaceDE w:val="0"/>
              <w:autoSpaceDN w:val="0"/>
              <w:bidi w:val="0"/>
              <w:adjustRightInd w:val="0"/>
              <w:snapToGrid w:val="0"/>
              <w:spacing w:beforeAutospacing="0" w:afterAutospacing="0" w:line="360" w:lineRule="auto"/>
              <w:ind w:firstLine="0" w:firstLineChars="0"/>
              <w:textAlignment w:val="auto"/>
              <w:rPr>
                <w:rFonts w:hint="eastAsia"/>
                <w:color w:val="auto"/>
                <w:lang w:eastAsia="zh-CN"/>
              </w:rPr>
            </w:pPr>
            <w:bookmarkStart w:id="9" w:name="OLE_LINK114"/>
            <w:r>
              <w:rPr>
                <w:rFonts w:hint="default" w:ascii="Times New Roman" w:hAnsi="Times New Roman" w:cs="Times New Roman"/>
                <w:color w:val="auto"/>
                <w:lang w:val="en-US" w:eastAsia="zh-CN"/>
              </w:rPr>
              <w:t>⑯</w:t>
            </w:r>
            <w:bookmarkEnd w:id="9"/>
            <w:r>
              <w:rPr>
                <w:rFonts w:hint="default"/>
                <w:color w:val="auto"/>
                <w:lang w:val="en-US" w:eastAsia="zh-CN"/>
              </w:rPr>
              <w:t>《检测报告》，广东中鑫检测技术有限公司</w:t>
            </w:r>
            <w:r>
              <w:rPr>
                <w:rFonts w:hint="default"/>
                <w:color w:val="auto"/>
                <w:highlight w:val="none"/>
                <w:lang w:val="en-US" w:eastAsia="zh-CN"/>
              </w:rPr>
              <w:t>，报告编号：ZX26040311，202</w:t>
            </w:r>
            <w:r>
              <w:rPr>
                <w:rFonts w:hint="eastAsia"/>
                <w:color w:val="auto"/>
                <w:highlight w:val="none"/>
                <w:lang w:val="en-US" w:eastAsia="zh-CN"/>
              </w:rPr>
              <w:t>6</w:t>
            </w:r>
            <w:r>
              <w:rPr>
                <w:rFonts w:hint="default"/>
                <w:color w:val="auto"/>
                <w:highlight w:val="none"/>
                <w:lang w:val="en-US" w:eastAsia="zh-CN"/>
              </w:rPr>
              <w:t>年</w:t>
            </w:r>
            <w:r>
              <w:rPr>
                <w:rFonts w:hint="eastAsia"/>
                <w:color w:val="auto"/>
                <w:highlight w:val="none"/>
                <w:lang w:val="en-US" w:eastAsia="zh-CN"/>
              </w:rPr>
              <w:t>05月。</w:t>
            </w:r>
          </w:p>
        </w:tc>
      </w:tr>
      <w:tr w14:paraId="2F7617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2168" w:type="dxa"/>
            <w:vAlign w:val="center"/>
          </w:tcPr>
          <w:p w14:paraId="40E66577">
            <w:pPr>
              <w:pStyle w:val="14"/>
              <w:bidi w:val="0"/>
              <w:rPr>
                <w:rFonts w:hint="default" w:ascii="Times New Roman" w:hAnsi="Times New Roman" w:eastAsia="宋体" w:cs="Times New Roman"/>
                <w:color w:val="auto"/>
                <w:highlight w:val="none"/>
              </w:rPr>
            </w:pPr>
            <w:bookmarkStart w:id="10" w:name="_Toc22000"/>
            <w:bookmarkStart w:id="11" w:name="_Toc47008286"/>
            <w:bookmarkStart w:id="12" w:name="_Toc55735158"/>
            <w:bookmarkStart w:id="13" w:name="_Toc15024"/>
            <w:r>
              <w:rPr>
                <w:rFonts w:hint="default"/>
              </w:rPr>
              <w:t>2.验收监测评价标准、限值</w:t>
            </w:r>
            <w:bookmarkEnd w:id="10"/>
            <w:bookmarkEnd w:id="11"/>
            <w:bookmarkEnd w:id="12"/>
            <w:bookmarkEnd w:id="13"/>
          </w:p>
        </w:tc>
        <w:tc>
          <w:tcPr>
            <w:tcW w:w="7917" w:type="dxa"/>
            <w:gridSpan w:val="6"/>
            <w:vAlign w:val="center"/>
          </w:tcPr>
          <w:p w14:paraId="05E38951">
            <w:pPr>
              <w:keepNext/>
              <w:keepLines w:val="0"/>
              <w:pageBreakBefore w:val="0"/>
              <w:widowControl w:val="0"/>
              <w:kinsoku/>
              <w:wordWrap/>
              <w:overflowPunct w:val="0"/>
              <w:topLinePunct w:val="0"/>
              <w:autoSpaceDE w:val="0"/>
              <w:autoSpaceDN w:val="0"/>
              <w:bidi w:val="0"/>
              <w:adjustRightInd w:val="0"/>
              <w:snapToGrid w:val="0"/>
              <w:spacing w:before="164" w:beforeLines="50"/>
              <w:ind w:firstLine="0" w:firstLineChars="0"/>
              <w:textAlignment w:val="auto"/>
              <w:rPr>
                <w:rFonts w:hint="default"/>
                <w:color w:val="auto"/>
                <w:highlight w:val="none"/>
              </w:rPr>
            </w:pPr>
            <w:bookmarkStart w:id="14" w:name="_Toc47008287"/>
            <w:bookmarkStart w:id="15" w:name="_Toc3362"/>
            <w:bookmarkStart w:id="16" w:name="_Toc55735159"/>
            <w:bookmarkStart w:id="17" w:name="_Toc28356"/>
            <w:bookmarkStart w:id="18" w:name="_Toc21214"/>
            <w:r>
              <w:rPr>
                <w:rFonts w:hint="default"/>
                <w:color w:val="auto"/>
                <w:highlight w:val="none"/>
              </w:rPr>
              <w:t>①废水评价标准</w:t>
            </w:r>
            <w:bookmarkEnd w:id="14"/>
            <w:bookmarkEnd w:id="15"/>
            <w:bookmarkEnd w:id="16"/>
            <w:bookmarkEnd w:id="17"/>
            <w:bookmarkEnd w:id="18"/>
          </w:p>
          <w:p w14:paraId="6B8CC896">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中山市生态环境局关于</w:t>
            </w:r>
            <w:r>
              <w:rPr>
                <w:rFonts w:hint="eastAsia"/>
                <w:color w:val="auto"/>
                <w:highlight w:val="none"/>
                <w:lang w:val="en-GB" w:eastAsia="zh-CN"/>
              </w:rPr>
              <w:t>《中山市恒泰塑胶科技有限公司塑胶件和五金模具生产项目环境影响报告表》</w:t>
            </w:r>
            <w:r>
              <w:rPr>
                <w:rFonts w:hint="eastAsia"/>
                <w:color w:val="auto"/>
                <w:highlight w:val="none"/>
                <w:lang w:val="en-US" w:eastAsia="zh-CN"/>
              </w:rPr>
              <w:t>的批复如下。</w:t>
            </w:r>
          </w:p>
          <w:p w14:paraId="0C2FAC89">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严格落实水污染防治措施。该项目营运期产生生活污水4536吨/年，经预处理后达到广东省《水污染物排放限值》（DB44/26-2001）第二时段三级标准，通过市政管网排入中山市小榄水务有限公司污水处理分公司处理。</w:t>
            </w:r>
          </w:p>
          <w:p w14:paraId="6AE862D6">
            <w:pPr>
              <w:keepNext/>
              <w:keepLines w:val="0"/>
              <w:pageBreakBefore w:val="0"/>
              <w:widowControl w:val="0"/>
              <w:kinsoku/>
              <w:wordWrap/>
              <w:overflowPunct w:val="0"/>
              <w:topLinePunct w:val="0"/>
              <w:autoSpaceDE w:val="0"/>
              <w:autoSpaceDN w:val="0"/>
              <w:bidi w:val="0"/>
              <w:adjustRightInd w:val="0"/>
              <w:snapToGrid w:val="0"/>
              <w:spacing w:line="348" w:lineRule="auto"/>
              <w:ind w:firstLine="480" w:firstLineChars="200"/>
              <w:jc w:val="both"/>
              <w:textAlignment w:val="auto"/>
              <w:rPr>
                <w:rFonts w:hint="default" w:ascii="Times New Roman" w:hAnsi="Times New Roman" w:eastAsia="宋体" w:cs="Times New Roman"/>
                <w:color w:val="auto"/>
                <w:highlight w:val="none"/>
              </w:rPr>
            </w:pPr>
            <w:r>
              <w:rPr>
                <w:rFonts w:hint="eastAsia"/>
                <w:b w:val="0"/>
                <w:bCs/>
                <w:color w:val="auto"/>
                <w:highlight w:val="none"/>
                <w:lang w:val="en-US" w:eastAsia="zh-CN"/>
              </w:rPr>
              <w:t>生活污水</w:t>
            </w:r>
            <w:r>
              <w:rPr>
                <w:rFonts w:hint="eastAsia" w:cs="Times New Roman"/>
                <w:color w:val="auto"/>
                <w:highlight w:val="none"/>
                <w:lang w:val="en-US" w:eastAsia="zh-CN"/>
              </w:rPr>
              <w:t>污染物执行下表限值</w:t>
            </w:r>
            <w:r>
              <w:rPr>
                <w:rFonts w:hint="default" w:ascii="Times New Roman" w:hAnsi="Times New Roman" w:eastAsia="宋体" w:cs="Times New Roman"/>
                <w:color w:val="auto"/>
                <w:highlight w:val="none"/>
              </w:rPr>
              <w:t>。</w:t>
            </w:r>
          </w:p>
          <w:p w14:paraId="2F0B7331">
            <w:pPr>
              <w:pStyle w:val="54"/>
              <w:keepNext/>
              <w:keepLines w:val="0"/>
              <w:pageBreakBefore w:val="0"/>
              <w:widowControl w:val="0"/>
              <w:kinsoku/>
              <w:wordWrap/>
              <w:overflowPunct w:val="0"/>
              <w:topLinePunct w:val="0"/>
              <w:autoSpaceDE w:val="0"/>
              <w:autoSpaceDN w:val="0"/>
              <w:bidi w:val="0"/>
              <w:adjustRightInd w:val="0"/>
              <w:snapToGrid w:val="0"/>
              <w:spacing w:line="240" w:lineRule="auto"/>
              <w:jc w:val="right"/>
              <w:textAlignment w:val="auto"/>
              <w:rPr>
                <w:rFonts w:hint="default"/>
                <w:color w:val="auto"/>
                <w:highlight w:val="none"/>
              </w:rPr>
            </w:pPr>
            <w:r>
              <w:rPr>
                <w:rFonts w:hint="default"/>
                <w:b w:val="0"/>
                <w:bCs/>
                <w:color w:val="auto"/>
                <w:highlight w:val="none"/>
              </w:rPr>
              <w:t xml:space="preserve">表1-1 </w:t>
            </w:r>
            <w:r>
              <w:rPr>
                <w:rFonts w:hint="eastAsia"/>
                <w:b w:val="0"/>
                <w:bCs/>
                <w:color w:val="auto"/>
                <w:highlight w:val="none"/>
                <w:lang w:val="en-US" w:eastAsia="zh-CN"/>
              </w:rPr>
              <w:t>生活污水</w:t>
            </w:r>
            <w:r>
              <w:rPr>
                <w:rFonts w:hint="default"/>
                <w:b w:val="0"/>
                <w:bCs/>
                <w:color w:val="auto"/>
                <w:highlight w:val="none"/>
              </w:rPr>
              <w:t>排放标准限值</w:t>
            </w:r>
            <w:r>
              <w:rPr>
                <w:rFonts w:hint="eastAsia"/>
                <w:b w:val="0"/>
                <w:bCs/>
                <w:color w:val="auto"/>
                <w:highlight w:val="none"/>
                <w:lang w:val="en-US" w:eastAsia="zh-CN"/>
              </w:rPr>
              <w:t xml:space="preserve">表   </w:t>
            </w:r>
            <w:r>
              <w:rPr>
                <w:rFonts w:hint="default"/>
                <w:b w:val="0"/>
                <w:bCs/>
                <w:color w:val="auto"/>
                <w:highlight w:val="none"/>
              </w:rPr>
              <w:t xml:space="preserve"> </w:t>
            </w:r>
            <w:r>
              <w:rPr>
                <w:rFonts w:hint="default"/>
                <w:b w:val="0"/>
                <w:bCs/>
                <w:color w:val="auto"/>
                <w:highlight w:val="none"/>
                <w:lang w:val="en-US" w:eastAsia="zh-CN"/>
              </w:rPr>
              <w:t xml:space="preserve"> </w:t>
            </w:r>
            <w:r>
              <w:rPr>
                <w:rFonts w:hint="default"/>
                <w:b w:val="0"/>
                <w:bCs/>
                <w:color w:val="auto"/>
                <w:highlight w:val="none"/>
              </w:rPr>
              <w:t xml:space="preserve">   单位：mg/L</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0"/>
              <w:gridCol w:w="5188"/>
            </w:tblGrid>
            <w:tr w14:paraId="1FC3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26" w:type="pct"/>
                  <w:vAlign w:val="center"/>
                </w:tcPr>
                <w:p w14:paraId="07FB81D7">
                  <w:pPr>
                    <w:keepNext/>
                    <w:keepLines w:val="0"/>
                    <w:pageBreakBefore w:val="0"/>
                    <w:widowControl w:val="0"/>
                    <w:tabs>
                      <w:tab w:val="left" w:pos="334"/>
                      <w:tab w:val="center" w:pos="1070"/>
                    </w:tabs>
                    <w:kinsoku/>
                    <w:wordWrap/>
                    <w:overflowPunct w:val="0"/>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 目</w:t>
                  </w:r>
                </w:p>
              </w:tc>
              <w:tc>
                <w:tcPr>
                  <w:tcW w:w="3373" w:type="pct"/>
                  <w:vAlign w:val="center"/>
                </w:tcPr>
                <w:p w14:paraId="4C8CA65F">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w:t>
                  </w:r>
                  <w:r>
                    <w:rPr>
                      <w:rFonts w:hint="default" w:ascii="Times New Roman" w:hAnsi="Times New Roman" w:eastAsia="宋体" w:cs="Times New Roman"/>
                      <w:color w:val="auto"/>
                      <w:sz w:val="21"/>
                      <w:szCs w:val="21"/>
                      <w:highlight w:val="none"/>
                      <w:lang w:val="en-US" w:eastAsia="zh-CN"/>
                    </w:rPr>
                    <w:t>地方标准</w:t>
                  </w:r>
                  <w:r>
                    <w:rPr>
                      <w:rFonts w:hint="default" w:ascii="Times New Roman" w:hAnsi="Times New Roman" w:eastAsia="宋体" w:cs="Times New Roman"/>
                      <w:color w:val="auto"/>
                      <w:sz w:val="21"/>
                      <w:szCs w:val="21"/>
                      <w:highlight w:val="none"/>
                    </w:rPr>
                    <w:t>《水污染物排放限值》DB44/26-2001第二时段三级标准最高允许排放浓度限值</w:t>
                  </w:r>
                </w:p>
              </w:tc>
            </w:tr>
            <w:tr w14:paraId="69A2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26" w:type="pct"/>
                  <w:vAlign w:val="center"/>
                </w:tcPr>
                <w:p w14:paraId="3CA2E2F0">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pH</w:t>
                  </w:r>
                </w:p>
              </w:tc>
              <w:tc>
                <w:tcPr>
                  <w:tcW w:w="3373" w:type="pct"/>
                  <w:vAlign w:val="center"/>
                </w:tcPr>
                <w:p w14:paraId="32823248">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6~9（无量纲）</w:t>
                  </w:r>
                </w:p>
              </w:tc>
            </w:tr>
            <w:tr w14:paraId="4B9B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26" w:type="pct"/>
                  <w:vAlign w:val="center"/>
                </w:tcPr>
                <w:p w14:paraId="7C670BA5">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化学需氧量</w:t>
                  </w:r>
                </w:p>
              </w:tc>
              <w:tc>
                <w:tcPr>
                  <w:tcW w:w="3373" w:type="pct"/>
                  <w:vAlign w:val="center"/>
                </w:tcPr>
                <w:p w14:paraId="70162B0A">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500</w:t>
                  </w:r>
                </w:p>
              </w:tc>
            </w:tr>
            <w:tr w14:paraId="6EB6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26" w:type="pct"/>
                  <w:vAlign w:val="center"/>
                </w:tcPr>
                <w:p w14:paraId="106AF444">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 xml:space="preserve"> </w:t>
                  </w:r>
                  <w:r>
                    <w:rPr>
                      <w:rFonts w:hint="default" w:ascii="Times New Roman" w:hAnsi="Times New Roman" w:eastAsia="宋体" w:cs="Times New Roman"/>
                      <w:color w:val="auto"/>
                      <w:sz w:val="21"/>
                      <w:szCs w:val="21"/>
                      <w:highlight w:val="none"/>
                    </w:rPr>
                    <w:t>五日生化需氧量</w:t>
                  </w:r>
                </w:p>
              </w:tc>
              <w:tc>
                <w:tcPr>
                  <w:tcW w:w="3373" w:type="pct"/>
                  <w:vAlign w:val="center"/>
                </w:tcPr>
                <w:p w14:paraId="09C98AE9">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r>
            <w:tr w14:paraId="41F3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26" w:type="pct"/>
                  <w:vAlign w:val="center"/>
                </w:tcPr>
                <w:p w14:paraId="009C707D">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悬浮物</w:t>
                  </w:r>
                </w:p>
              </w:tc>
              <w:tc>
                <w:tcPr>
                  <w:tcW w:w="3373" w:type="pct"/>
                  <w:vAlign w:val="center"/>
                </w:tcPr>
                <w:p w14:paraId="6FC38F18">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400</w:t>
                  </w:r>
                </w:p>
              </w:tc>
            </w:tr>
            <w:tr w14:paraId="512B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26" w:type="pct"/>
                  <w:vAlign w:val="center"/>
                </w:tcPr>
                <w:p w14:paraId="16C6A4B6">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w:t>
                  </w:r>
                </w:p>
              </w:tc>
              <w:tc>
                <w:tcPr>
                  <w:tcW w:w="3373" w:type="pct"/>
                  <w:vAlign w:val="center"/>
                </w:tcPr>
                <w:p w14:paraId="09D9FD2F">
                  <w:pPr>
                    <w:pStyle w:val="53"/>
                    <w:keepNext/>
                    <w:keepLines w:val="0"/>
                    <w:pageBreakBefore w:val="0"/>
                    <w:widowControl w:val="0"/>
                    <w:kinsoku/>
                    <w:wordWrap/>
                    <w:overflowPunct w:val="0"/>
                    <w:topLinePunct w:val="0"/>
                    <w:autoSpaceDE w:val="0"/>
                    <w:autoSpaceDN w:val="0"/>
                    <w:bidi w:val="0"/>
                    <w:adjustRightInd w:val="0"/>
                    <w:snapToGrid w:val="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bl>
          <w:p w14:paraId="6AE895EE">
            <w:pPr>
              <w:keepNext/>
              <w:keepLines w:val="0"/>
              <w:pageBreakBefore w:val="0"/>
              <w:widowControl w:val="0"/>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default"/>
                <w:color w:val="auto"/>
                <w:sz w:val="21"/>
                <w:szCs w:val="21"/>
                <w:highlight w:val="none"/>
                <w:lang w:val="en-US" w:eastAsia="zh-CN"/>
              </w:rPr>
            </w:pPr>
            <w:r>
              <w:rPr>
                <w:rFonts w:hint="default"/>
                <w:color w:val="auto"/>
                <w:sz w:val="21"/>
                <w:szCs w:val="21"/>
                <w:highlight w:val="none"/>
                <w:lang w:val="en-US" w:eastAsia="zh-CN"/>
              </w:rPr>
              <w:t>注：</w:t>
            </w:r>
            <w:r>
              <w:rPr>
                <w:rFonts w:hint="default"/>
                <w:color w:val="auto"/>
                <w:sz w:val="21"/>
                <w:szCs w:val="21"/>
                <w:highlight w:val="none"/>
              </w:rPr>
              <w:t>“--”表示</w:t>
            </w:r>
            <w:r>
              <w:rPr>
                <w:rFonts w:hint="eastAsia"/>
                <w:color w:val="auto"/>
                <w:sz w:val="21"/>
                <w:szCs w:val="21"/>
                <w:highlight w:val="none"/>
                <w:lang w:eastAsia="zh-CN"/>
              </w:rPr>
              <w:t>执行标准</w:t>
            </w:r>
            <w:r>
              <w:rPr>
                <w:rFonts w:hint="default"/>
                <w:color w:val="auto"/>
                <w:sz w:val="21"/>
                <w:szCs w:val="21"/>
                <w:highlight w:val="none"/>
                <w:lang w:val="en-US" w:eastAsia="zh-CN"/>
              </w:rPr>
              <w:t>中无</w:t>
            </w:r>
            <w:r>
              <w:rPr>
                <w:rFonts w:hint="default"/>
                <w:color w:val="auto"/>
                <w:sz w:val="21"/>
                <w:szCs w:val="21"/>
                <w:highlight w:val="none"/>
              </w:rPr>
              <w:t>该项目</w:t>
            </w:r>
            <w:r>
              <w:rPr>
                <w:rFonts w:hint="default"/>
                <w:color w:val="auto"/>
                <w:sz w:val="21"/>
                <w:szCs w:val="21"/>
                <w:highlight w:val="none"/>
                <w:lang w:val="en-US" w:eastAsia="zh-CN"/>
              </w:rPr>
              <w:t>的</w:t>
            </w:r>
            <w:r>
              <w:rPr>
                <w:rFonts w:hint="eastAsia"/>
                <w:color w:val="auto"/>
                <w:sz w:val="21"/>
                <w:szCs w:val="21"/>
                <w:highlight w:val="none"/>
                <w:lang w:val="en-US" w:eastAsia="zh-CN"/>
              </w:rPr>
              <w:t>执行</w:t>
            </w:r>
            <w:r>
              <w:rPr>
                <w:rFonts w:hint="default"/>
                <w:color w:val="auto"/>
                <w:sz w:val="21"/>
                <w:szCs w:val="21"/>
                <w:highlight w:val="none"/>
                <w:lang w:val="en-US" w:eastAsia="zh-CN"/>
              </w:rPr>
              <w:t>限值。</w:t>
            </w:r>
          </w:p>
          <w:p w14:paraId="698D34CC">
            <w:pPr>
              <w:keepNext/>
              <w:keepLines w:val="0"/>
              <w:pageBreakBefore w:val="0"/>
              <w:widowControl w:val="0"/>
              <w:kinsoku/>
              <w:wordWrap/>
              <w:overflowPunct w:val="0"/>
              <w:topLinePunct w:val="0"/>
              <w:autoSpaceDE w:val="0"/>
              <w:autoSpaceDN w:val="0"/>
              <w:bidi w:val="0"/>
              <w:adjustRightInd w:val="0"/>
              <w:snapToGrid w:val="0"/>
              <w:spacing w:before="164" w:beforeLines="50" w:line="360" w:lineRule="auto"/>
              <w:ind w:left="0" w:leftChars="0" w:firstLine="0" w:firstLineChars="0"/>
              <w:textAlignment w:val="auto"/>
              <w:rPr>
                <w:rFonts w:hint="default"/>
                <w:color w:val="auto"/>
                <w:highlight w:val="yellow"/>
              </w:rPr>
            </w:pPr>
            <w:bookmarkStart w:id="19" w:name="_Toc29373"/>
            <w:bookmarkStart w:id="20" w:name="_Toc55735160"/>
            <w:bookmarkStart w:id="21" w:name="_Toc47008288"/>
            <w:bookmarkStart w:id="22" w:name="_Toc7517"/>
            <w:bookmarkStart w:id="23" w:name="_Toc23765"/>
            <w:r>
              <w:rPr>
                <w:rFonts w:hint="default"/>
                <w:color w:val="auto"/>
                <w:highlight w:val="none"/>
              </w:rPr>
              <w:t>②废气评价标准</w:t>
            </w:r>
          </w:p>
          <w:bookmarkEnd w:id="19"/>
          <w:bookmarkEnd w:id="20"/>
          <w:bookmarkEnd w:id="21"/>
          <w:bookmarkEnd w:id="22"/>
          <w:bookmarkEnd w:id="23"/>
          <w:p w14:paraId="1FFD19AA">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s="Times New Roman"/>
                <w:color w:val="auto"/>
                <w:sz w:val="24"/>
                <w:highlight w:val="none"/>
                <w:lang w:val="en-GB" w:eastAsia="zh-CN"/>
              </w:rPr>
            </w:pPr>
            <w:r>
              <w:rPr>
                <w:rFonts w:hint="default" w:ascii="Times New Roman" w:hAnsi="Times New Roman" w:cs="Times New Roman"/>
                <w:color w:val="auto"/>
                <w:sz w:val="24"/>
                <w:highlight w:val="none"/>
                <w:lang w:val="en-GB" w:eastAsia="zh-CN"/>
              </w:rPr>
              <w:t>中山市生态环境局关于《</w:t>
            </w:r>
            <w:r>
              <w:rPr>
                <w:rFonts w:hint="eastAsia" w:cs="Times New Roman"/>
                <w:color w:val="auto"/>
                <w:sz w:val="24"/>
                <w:highlight w:val="none"/>
                <w:lang w:val="en-GB" w:eastAsia="zh-CN"/>
              </w:rPr>
              <w:t>中山市恒泰塑胶科技有限公司塑胶件和五金模具生产项目</w:t>
            </w:r>
            <w:r>
              <w:rPr>
                <w:rFonts w:hint="default" w:ascii="Times New Roman" w:hAnsi="Times New Roman" w:cs="Times New Roman"/>
                <w:color w:val="auto"/>
                <w:sz w:val="24"/>
                <w:highlight w:val="none"/>
                <w:lang w:val="en-GB" w:eastAsia="zh-CN"/>
              </w:rPr>
              <w:t>环境影响报告表》的批复</w:t>
            </w:r>
            <w:bookmarkStart w:id="24" w:name="_Toc14088"/>
            <w:bookmarkStart w:id="25" w:name="_Toc527041037"/>
            <w:bookmarkStart w:id="26" w:name="_Toc28349"/>
            <w:r>
              <w:rPr>
                <w:rFonts w:hint="eastAsia" w:cs="Times New Roman"/>
                <w:color w:val="auto"/>
                <w:sz w:val="24"/>
                <w:highlight w:val="none"/>
                <w:lang w:val="en-US" w:eastAsia="zh-CN"/>
              </w:rPr>
              <w:t>如下。</w:t>
            </w:r>
          </w:p>
          <w:p w14:paraId="102A88BA">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严格落实大气污染防治措施。项目各工序产生的废气应有效收集处理，各排气筒高度不低于《报告表》建议值。注塑、清洁、投料、混料、烘料、移印、烘干工序废气中的颗粒物、苯乙烯、丙烯腈、1,3-丁二烯、甲苯、乙苯、酚类、氯苯类、二氯甲烷排放执行《合成树脂工业污染物排放标准》（GB31572-2015</w:t>
            </w:r>
            <w:bookmarkStart w:id="27" w:name="OLE_LINK1"/>
            <w:r>
              <w:rPr>
                <w:rFonts w:hint="eastAsia"/>
                <w:color w:val="auto"/>
                <w:highlight w:val="none"/>
                <w:lang w:val="en-US" w:eastAsia="zh-CN"/>
              </w:rPr>
              <w:t>）</w:t>
            </w:r>
            <w:bookmarkEnd w:id="27"/>
            <w:r>
              <w:rPr>
                <w:rFonts w:hint="eastAsia"/>
                <w:color w:val="auto"/>
                <w:highlight w:val="none"/>
                <w:lang w:val="en-US" w:eastAsia="zh-CN"/>
              </w:rPr>
              <w:t>表4大气污染物排放限值，非甲烷总烃排放执行《合成树脂工业污染物排放标准》（GB31572-2015）表4大气污染物排放限值、《印刷工业大气污染物排放标准》（GB41616-2022）表1大气污染物排放限值和广东省地方标准《固定污染源挥发性有机物综合排放标准》（DB44/2367-2022）表1挥发性有机物排放限值的较严者，TVOC排放执行广东省地方标准《固定污染源挥发性有机物综合排放标准》（DB44/2367-2022）表1挥发性有机物排放限值，总VOCs排放执行广东省地方标准《印刷行业挥发性有机化合物排放标准》（DB44/815-2010）表2排气筒VOCs排放限值第Ⅱ时段（凹版印刷）（排放速率执行50%限值），臭气浓度指标排放执行《恶臭污染物排放标准》（GB14554-93）表2恶臭污染物排放标准值。</w:t>
            </w:r>
          </w:p>
          <w:p w14:paraId="10811483">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无组织排放废气中，厂界无组织排放的颗粒物、非甲烷总烃排放执行广东省地方标准《大气污染物排放限值》（DB44/27-2001）第二时段无组织排放监控浓度限值和《合成树脂工业污染物排放标准》（GB31572-2015）中表9企业边界大气污染物浓度限值的较严者，总VOCs排放执行广东省地方标准《印刷行业挥发性有机化合物排放标准》（DB44/815-2010）表3无组织排放监控点浓度限值，甲苯排放执行《合成树脂工业污染物排放标准》（GB31572-2015）中表9企业边界大气污染物浓度限值，苯乙烯、臭气浓度指标排放执行《恶臭污染物排放标准》（GB14554-93）表1恶臭污染物厂界标准限值。厂区内非甲烷总烃排放执行广东省地方标准《固定污染源挥发性有机物综合排放标准》（DB44/2367-2022）表3厂区内VOCs无组织排放限值。</w:t>
            </w:r>
          </w:p>
          <w:bookmarkEnd w:id="24"/>
          <w:bookmarkEnd w:id="25"/>
          <w:p w14:paraId="4D930542">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highlight w:val="none"/>
              </w:rPr>
            </w:pPr>
            <w:r>
              <w:rPr>
                <w:rFonts w:hint="eastAsia" w:cs="Times New Roman"/>
                <w:color w:val="auto"/>
                <w:highlight w:val="none"/>
                <w:lang w:val="en-US" w:eastAsia="zh-CN"/>
              </w:rPr>
              <w:t>大气</w:t>
            </w:r>
            <w:r>
              <w:rPr>
                <w:rFonts w:hint="default" w:ascii="Times New Roman" w:hAnsi="Times New Roman" w:eastAsia="宋体" w:cs="Times New Roman"/>
                <w:color w:val="auto"/>
                <w:highlight w:val="none"/>
                <w:lang w:val="en-US" w:eastAsia="zh-CN"/>
              </w:rPr>
              <w:t>污染物排放限值</w:t>
            </w:r>
            <w:r>
              <w:rPr>
                <w:rFonts w:hint="default" w:ascii="Times New Roman" w:hAnsi="Times New Roman" w:eastAsia="宋体" w:cs="Times New Roman"/>
                <w:color w:val="auto"/>
                <w:highlight w:val="none"/>
              </w:rPr>
              <w:t>见下表。</w:t>
            </w:r>
          </w:p>
          <w:p w14:paraId="6BAD8D9D">
            <w:pPr>
              <w:keepNext/>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表</w:t>
            </w:r>
            <w:r>
              <w:rPr>
                <w:rFonts w:hint="eastAsia"/>
                <w:color w:val="auto"/>
                <w:highlight w:val="none"/>
                <w:lang w:val="en-US" w:eastAsia="zh-CN"/>
              </w:rPr>
              <w:t>1-2</w:t>
            </w:r>
            <w:r>
              <w:rPr>
                <w:rFonts w:hint="default"/>
                <w:color w:val="auto"/>
                <w:highlight w:val="none"/>
                <w:lang w:val="en-US" w:eastAsia="zh-CN"/>
              </w:rPr>
              <w:t xml:space="preserve"> </w:t>
            </w:r>
            <w:r>
              <w:rPr>
                <w:rFonts w:hint="eastAsia"/>
                <w:color w:val="auto"/>
                <w:highlight w:val="none"/>
                <w:lang w:val="en-US" w:eastAsia="zh-CN"/>
              </w:rPr>
              <w:t>项目</w:t>
            </w:r>
            <w:r>
              <w:rPr>
                <w:rFonts w:hint="default"/>
                <w:color w:val="auto"/>
                <w:highlight w:val="none"/>
                <w:lang w:val="en-US" w:eastAsia="zh-CN"/>
              </w:rPr>
              <w:t>大气污染物排放标准</w:t>
            </w:r>
            <w:r>
              <w:rPr>
                <w:rFonts w:hint="eastAsia"/>
                <w:color w:val="auto"/>
                <w:highlight w:val="none"/>
                <w:lang w:val="en-US" w:eastAsia="zh-CN"/>
              </w:rPr>
              <w:t>限值表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1098"/>
              <w:gridCol w:w="849"/>
              <w:gridCol w:w="1301"/>
              <w:gridCol w:w="1061"/>
              <w:gridCol w:w="2504"/>
            </w:tblGrid>
            <w:tr w14:paraId="163E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noWrap w:val="0"/>
                  <w:vAlign w:val="center"/>
                </w:tcPr>
                <w:p w14:paraId="69D2D99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rPr>
                  </w:pPr>
                  <w:r>
                    <w:rPr>
                      <w:rFonts w:hAnsi="宋体"/>
                      <w:sz w:val="21"/>
                      <w:szCs w:val="21"/>
                    </w:rPr>
                    <w:t>废气</w:t>
                  </w:r>
                </w:p>
                <w:p w14:paraId="441E829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rPr>
                  </w:pPr>
                  <w:r>
                    <w:rPr>
                      <w:rFonts w:hAnsi="宋体"/>
                      <w:sz w:val="21"/>
                      <w:szCs w:val="21"/>
                    </w:rPr>
                    <w:t>种类</w:t>
                  </w:r>
                </w:p>
              </w:tc>
              <w:tc>
                <w:tcPr>
                  <w:tcW w:w="714" w:type="pct"/>
                  <w:noWrap w:val="0"/>
                  <w:vAlign w:val="center"/>
                </w:tcPr>
                <w:p w14:paraId="65AC192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污染物</w:t>
                  </w:r>
                </w:p>
              </w:tc>
              <w:tc>
                <w:tcPr>
                  <w:tcW w:w="552" w:type="pct"/>
                  <w:noWrap w:val="0"/>
                  <w:vAlign w:val="center"/>
                </w:tcPr>
                <w:p w14:paraId="4FAFA1F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排气筒高度</w:t>
                  </w:r>
                </w:p>
                <w:p w14:paraId="134995D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sz w:val="21"/>
                      <w:szCs w:val="21"/>
                    </w:rPr>
                    <w:t>m</w:t>
                  </w:r>
                </w:p>
              </w:tc>
              <w:tc>
                <w:tcPr>
                  <w:tcW w:w="846" w:type="pct"/>
                  <w:noWrap w:val="0"/>
                  <w:vAlign w:val="center"/>
                </w:tcPr>
                <w:p w14:paraId="77B1DAC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最高允许排放浓度</w:t>
                  </w:r>
                </w:p>
                <w:p w14:paraId="52B9926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sz w:val="21"/>
                      <w:szCs w:val="21"/>
                    </w:rPr>
                    <w:t>mg/m³</w:t>
                  </w:r>
                </w:p>
              </w:tc>
              <w:tc>
                <w:tcPr>
                  <w:tcW w:w="690" w:type="pct"/>
                  <w:noWrap w:val="0"/>
                  <w:vAlign w:val="center"/>
                </w:tcPr>
                <w:p w14:paraId="36634E7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最高允许排放速率</w:t>
                  </w:r>
                </w:p>
                <w:p w14:paraId="1ACB5BF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sz w:val="21"/>
                      <w:szCs w:val="21"/>
                    </w:rPr>
                    <w:t>kg/h</w:t>
                  </w:r>
                </w:p>
              </w:tc>
              <w:tc>
                <w:tcPr>
                  <w:tcW w:w="1627" w:type="pct"/>
                  <w:noWrap w:val="0"/>
                  <w:vAlign w:val="center"/>
                </w:tcPr>
                <w:p w14:paraId="1EE35F6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int="eastAsia" w:hAnsi="宋体"/>
                      <w:sz w:val="21"/>
                      <w:szCs w:val="21"/>
                      <w:lang w:val="en-US" w:eastAsia="zh-CN"/>
                    </w:rPr>
                    <w:t>执行</w:t>
                  </w:r>
                  <w:r>
                    <w:rPr>
                      <w:rFonts w:hAnsi="宋体"/>
                      <w:sz w:val="21"/>
                      <w:szCs w:val="21"/>
                    </w:rPr>
                    <w:t>标准</w:t>
                  </w:r>
                </w:p>
              </w:tc>
            </w:tr>
            <w:tr w14:paraId="3FF7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restart"/>
                  <w:noWrap w:val="0"/>
                  <w:vAlign w:val="center"/>
                </w:tcPr>
                <w:p w14:paraId="79E6A00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sz w:val="21"/>
                      <w:szCs w:val="21"/>
                      <w:lang w:val="en-US"/>
                    </w:rPr>
                  </w:pPr>
                  <w:r>
                    <w:rPr>
                      <w:rFonts w:hint="eastAsia" w:hAnsi="宋体"/>
                      <w:sz w:val="21"/>
                      <w:szCs w:val="21"/>
                      <w:lang w:val="en-US" w:eastAsia="zh-CN"/>
                    </w:rPr>
                    <w:t>注塑、清洁、投料、混料、烘料、移印、烘干废气</w:t>
                  </w:r>
                </w:p>
              </w:tc>
              <w:tc>
                <w:tcPr>
                  <w:tcW w:w="714" w:type="pct"/>
                  <w:noWrap w:val="0"/>
                  <w:vAlign w:val="center"/>
                </w:tcPr>
                <w:p w14:paraId="6C8C1AA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非甲烷总烃</w:t>
                  </w:r>
                </w:p>
              </w:tc>
              <w:tc>
                <w:tcPr>
                  <w:tcW w:w="552" w:type="pct"/>
                  <w:vMerge w:val="restart"/>
                  <w:noWrap w:val="0"/>
                  <w:vAlign w:val="center"/>
                </w:tcPr>
                <w:p w14:paraId="199D4EF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sz w:val="21"/>
                      <w:szCs w:val="21"/>
                      <w:lang w:val="en-US"/>
                    </w:rPr>
                  </w:pPr>
                  <w:r>
                    <w:rPr>
                      <w:rFonts w:hint="eastAsia"/>
                      <w:sz w:val="21"/>
                      <w:szCs w:val="21"/>
                      <w:lang w:val="en-US" w:eastAsia="zh-CN"/>
                    </w:rPr>
                    <w:t>55</w:t>
                  </w:r>
                </w:p>
              </w:tc>
              <w:tc>
                <w:tcPr>
                  <w:tcW w:w="846" w:type="pct"/>
                  <w:noWrap w:val="0"/>
                  <w:vAlign w:val="center"/>
                </w:tcPr>
                <w:p w14:paraId="3362D15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eastAsia="宋体"/>
                      <w:sz w:val="21"/>
                      <w:szCs w:val="21"/>
                      <w:highlight w:val="none"/>
                      <w:lang w:val="en-US" w:eastAsia="zh-CN"/>
                    </w:rPr>
                  </w:pPr>
                  <w:r>
                    <w:rPr>
                      <w:rFonts w:hint="eastAsia"/>
                      <w:sz w:val="21"/>
                      <w:szCs w:val="21"/>
                      <w:highlight w:val="none"/>
                      <w:lang w:val="en-US" w:eastAsia="zh-CN"/>
                    </w:rPr>
                    <w:t>70</w:t>
                  </w:r>
                </w:p>
              </w:tc>
              <w:tc>
                <w:tcPr>
                  <w:tcW w:w="690" w:type="pct"/>
                  <w:noWrap w:val="0"/>
                  <w:vAlign w:val="center"/>
                </w:tcPr>
                <w:p w14:paraId="03F0ECA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w:t>
                  </w:r>
                </w:p>
              </w:tc>
              <w:tc>
                <w:tcPr>
                  <w:tcW w:w="1627" w:type="pct"/>
                  <w:noWrap w:val="0"/>
                  <w:vAlign w:val="center"/>
                </w:tcPr>
                <w:p w14:paraId="0D442951">
                  <w:pPr>
                    <w:keepNext w:val="0"/>
                    <w:keepLines w:val="0"/>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《合成树脂工业污染物排放标准》（GB31572-2015）表4大气污染物排放限值</w:t>
                  </w:r>
                  <w:r>
                    <w:rPr>
                      <w:rFonts w:hint="eastAsia" w:cs="Times New Roman"/>
                      <w:sz w:val="21"/>
                      <w:szCs w:val="21"/>
                      <w:lang w:val="en-US" w:eastAsia="zh-CN"/>
                    </w:rPr>
                    <w:t>、</w:t>
                  </w:r>
                  <w:r>
                    <w:rPr>
                      <w:rFonts w:hint="default" w:ascii="Times New Roman" w:hAnsi="Times New Roman" w:eastAsia="宋体" w:cs="Times New Roman"/>
                      <w:sz w:val="21"/>
                      <w:szCs w:val="21"/>
                      <w:lang w:val="en-US" w:eastAsia="zh-CN"/>
                    </w:rPr>
                    <w:t>《印刷工业大气污染物排放标准》（GB 41616-2022）表1大气污染物排放限值和广东省地方标准《固定污染源挥发性有机物综合排放标准》（DB44/2367-2022）表1挥发性有机物排放限值的较严者</w:t>
                  </w:r>
                </w:p>
              </w:tc>
            </w:tr>
            <w:tr w14:paraId="2EA9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30DD09A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1556F1A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hAnsi="宋体" w:cs="Times New Roman"/>
                      <w:sz w:val="21"/>
                      <w:szCs w:val="21"/>
                      <w:lang w:val="en-US" w:eastAsia="zh-CN"/>
                    </w:rPr>
                  </w:pPr>
                  <w:r>
                    <w:rPr>
                      <w:rFonts w:hint="eastAsia"/>
                      <w:sz w:val="21"/>
                      <w:szCs w:val="21"/>
                      <w:lang w:val="en-US" w:eastAsia="zh-CN"/>
                    </w:rPr>
                    <w:t>单位产品基准排气量</w:t>
                  </w:r>
                </w:p>
              </w:tc>
              <w:tc>
                <w:tcPr>
                  <w:tcW w:w="552" w:type="pct"/>
                  <w:vMerge w:val="continue"/>
                  <w:noWrap w:val="0"/>
                  <w:vAlign w:val="center"/>
                </w:tcPr>
                <w:p w14:paraId="13C22D7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1536" w:type="pct"/>
                  <w:gridSpan w:val="2"/>
                  <w:noWrap w:val="0"/>
                  <w:vAlign w:val="center"/>
                </w:tcPr>
                <w:p w14:paraId="1BEB510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hAnsi="宋体"/>
                      <w:sz w:val="21"/>
                      <w:szCs w:val="21"/>
                      <w:lang w:val="en-US" w:eastAsia="zh-CN"/>
                    </w:rPr>
                  </w:pPr>
                  <w:r>
                    <w:rPr>
                      <w:rFonts w:hint="eastAsia" w:hAnsi="宋体"/>
                      <w:sz w:val="21"/>
                      <w:szCs w:val="21"/>
                      <w:lang w:val="en-US" w:eastAsia="zh-CN"/>
                    </w:rPr>
                    <w:t>非甲烷总烃排放量</w:t>
                  </w:r>
                </w:p>
                <w:p w14:paraId="686AADB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highlight w:val="none"/>
                      <w:lang w:val="en-US" w:eastAsia="zh-CN"/>
                    </w:rPr>
                  </w:pPr>
                  <w:r>
                    <w:rPr>
                      <w:rFonts w:hint="eastAsia" w:hAnsi="宋体"/>
                      <w:sz w:val="21"/>
                      <w:szCs w:val="21"/>
                      <w:lang w:val="en-US" w:eastAsia="zh-CN"/>
                    </w:rPr>
                    <w:t>≤0.5kg/t产品</w:t>
                  </w:r>
                </w:p>
              </w:tc>
              <w:tc>
                <w:tcPr>
                  <w:tcW w:w="1627" w:type="pct"/>
                  <w:vMerge w:val="restart"/>
                  <w:noWrap w:val="0"/>
                  <w:vAlign w:val="center"/>
                </w:tcPr>
                <w:p w14:paraId="0024D6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《合成树脂工业污染物排放标准》（GB31572-2015）表4大气污染物排放限值</w:t>
                  </w:r>
                </w:p>
              </w:tc>
            </w:tr>
            <w:tr w14:paraId="63C7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69" w:type="pct"/>
                  <w:vMerge w:val="continue"/>
                  <w:noWrap w:val="0"/>
                  <w:vAlign w:val="center"/>
                </w:tcPr>
                <w:p w14:paraId="2E3F959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113B9CC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cs="Times New Roman"/>
                      <w:sz w:val="21"/>
                      <w:szCs w:val="21"/>
                      <w:lang w:val="en-US" w:eastAsia="zh-CN"/>
                    </w:rPr>
                  </w:pPr>
                  <w:r>
                    <w:rPr>
                      <w:rFonts w:hint="eastAsia" w:hAnsi="宋体" w:cs="Times New Roman"/>
                      <w:sz w:val="21"/>
                      <w:szCs w:val="21"/>
                      <w:highlight w:val="none"/>
                      <w:lang w:val="en-US" w:eastAsia="zh-CN"/>
                    </w:rPr>
                    <w:t>颗粒物</w:t>
                  </w:r>
                </w:p>
              </w:tc>
              <w:tc>
                <w:tcPr>
                  <w:tcW w:w="552" w:type="pct"/>
                  <w:vMerge w:val="continue"/>
                  <w:noWrap w:val="0"/>
                  <w:vAlign w:val="center"/>
                </w:tcPr>
                <w:p w14:paraId="69F4FCA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2AA5AC1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30</w:t>
                  </w:r>
                </w:p>
              </w:tc>
              <w:tc>
                <w:tcPr>
                  <w:tcW w:w="690" w:type="pct"/>
                  <w:noWrap w:val="0"/>
                  <w:vAlign w:val="center"/>
                </w:tcPr>
                <w:p w14:paraId="57707F9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sz w:val="21"/>
                      <w:szCs w:val="21"/>
                      <w:highlight w:val="none"/>
                      <w:lang w:val="en-US" w:eastAsia="zh-CN"/>
                    </w:rPr>
                  </w:pPr>
                  <w:r>
                    <w:rPr>
                      <w:rFonts w:hint="eastAsia"/>
                      <w:sz w:val="21"/>
                      <w:szCs w:val="21"/>
                      <w:highlight w:val="none"/>
                      <w:lang w:val="en-US" w:eastAsia="zh-CN"/>
                    </w:rPr>
                    <w:t>--</w:t>
                  </w:r>
                </w:p>
              </w:tc>
              <w:tc>
                <w:tcPr>
                  <w:tcW w:w="1627" w:type="pct"/>
                  <w:vMerge w:val="continue"/>
                  <w:noWrap w:val="0"/>
                  <w:vAlign w:val="center"/>
                </w:tcPr>
                <w:p w14:paraId="65940B2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highlight w:val="none"/>
                      <w:lang w:val="en-US"/>
                    </w:rPr>
                  </w:pPr>
                </w:p>
              </w:tc>
            </w:tr>
            <w:tr w14:paraId="1FCF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7328253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0E2BF83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宋体" w:eastAsia="宋体" w:cs="Times New Roman"/>
                      <w:kern w:val="2"/>
                      <w:sz w:val="21"/>
                      <w:szCs w:val="21"/>
                      <w:lang w:val="en-US" w:eastAsia="zh-CN" w:bidi="ar-SA"/>
                    </w:rPr>
                  </w:pPr>
                  <w:r>
                    <w:rPr>
                      <w:rFonts w:hint="eastAsia" w:ascii="Times New Roman" w:hAnsi="宋体" w:eastAsia="宋体" w:cs="Times New Roman"/>
                      <w:sz w:val="21"/>
                      <w:szCs w:val="21"/>
                      <w:lang w:val="en-US" w:eastAsia="zh-CN"/>
                    </w:rPr>
                    <w:t>丙烯腈</w:t>
                  </w:r>
                </w:p>
              </w:tc>
              <w:tc>
                <w:tcPr>
                  <w:tcW w:w="552" w:type="pct"/>
                  <w:vMerge w:val="continue"/>
                  <w:noWrap w:val="0"/>
                  <w:vAlign w:val="center"/>
                </w:tcPr>
                <w:p w14:paraId="7F7DFDE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02050A6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0.5</w:t>
                  </w:r>
                </w:p>
              </w:tc>
              <w:tc>
                <w:tcPr>
                  <w:tcW w:w="690" w:type="pct"/>
                  <w:noWrap w:val="0"/>
                  <w:vAlign w:val="center"/>
                </w:tcPr>
                <w:p w14:paraId="5A664E1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highlight w:val="none"/>
                      <w:lang w:val="en-US" w:eastAsia="zh-CN"/>
                    </w:rPr>
                  </w:pPr>
                  <w:r>
                    <w:rPr>
                      <w:rFonts w:hint="eastAsia"/>
                      <w:sz w:val="21"/>
                      <w:szCs w:val="21"/>
                      <w:lang w:val="en-US" w:eastAsia="zh-CN"/>
                    </w:rPr>
                    <w:t>--</w:t>
                  </w:r>
                </w:p>
              </w:tc>
              <w:tc>
                <w:tcPr>
                  <w:tcW w:w="1627" w:type="pct"/>
                  <w:vMerge w:val="continue"/>
                  <w:noWrap w:val="0"/>
                  <w:vAlign w:val="center"/>
                </w:tcPr>
                <w:p w14:paraId="003A264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highlight w:val="none"/>
                    </w:rPr>
                  </w:pPr>
                </w:p>
              </w:tc>
            </w:tr>
            <w:tr w14:paraId="138F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4A89644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596A012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宋体" w:eastAsia="宋体" w:cs="Times New Roman"/>
                      <w:sz w:val="21"/>
                      <w:szCs w:val="21"/>
                      <w:lang w:val="en-US" w:eastAsia="zh-CN"/>
                    </w:rPr>
                  </w:pPr>
                  <w:r>
                    <w:rPr>
                      <w:rFonts w:hint="eastAsia" w:hAnsi="宋体" w:cs="Times New Roman"/>
                      <w:sz w:val="21"/>
                      <w:szCs w:val="21"/>
                      <w:lang w:val="en-US" w:eastAsia="zh-CN"/>
                    </w:rPr>
                    <w:t>苯乙烯</w:t>
                  </w:r>
                </w:p>
              </w:tc>
              <w:tc>
                <w:tcPr>
                  <w:tcW w:w="552" w:type="pct"/>
                  <w:vMerge w:val="continue"/>
                  <w:noWrap w:val="0"/>
                  <w:vAlign w:val="center"/>
                </w:tcPr>
                <w:p w14:paraId="2072F54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7DCC479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50</w:t>
                  </w:r>
                </w:p>
              </w:tc>
              <w:tc>
                <w:tcPr>
                  <w:tcW w:w="690" w:type="pct"/>
                  <w:noWrap w:val="0"/>
                  <w:vAlign w:val="center"/>
                </w:tcPr>
                <w:p w14:paraId="341014E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w:t>
                  </w:r>
                </w:p>
              </w:tc>
              <w:tc>
                <w:tcPr>
                  <w:tcW w:w="1627" w:type="pct"/>
                  <w:vMerge w:val="continue"/>
                  <w:noWrap w:val="0"/>
                  <w:vAlign w:val="center"/>
                </w:tcPr>
                <w:p w14:paraId="23192DF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highlight w:val="none"/>
                    </w:rPr>
                  </w:pPr>
                </w:p>
              </w:tc>
            </w:tr>
            <w:tr w14:paraId="2CBB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69458A3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4D21168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宋体" w:eastAsia="宋体" w:cs="Times New Roman"/>
                      <w:sz w:val="21"/>
                      <w:szCs w:val="21"/>
                      <w:lang w:val="en-US" w:eastAsia="zh-CN"/>
                    </w:rPr>
                  </w:pPr>
                  <w:r>
                    <w:rPr>
                      <w:rFonts w:hint="eastAsia" w:ascii="Times New Roman" w:hAnsi="宋体" w:eastAsia="宋体" w:cs="Times New Roman"/>
                      <w:sz w:val="21"/>
                      <w:szCs w:val="21"/>
                      <w:lang w:val="en-US" w:eastAsia="zh-CN"/>
                    </w:rPr>
                    <w:t>1,3-丁</w:t>
                  </w:r>
                </w:p>
                <w:p w14:paraId="5B4197E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宋体" w:eastAsia="宋体" w:cs="Times New Roman"/>
                      <w:sz w:val="21"/>
                      <w:szCs w:val="21"/>
                      <w:lang w:val="en-US" w:eastAsia="zh-CN"/>
                    </w:rPr>
                  </w:pPr>
                  <w:r>
                    <w:rPr>
                      <w:rFonts w:hint="eastAsia" w:ascii="Times New Roman" w:hAnsi="宋体" w:eastAsia="宋体" w:cs="Times New Roman"/>
                      <w:sz w:val="21"/>
                      <w:szCs w:val="21"/>
                      <w:lang w:val="en-US" w:eastAsia="zh-CN"/>
                    </w:rPr>
                    <w:t>二</w:t>
                  </w:r>
                  <w:r>
                    <w:rPr>
                      <w:rFonts w:hint="eastAsia" w:hAnsi="宋体" w:cs="Times New Roman"/>
                      <w:sz w:val="21"/>
                      <w:szCs w:val="21"/>
                      <w:lang w:val="en-US" w:eastAsia="zh-CN"/>
                    </w:rPr>
                    <w:t>烯</w:t>
                  </w:r>
                  <w:r>
                    <w:rPr>
                      <w:rFonts w:hint="eastAsia" w:hAnsi="宋体" w:cs="Times New Roman"/>
                      <w:sz w:val="21"/>
                      <w:szCs w:val="21"/>
                      <w:vertAlign w:val="superscript"/>
                      <w:lang w:val="en-US" w:eastAsia="zh-CN"/>
                    </w:rPr>
                    <w:t>a</w:t>
                  </w:r>
                </w:p>
              </w:tc>
              <w:tc>
                <w:tcPr>
                  <w:tcW w:w="552" w:type="pct"/>
                  <w:vMerge w:val="continue"/>
                  <w:noWrap w:val="0"/>
                  <w:vAlign w:val="center"/>
                </w:tcPr>
                <w:p w14:paraId="140140B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241307D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sz w:val="21"/>
                      <w:szCs w:val="21"/>
                      <w:lang w:val="en-US" w:eastAsia="zh-CN"/>
                    </w:rPr>
                  </w:pPr>
                  <w:r>
                    <w:rPr>
                      <w:rFonts w:hint="eastAsia" w:hAnsi="宋体"/>
                      <w:sz w:val="21"/>
                      <w:szCs w:val="21"/>
                      <w:lang w:val="en-US" w:eastAsia="zh-CN"/>
                    </w:rPr>
                    <w:t>1.0</w:t>
                  </w:r>
                </w:p>
              </w:tc>
              <w:tc>
                <w:tcPr>
                  <w:tcW w:w="690" w:type="pct"/>
                  <w:noWrap w:val="0"/>
                  <w:vAlign w:val="center"/>
                </w:tcPr>
                <w:p w14:paraId="1B81A9C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continue"/>
                  <w:noWrap w:val="0"/>
                  <w:vAlign w:val="center"/>
                </w:tcPr>
                <w:p w14:paraId="2EDA37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14:paraId="5ADE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573C498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6FDC931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宋体" w:eastAsia="宋体" w:cs="Times New Roman"/>
                      <w:sz w:val="21"/>
                      <w:szCs w:val="21"/>
                      <w:lang w:val="en-US" w:eastAsia="zh-CN"/>
                    </w:rPr>
                  </w:pPr>
                  <w:r>
                    <w:rPr>
                      <w:rFonts w:hint="eastAsia" w:ascii="Times New Roman" w:hAnsi="宋体" w:eastAsia="宋体" w:cs="Times New Roman"/>
                      <w:sz w:val="21"/>
                      <w:szCs w:val="21"/>
                      <w:lang w:val="en-US" w:eastAsia="zh-CN"/>
                    </w:rPr>
                    <w:t>甲苯</w:t>
                  </w:r>
                </w:p>
              </w:tc>
              <w:tc>
                <w:tcPr>
                  <w:tcW w:w="552" w:type="pct"/>
                  <w:vMerge w:val="continue"/>
                  <w:noWrap w:val="0"/>
                  <w:vAlign w:val="center"/>
                </w:tcPr>
                <w:p w14:paraId="1025BAC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159C050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eastAsia="宋体"/>
                      <w:sz w:val="21"/>
                      <w:szCs w:val="21"/>
                      <w:highlight w:val="none"/>
                      <w:lang w:val="en-US" w:eastAsia="zh-CN"/>
                    </w:rPr>
                  </w:pPr>
                  <w:r>
                    <w:rPr>
                      <w:rFonts w:hint="eastAsia" w:hAnsi="宋体"/>
                      <w:sz w:val="21"/>
                      <w:szCs w:val="21"/>
                      <w:highlight w:val="none"/>
                      <w:lang w:val="en-US" w:eastAsia="zh-CN"/>
                    </w:rPr>
                    <w:t>15</w:t>
                  </w:r>
                </w:p>
              </w:tc>
              <w:tc>
                <w:tcPr>
                  <w:tcW w:w="690" w:type="pct"/>
                  <w:noWrap w:val="0"/>
                  <w:vAlign w:val="center"/>
                </w:tcPr>
                <w:p w14:paraId="1E07DA3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continue"/>
                  <w:noWrap w:val="0"/>
                  <w:vAlign w:val="center"/>
                </w:tcPr>
                <w:p w14:paraId="79899B1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14:paraId="1A5A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317BD0E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7DDFAB1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宋体" w:eastAsia="宋体" w:cs="Times New Roman"/>
                      <w:sz w:val="21"/>
                      <w:szCs w:val="21"/>
                      <w:lang w:val="en-US" w:eastAsia="zh-CN"/>
                    </w:rPr>
                  </w:pPr>
                  <w:r>
                    <w:rPr>
                      <w:rFonts w:hint="eastAsia" w:ascii="Times New Roman" w:hAnsi="宋体" w:eastAsia="宋体" w:cs="Times New Roman"/>
                      <w:sz w:val="21"/>
                      <w:szCs w:val="21"/>
                      <w:lang w:val="en-US" w:eastAsia="zh-CN"/>
                    </w:rPr>
                    <w:t>乙苯</w:t>
                  </w:r>
                </w:p>
              </w:tc>
              <w:tc>
                <w:tcPr>
                  <w:tcW w:w="552" w:type="pct"/>
                  <w:vMerge w:val="continue"/>
                  <w:noWrap w:val="0"/>
                  <w:vAlign w:val="center"/>
                </w:tcPr>
                <w:p w14:paraId="31E19E7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0E877CB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eastAsia="宋体"/>
                      <w:sz w:val="21"/>
                      <w:szCs w:val="21"/>
                      <w:highlight w:val="none"/>
                      <w:lang w:val="en-US" w:eastAsia="zh-CN"/>
                    </w:rPr>
                  </w:pPr>
                  <w:r>
                    <w:rPr>
                      <w:rFonts w:hint="eastAsia" w:hAnsi="宋体"/>
                      <w:sz w:val="21"/>
                      <w:szCs w:val="21"/>
                      <w:highlight w:val="none"/>
                      <w:lang w:val="en-US" w:eastAsia="zh-CN"/>
                    </w:rPr>
                    <w:t>100</w:t>
                  </w:r>
                </w:p>
              </w:tc>
              <w:tc>
                <w:tcPr>
                  <w:tcW w:w="690" w:type="pct"/>
                  <w:noWrap w:val="0"/>
                  <w:vAlign w:val="center"/>
                </w:tcPr>
                <w:p w14:paraId="5A374D1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continue"/>
                  <w:noWrap w:val="0"/>
                  <w:vAlign w:val="center"/>
                </w:tcPr>
                <w:p w14:paraId="25F770D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14:paraId="584F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598CEE8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60099E4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宋体" w:eastAsia="宋体" w:cs="Times New Roman"/>
                      <w:sz w:val="21"/>
                      <w:szCs w:val="21"/>
                      <w:lang w:val="en-US" w:eastAsia="zh-CN"/>
                    </w:rPr>
                  </w:pPr>
                  <w:r>
                    <w:rPr>
                      <w:rFonts w:hint="eastAsia" w:hAnsi="宋体" w:cs="Times New Roman"/>
                      <w:sz w:val="21"/>
                      <w:szCs w:val="21"/>
                      <w:lang w:val="en-US" w:eastAsia="zh-CN"/>
                    </w:rPr>
                    <w:t>酚类</w:t>
                  </w:r>
                </w:p>
              </w:tc>
              <w:tc>
                <w:tcPr>
                  <w:tcW w:w="552" w:type="pct"/>
                  <w:vMerge w:val="continue"/>
                  <w:noWrap w:val="0"/>
                  <w:vAlign w:val="center"/>
                </w:tcPr>
                <w:p w14:paraId="2821871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5E33C88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sz w:val="21"/>
                      <w:szCs w:val="21"/>
                      <w:lang w:val="en-US" w:eastAsia="zh-CN"/>
                    </w:rPr>
                  </w:pPr>
                  <w:r>
                    <w:rPr>
                      <w:rFonts w:hint="eastAsia" w:hAnsi="宋体"/>
                      <w:sz w:val="21"/>
                      <w:szCs w:val="21"/>
                      <w:lang w:val="en-US" w:eastAsia="zh-CN"/>
                    </w:rPr>
                    <w:t>20</w:t>
                  </w:r>
                </w:p>
              </w:tc>
              <w:tc>
                <w:tcPr>
                  <w:tcW w:w="690" w:type="pct"/>
                  <w:noWrap w:val="0"/>
                  <w:vAlign w:val="center"/>
                </w:tcPr>
                <w:p w14:paraId="70AA24D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continue"/>
                  <w:noWrap w:val="0"/>
                  <w:vAlign w:val="center"/>
                </w:tcPr>
                <w:p w14:paraId="78BF335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14:paraId="368C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511C1FA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558CD95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宋体" w:eastAsia="宋体" w:cs="Times New Roman"/>
                      <w:sz w:val="21"/>
                      <w:szCs w:val="21"/>
                      <w:lang w:val="en-US" w:eastAsia="zh-CN"/>
                    </w:rPr>
                  </w:pPr>
                  <w:r>
                    <w:rPr>
                      <w:rFonts w:hint="eastAsia" w:hAnsi="宋体" w:cs="Times New Roman"/>
                      <w:sz w:val="21"/>
                      <w:szCs w:val="21"/>
                      <w:lang w:val="en-US" w:eastAsia="zh-CN"/>
                    </w:rPr>
                    <w:t>氯苯类</w:t>
                  </w:r>
                </w:p>
              </w:tc>
              <w:tc>
                <w:tcPr>
                  <w:tcW w:w="552" w:type="pct"/>
                  <w:vMerge w:val="continue"/>
                  <w:noWrap w:val="0"/>
                  <w:vAlign w:val="center"/>
                </w:tcPr>
                <w:p w14:paraId="6983622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435965B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sz w:val="21"/>
                      <w:szCs w:val="21"/>
                      <w:lang w:val="en-US" w:eastAsia="zh-CN"/>
                    </w:rPr>
                  </w:pPr>
                  <w:r>
                    <w:rPr>
                      <w:rFonts w:hint="eastAsia" w:hAnsi="宋体"/>
                      <w:sz w:val="21"/>
                      <w:szCs w:val="21"/>
                      <w:lang w:val="en-US" w:eastAsia="zh-CN"/>
                    </w:rPr>
                    <w:t>50</w:t>
                  </w:r>
                </w:p>
              </w:tc>
              <w:tc>
                <w:tcPr>
                  <w:tcW w:w="690" w:type="pct"/>
                  <w:noWrap w:val="0"/>
                  <w:vAlign w:val="center"/>
                </w:tcPr>
                <w:p w14:paraId="771A692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continue"/>
                  <w:noWrap w:val="0"/>
                  <w:vAlign w:val="center"/>
                </w:tcPr>
                <w:p w14:paraId="63EE07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14:paraId="1838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179E665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0A06F1C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宋体" w:eastAsia="宋体" w:cs="Times New Roman"/>
                      <w:sz w:val="21"/>
                      <w:szCs w:val="21"/>
                      <w:lang w:val="en-US" w:eastAsia="zh-CN"/>
                    </w:rPr>
                  </w:pPr>
                  <w:r>
                    <w:rPr>
                      <w:rFonts w:hint="eastAsia" w:hAnsi="宋体" w:cs="Times New Roman"/>
                      <w:sz w:val="21"/>
                      <w:szCs w:val="21"/>
                      <w:lang w:val="en-US" w:eastAsia="zh-CN"/>
                    </w:rPr>
                    <w:t>二氯甲烷</w:t>
                  </w:r>
                </w:p>
              </w:tc>
              <w:tc>
                <w:tcPr>
                  <w:tcW w:w="552" w:type="pct"/>
                  <w:vMerge w:val="continue"/>
                  <w:noWrap w:val="0"/>
                  <w:vAlign w:val="center"/>
                </w:tcPr>
                <w:p w14:paraId="5158184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51E60B4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eastAsia="宋体"/>
                      <w:sz w:val="21"/>
                      <w:szCs w:val="21"/>
                      <w:lang w:val="en-US" w:eastAsia="zh-CN"/>
                    </w:rPr>
                  </w:pPr>
                  <w:r>
                    <w:rPr>
                      <w:rFonts w:hint="eastAsia" w:hAnsi="宋体"/>
                      <w:sz w:val="21"/>
                      <w:szCs w:val="21"/>
                      <w:lang w:val="en-US" w:eastAsia="zh-CN"/>
                    </w:rPr>
                    <w:t>100</w:t>
                  </w:r>
                </w:p>
              </w:tc>
              <w:tc>
                <w:tcPr>
                  <w:tcW w:w="690" w:type="pct"/>
                  <w:noWrap w:val="0"/>
                  <w:vAlign w:val="center"/>
                </w:tcPr>
                <w:p w14:paraId="4187AB2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continue"/>
                  <w:noWrap w:val="0"/>
                  <w:vAlign w:val="center"/>
                </w:tcPr>
                <w:p w14:paraId="6C10CE4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14:paraId="733B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1B23D43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4010073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宋体" w:eastAsia="宋体" w:cs="Times New Roman"/>
                      <w:sz w:val="21"/>
                      <w:szCs w:val="21"/>
                      <w:highlight w:val="none"/>
                      <w:lang w:val="en-US" w:eastAsia="zh-CN"/>
                    </w:rPr>
                  </w:pPr>
                  <w:r>
                    <w:rPr>
                      <w:rFonts w:hint="eastAsia" w:ascii="Times New Roman" w:hAnsi="宋体" w:eastAsia="宋体" w:cs="Times New Roman"/>
                      <w:sz w:val="21"/>
                      <w:szCs w:val="21"/>
                      <w:highlight w:val="none"/>
                      <w:lang w:val="en-US" w:eastAsia="zh-CN"/>
                    </w:rPr>
                    <w:t>TVOC</w:t>
                  </w:r>
                  <w:r>
                    <w:rPr>
                      <w:rFonts w:hint="eastAsia" w:hAnsi="宋体" w:cs="Times New Roman"/>
                      <w:sz w:val="21"/>
                      <w:szCs w:val="21"/>
                      <w:highlight w:val="none"/>
                      <w:vertAlign w:val="superscript"/>
                      <w:lang w:val="en-US" w:eastAsia="zh-CN"/>
                    </w:rPr>
                    <w:t>a</w:t>
                  </w:r>
                </w:p>
              </w:tc>
              <w:tc>
                <w:tcPr>
                  <w:tcW w:w="552" w:type="pct"/>
                  <w:vMerge w:val="continue"/>
                  <w:noWrap w:val="0"/>
                  <w:vAlign w:val="center"/>
                </w:tcPr>
                <w:p w14:paraId="55EF35E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7176220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eastAsia="宋体"/>
                      <w:sz w:val="21"/>
                      <w:szCs w:val="21"/>
                      <w:lang w:val="en-US" w:eastAsia="zh-CN"/>
                    </w:rPr>
                  </w:pPr>
                  <w:r>
                    <w:rPr>
                      <w:rFonts w:hint="eastAsia" w:hAnsi="宋体"/>
                      <w:sz w:val="21"/>
                      <w:szCs w:val="21"/>
                      <w:lang w:val="en-US" w:eastAsia="zh-CN"/>
                    </w:rPr>
                    <w:t>100</w:t>
                  </w:r>
                </w:p>
              </w:tc>
              <w:tc>
                <w:tcPr>
                  <w:tcW w:w="690" w:type="pct"/>
                  <w:noWrap w:val="0"/>
                  <w:vAlign w:val="center"/>
                </w:tcPr>
                <w:p w14:paraId="454E5E0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noWrap w:val="0"/>
                  <w:vAlign w:val="center"/>
                </w:tcPr>
                <w:p w14:paraId="4CD344B9">
                  <w:pPr>
                    <w:keepNext w:val="0"/>
                    <w:keepLines w:val="0"/>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广东省地方标准《固定污染源挥发性有机物综合排放标准》</w:t>
                  </w:r>
                </w:p>
                <w:p w14:paraId="278A31F2">
                  <w:pPr>
                    <w:keepNext w:val="0"/>
                    <w:keepLines w:val="0"/>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eastAsia" w:cs="Times New Roman"/>
                      <w:sz w:val="21"/>
                      <w:szCs w:val="21"/>
                      <w:lang w:eastAsia="zh-CN"/>
                    </w:rPr>
                    <w:t>（</w:t>
                  </w:r>
                  <w:r>
                    <w:rPr>
                      <w:rFonts w:hint="default" w:ascii="Times New Roman" w:hAnsi="Times New Roman" w:eastAsia="宋体" w:cs="Times New Roman"/>
                      <w:sz w:val="21"/>
                      <w:szCs w:val="21"/>
                    </w:rPr>
                    <w:t>DB44/2367-2022</w:t>
                  </w:r>
                  <w:r>
                    <w:rPr>
                      <w:rFonts w:hint="eastAsia" w:cs="Times New Roman"/>
                      <w:sz w:val="21"/>
                      <w:szCs w:val="21"/>
                      <w:lang w:eastAsia="zh-CN"/>
                    </w:rPr>
                    <w:t>）</w:t>
                  </w:r>
                  <w:r>
                    <w:rPr>
                      <w:rFonts w:hint="default" w:ascii="Times New Roman" w:hAnsi="Times New Roman" w:eastAsia="宋体" w:cs="Times New Roman"/>
                      <w:sz w:val="21"/>
                      <w:szCs w:val="21"/>
                    </w:rPr>
                    <w:t>表1挥发性有机物排放限值</w:t>
                  </w:r>
                </w:p>
              </w:tc>
            </w:tr>
            <w:tr w14:paraId="09A5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2548F57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16AF936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宋体" w:eastAsia="宋体" w:cs="Times New Roman"/>
                      <w:sz w:val="21"/>
                      <w:szCs w:val="21"/>
                      <w:highlight w:val="none"/>
                      <w:lang w:val="en-US" w:eastAsia="zh-CN"/>
                    </w:rPr>
                  </w:pPr>
                  <w:r>
                    <w:rPr>
                      <w:rFonts w:hint="eastAsia" w:hAnsi="宋体" w:cs="Times New Roman"/>
                      <w:sz w:val="21"/>
                      <w:szCs w:val="21"/>
                      <w:highlight w:val="none"/>
                      <w:lang w:val="en-US" w:eastAsia="zh-CN"/>
                    </w:rPr>
                    <w:t>总VOCs</w:t>
                  </w:r>
                </w:p>
              </w:tc>
              <w:tc>
                <w:tcPr>
                  <w:tcW w:w="552" w:type="pct"/>
                  <w:vMerge w:val="continue"/>
                  <w:noWrap w:val="0"/>
                  <w:vAlign w:val="center"/>
                </w:tcPr>
                <w:p w14:paraId="078163E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585E544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sz w:val="21"/>
                      <w:szCs w:val="21"/>
                      <w:lang w:val="en-US" w:eastAsia="zh-CN"/>
                    </w:rPr>
                  </w:pPr>
                  <w:r>
                    <w:rPr>
                      <w:rFonts w:hint="eastAsia" w:hAnsi="宋体"/>
                      <w:sz w:val="21"/>
                      <w:szCs w:val="21"/>
                      <w:lang w:val="en-US" w:eastAsia="zh-CN"/>
                    </w:rPr>
                    <w:t>120</w:t>
                  </w:r>
                </w:p>
              </w:tc>
              <w:tc>
                <w:tcPr>
                  <w:tcW w:w="690" w:type="pct"/>
                  <w:noWrap w:val="0"/>
                  <w:vAlign w:val="center"/>
                </w:tcPr>
                <w:p w14:paraId="251176B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highlight w:val="none"/>
                      <w:lang w:val="en-US" w:eastAsia="zh-CN"/>
                    </w:rPr>
                    <w:t>2.55</w:t>
                  </w:r>
                  <w:r>
                    <w:rPr>
                      <w:rFonts w:hint="eastAsia"/>
                      <w:sz w:val="21"/>
                      <w:szCs w:val="21"/>
                      <w:highlight w:val="none"/>
                      <w:vertAlign w:val="superscript"/>
                      <w:lang w:val="en-US" w:eastAsia="zh-CN"/>
                    </w:rPr>
                    <w:t>b</w:t>
                  </w:r>
                </w:p>
              </w:tc>
              <w:tc>
                <w:tcPr>
                  <w:tcW w:w="1627" w:type="pct"/>
                  <w:noWrap w:val="0"/>
                  <w:vAlign w:val="center"/>
                </w:tcPr>
                <w:p w14:paraId="172072C0">
                  <w:pPr>
                    <w:keepNext w:val="0"/>
                    <w:keepLines w:val="0"/>
                    <w:pageBreakBefore w:val="0"/>
                    <w:widowControl w:val="0"/>
                    <w:kinsoku/>
                    <w:wordWrap/>
                    <w:overflowPunct w:val="0"/>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广东省地方标准《印刷行业挥发性有机化合物排放标准》</w:t>
                  </w:r>
                  <w:r>
                    <w:rPr>
                      <w:rFonts w:hint="eastAsia" w:cs="Times New Roman"/>
                      <w:sz w:val="21"/>
                      <w:szCs w:val="21"/>
                      <w:lang w:eastAsia="zh-CN"/>
                    </w:rPr>
                    <w:t>（</w:t>
                  </w:r>
                  <w:r>
                    <w:rPr>
                      <w:rFonts w:hint="default" w:ascii="Times New Roman" w:hAnsi="Times New Roman" w:eastAsia="宋体" w:cs="Times New Roman"/>
                      <w:sz w:val="21"/>
                      <w:szCs w:val="21"/>
                    </w:rPr>
                    <w:t>DB44/815-2010</w:t>
                  </w:r>
                  <w:r>
                    <w:rPr>
                      <w:rFonts w:hint="eastAsia" w:cs="Times New Roman"/>
                      <w:sz w:val="21"/>
                      <w:szCs w:val="21"/>
                      <w:lang w:eastAsia="zh-CN"/>
                    </w:rPr>
                    <w:t>）</w:t>
                  </w:r>
                  <w:r>
                    <w:rPr>
                      <w:rFonts w:hint="default" w:ascii="Times New Roman" w:hAnsi="Times New Roman" w:eastAsia="宋体" w:cs="Times New Roman"/>
                      <w:sz w:val="21"/>
                      <w:szCs w:val="21"/>
                    </w:rPr>
                    <w:t>表2排气筒 VOCs 排放限值第 II 时段（凹版印刷）</w:t>
                  </w:r>
                </w:p>
              </w:tc>
            </w:tr>
            <w:tr w14:paraId="4F24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070F4CD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57DE676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highlight w:val="none"/>
                    </w:rPr>
                  </w:pPr>
                  <w:r>
                    <w:rPr>
                      <w:rFonts w:hAnsi="宋体"/>
                      <w:sz w:val="21"/>
                      <w:szCs w:val="21"/>
                      <w:highlight w:val="none"/>
                    </w:rPr>
                    <w:t>臭气</w:t>
                  </w:r>
                </w:p>
                <w:p w14:paraId="009D9B7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highlight w:val="none"/>
                    </w:rPr>
                  </w:pPr>
                  <w:r>
                    <w:rPr>
                      <w:rFonts w:hAnsi="宋体"/>
                      <w:sz w:val="21"/>
                      <w:szCs w:val="21"/>
                      <w:highlight w:val="none"/>
                    </w:rPr>
                    <w:t>浓度</w:t>
                  </w:r>
                </w:p>
              </w:tc>
              <w:tc>
                <w:tcPr>
                  <w:tcW w:w="552" w:type="pct"/>
                  <w:vMerge w:val="continue"/>
                  <w:noWrap w:val="0"/>
                  <w:vAlign w:val="center"/>
                </w:tcPr>
                <w:p w14:paraId="1EBC62F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846" w:type="pct"/>
                  <w:noWrap w:val="0"/>
                  <w:vAlign w:val="center"/>
                </w:tcPr>
                <w:p w14:paraId="47B455E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int="eastAsia"/>
                      <w:sz w:val="21"/>
                      <w:szCs w:val="21"/>
                      <w:lang w:val="en-US" w:eastAsia="zh-CN"/>
                    </w:rPr>
                    <w:t>40</w:t>
                  </w:r>
                  <w:r>
                    <w:rPr>
                      <w:sz w:val="21"/>
                      <w:szCs w:val="21"/>
                    </w:rPr>
                    <w:t>000</w:t>
                  </w:r>
                </w:p>
                <w:p w14:paraId="7DC26ED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eastAsia="宋体" w:cs="Times New Roman"/>
                      <w:kern w:val="2"/>
                      <w:sz w:val="21"/>
                      <w:szCs w:val="21"/>
                      <w:lang w:val="en-US" w:eastAsia="zh-CN" w:bidi="ar-SA"/>
                    </w:rPr>
                  </w:pPr>
                  <w:r>
                    <w:rPr>
                      <w:rFonts w:hAnsi="宋体"/>
                      <w:sz w:val="21"/>
                      <w:szCs w:val="21"/>
                    </w:rPr>
                    <w:t>（无量纲）</w:t>
                  </w:r>
                </w:p>
              </w:tc>
              <w:tc>
                <w:tcPr>
                  <w:tcW w:w="690" w:type="pct"/>
                  <w:noWrap w:val="0"/>
                  <w:vAlign w:val="center"/>
                </w:tcPr>
                <w:p w14:paraId="22739A2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w:t>
                  </w:r>
                </w:p>
              </w:tc>
              <w:tc>
                <w:tcPr>
                  <w:tcW w:w="1627" w:type="pct"/>
                  <w:noWrap w:val="0"/>
                  <w:vAlign w:val="center"/>
                </w:tcPr>
                <w:p w14:paraId="275C9A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《恶臭污染物排放标准》</w:t>
                  </w:r>
                  <w:r>
                    <w:rPr>
                      <w:rFonts w:hint="eastAsia" w:cs="Times New Roman"/>
                      <w:sz w:val="21"/>
                      <w:szCs w:val="21"/>
                      <w:lang w:eastAsia="zh-CN"/>
                    </w:rPr>
                    <w:t>（</w:t>
                  </w:r>
                  <w:r>
                    <w:rPr>
                      <w:rFonts w:hint="default" w:ascii="Times New Roman" w:hAnsi="Times New Roman" w:eastAsia="宋体" w:cs="Times New Roman"/>
                      <w:sz w:val="21"/>
                      <w:szCs w:val="21"/>
                    </w:rPr>
                    <w:t>GB</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14554-93</w:t>
                  </w:r>
                  <w:r>
                    <w:rPr>
                      <w:rFonts w:hint="eastAsia" w:cs="Times New Roman"/>
                      <w:sz w:val="21"/>
                      <w:szCs w:val="21"/>
                      <w:lang w:eastAsia="zh-CN"/>
                    </w:rPr>
                    <w:t>）</w:t>
                  </w:r>
                  <w:r>
                    <w:rPr>
                      <w:rFonts w:hint="default" w:ascii="Times New Roman" w:hAnsi="Times New Roman" w:eastAsia="宋体" w:cs="Times New Roman"/>
                      <w:sz w:val="21"/>
                      <w:szCs w:val="21"/>
                    </w:rPr>
                    <w:t>表2恶臭污染物排放标准值</w:t>
                  </w:r>
                </w:p>
              </w:tc>
            </w:tr>
            <w:tr w14:paraId="57C6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569" w:type="pct"/>
                  <w:vMerge w:val="restart"/>
                  <w:noWrap w:val="0"/>
                  <w:vAlign w:val="center"/>
                </w:tcPr>
                <w:p w14:paraId="71AA755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rPr>
                  </w:pPr>
                  <w:r>
                    <w:rPr>
                      <w:rFonts w:hAnsi="宋体"/>
                      <w:sz w:val="21"/>
                      <w:szCs w:val="21"/>
                    </w:rPr>
                    <w:t>厂界</w:t>
                  </w:r>
                </w:p>
                <w:p w14:paraId="4E9BA93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无组织</w:t>
                  </w:r>
                </w:p>
              </w:tc>
              <w:tc>
                <w:tcPr>
                  <w:tcW w:w="714" w:type="pct"/>
                  <w:noWrap w:val="0"/>
                  <w:vAlign w:val="center"/>
                </w:tcPr>
                <w:p w14:paraId="55933DE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rPr>
                  </w:pPr>
                  <w:r>
                    <w:rPr>
                      <w:rFonts w:hint="eastAsia" w:hAnsi="宋体"/>
                      <w:sz w:val="21"/>
                      <w:szCs w:val="21"/>
                      <w:lang w:val="en-US" w:eastAsia="zh-CN"/>
                    </w:rPr>
                    <w:t>颗粒物</w:t>
                  </w:r>
                </w:p>
              </w:tc>
              <w:tc>
                <w:tcPr>
                  <w:tcW w:w="552" w:type="pct"/>
                  <w:noWrap w:val="0"/>
                  <w:vAlign w:val="center"/>
                </w:tcPr>
                <w:p w14:paraId="652894A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int="eastAsia"/>
                      <w:sz w:val="21"/>
                      <w:szCs w:val="21"/>
                      <w:lang w:val="en-US" w:eastAsia="zh-CN"/>
                    </w:rPr>
                    <w:t>/</w:t>
                  </w:r>
                </w:p>
              </w:tc>
              <w:tc>
                <w:tcPr>
                  <w:tcW w:w="846" w:type="pct"/>
                  <w:noWrap w:val="0"/>
                  <w:vAlign w:val="center"/>
                </w:tcPr>
                <w:p w14:paraId="55FBAA4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int="eastAsia" w:hAnsi="宋体"/>
                      <w:sz w:val="21"/>
                      <w:szCs w:val="21"/>
                      <w:lang w:val="en-US" w:eastAsia="zh-CN"/>
                    </w:rPr>
                    <w:t>1.0</w:t>
                  </w:r>
                </w:p>
              </w:tc>
              <w:tc>
                <w:tcPr>
                  <w:tcW w:w="690" w:type="pct"/>
                  <w:noWrap w:val="0"/>
                  <w:vAlign w:val="center"/>
                </w:tcPr>
                <w:p w14:paraId="3AEC128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restart"/>
                  <w:noWrap w:val="0"/>
                  <w:vAlign w:val="center"/>
                </w:tcPr>
                <w:p w14:paraId="19DF77FD">
                  <w:pPr>
                    <w:pStyle w:val="111"/>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《合成树脂工业污染物排放标准》(GB31572-2015)表9</w:t>
                  </w:r>
                  <w:r>
                    <w:rPr>
                      <w:rFonts w:hint="eastAsia" w:ascii="Times New Roman" w:hAnsi="Times New Roman" w:cs="Times New Roman"/>
                      <w:sz w:val="21"/>
                      <w:szCs w:val="21"/>
                      <w:lang w:val="en-US" w:eastAsia="zh-CN"/>
                    </w:rPr>
                    <w:t>企业边界</w:t>
                  </w:r>
                  <w:r>
                    <w:rPr>
                      <w:rFonts w:hint="default" w:ascii="Times New Roman" w:hAnsi="Times New Roman" w:cs="Times New Roman"/>
                      <w:sz w:val="21"/>
                      <w:szCs w:val="21"/>
                    </w:rPr>
                    <w:t>大气污染物排放限值</w:t>
                  </w:r>
                  <w:r>
                    <w:rPr>
                      <w:rFonts w:hint="default" w:ascii="Times New Roman" w:hAnsi="Times New Roman" w:cs="Times New Roman"/>
                      <w:sz w:val="21"/>
                      <w:szCs w:val="21"/>
                      <w:lang w:val="en-US" w:eastAsia="zh-CN"/>
                    </w:rPr>
                    <w:t>和</w:t>
                  </w:r>
                  <w:r>
                    <w:rPr>
                      <w:rFonts w:hint="default" w:ascii="Times New Roman" w:hAnsi="Times New Roman" w:eastAsia="宋体" w:cs="Times New Roman"/>
                      <w:kern w:val="2"/>
                      <w:sz w:val="21"/>
                      <w:szCs w:val="21"/>
                      <w:lang w:val="en-US" w:eastAsia="zh-CN" w:bidi="ar-SA"/>
                    </w:rPr>
                    <w:t>广东省地方标准《大气污染物排放限值》</w:t>
                  </w:r>
                  <w:r>
                    <w:rPr>
                      <w:rFonts w:hint="default" w:ascii="Times New Roman" w:hAnsi="Times New Roman" w:cs="Times New Roman"/>
                      <w:kern w:val="2"/>
                      <w:sz w:val="21"/>
                      <w:szCs w:val="21"/>
                      <w:lang w:val="en-US" w:eastAsia="zh-CN" w:bidi="ar-SA"/>
                    </w:rPr>
                    <w:t>（</w:t>
                  </w:r>
                  <w:r>
                    <w:rPr>
                      <w:rFonts w:hint="default" w:ascii="Times New Roman" w:hAnsi="Times New Roman" w:eastAsia="宋体" w:cs="Times New Roman"/>
                      <w:kern w:val="2"/>
                      <w:sz w:val="21"/>
                      <w:szCs w:val="21"/>
                      <w:lang w:val="en-US" w:eastAsia="zh-CN" w:bidi="ar-SA"/>
                    </w:rPr>
                    <w:t>DB44/27-2001</w:t>
                  </w:r>
                  <w:r>
                    <w:rPr>
                      <w:rFonts w:hint="default" w:ascii="Times New Roman" w:hAnsi="Times New Roman" w:cs="Times New Roman"/>
                      <w:kern w:val="2"/>
                      <w:sz w:val="21"/>
                      <w:szCs w:val="21"/>
                      <w:lang w:val="en-US" w:eastAsia="zh-CN" w:bidi="ar-SA"/>
                    </w:rPr>
                    <w:t>）</w:t>
                  </w:r>
                  <w:r>
                    <w:rPr>
                      <w:rFonts w:hint="eastAsia" w:ascii="Times New Roman" w:hAnsi="Times New Roman" w:cs="Times New Roman"/>
                      <w:kern w:val="2"/>
                      <w:sz w:val="21"/>
                      <w:szCs w:val="21"/>
                      <w:lang w:val="en-US" w:eastAsia="zh-CN" w:bidi="ar-SA"/>
                    </w:rPr>
                    <w:t>表2</w:t>
                  </w:r>
                  <w:r>
                    <w:rPr>
                      <w:rFonts w:hint="default" w:ascii="Times New Roman" w:hAnsi="Times New Roman" w:eastAsia="宋体" w:cs="Times New Roman"/>
                      <w:kern w:val="2"/>
                      <w:sz w:val="21"/>
                      <w:szCs w:val="21"/>
                      <w:lang w:val="en-US" w:eastAsia="zh-CN" w:bidi="ar-SA"/>
                    </w:rPr>
                    <w:t>第二时段无组织排放</w:t>
                  </w:r>
                  <w:r>
                    <w:rPr>
                      <w:rFonts w:hint="eastAsia" w:ascii="Times New Roman" w:hAnsi="Times New Roman" w:cs="Times New Roman"/>
                      <w:kern w:val="2"/>
                      <w:sz w:val="21"/>
                      <w:szCs w:val="21"/>
                      <w:lang w:val="en-US" w:eastAsia="zh-CN" w:bidi="ar-SA"/>
                    </w:rPr>
                    <w:t>监控浓度限值</w:t>
                  </w:r>
                  <w:r>
                    <w:rPr>
                      <w:rFonts w:hint="default" w:ascii="Times New Roman" w:hAnsi="Times New Roman" w:cs="Times New Roman"/>
                      <w:kern w:val="2"/>
                      <w:sz w:val="21"/>
                      <w:szCs w:val="21"/>
                      <w:lang w:val="en-US" w:eastAsia="zh-CN" w:bidi="ar-SA"/>
                    </w:rPr>
                    <w:t>的</w:t>
                  </w:r>
                  <w:r>
                    <w:rPr>
                      <w:rFonts w:hint="default" w:ascii="Times New Roman" w:hAnsi="Times New Roman" w:eastAsia="宋体" w:cs="Times New Roman"/>
                      <w:kern w:val="2"/>
                      <w:sz w:val="21"/>
                      <w:szCs w:val="21"/>
                      <w:lang w:val="en-US" w:eastAsia="zh-CN" w:bidi="ar-SA"/>
                    </w:rPr>
                    <w:t>较严</w:t>
                  </w:r>
                  <w:r>
                    <w:rPr>
                      <w:rFonts w:hint="eastAsia" w:ascii="Times New Roman" w:hAnsi="Times New Roman" w:cs="Times New Roman"/>
                      <w:kern w:val="2"/>
                      <w:sz w:val="21"/>
                      <w:szCs w:val="21"/>
                      <w:lang w:val="en-US" w:eastAsia="zh-CN" w:bidi="ar-SA"/>
                    </w:rPr>
                    <w:t>值</w:t>
                  </w:r>
                </w:p>
              </w:tc>
            </w:tr>
            <w:tr w14:paraId="6682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43C2075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265BB3A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rPr>
                  </w:pPr>
                  <w:r>
                    <w:rPr>
                      <w:rFonts w:hAnsi="宋体"/>
                      <w:sz w:val="21"/>
                      <w:szCs w:val="21"/>
                    </w:rPr>
                    <w:t>非甲烷</w:t>
                  </w:r>
                </w:p>
                <w:p w14:paraId="00AF72E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eastAsia="宋体" w:cs="Times New Roman"/>
                      <w:kern w:val="2"/>
                      <w:sz w:val="21"/>
                      <w:szCs w:val="21"/>
                      <w:lang w:val="en-US" w:eastAsia="zh-CN" w:bidi="ar-SA"/>
                    </w:rPr>
                  </w:pPr>
                  <w:r>
                    <w:rPr>
                      <w:rFonts w:hAnsi="宋体"/>
                      <w:sz w:val="21"/>
                      <w:szCs w:val="21"/>
                    </w:rPr>
                    <w:t>总烃</w:t>
                  </w:r>
                </w:p>
              </w:tc>
              <w:tc>
                <w:tcPr>
                  <w:tcW w:w="552" w:type="pct"/>
                  <w:noWrap w:val="0"/>
                  <w:vAlign w:val="center"/>
                </w:tcPr>
                <w:p w14:paraId="4E95EA7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eastAsia="宋体" w:cs="Times New Roman"/>
                      <w:kern w:val="2"/>
                      <w:sz w:val="21"/>
                      <w:szCs w:val="21"/>
                      <w:lang w:val="en-US" w:eastAsia="zh-CN" w:bidi="ar-SA"/>
                    </w:rPr>
                  </w:pPr>
                  <w:r>
                    <w:rPr>
                      <w:sz w:val="21"/>
                      <w:szCs w:val="21"/>
                    </w:rPr>
                    <w:t>/</w:t>
                  </w:r>
                </w:p>
              </w:tc>
              <w:tc>
                <w:tcPr>
                  <w:tcW w:w="846" w:type="pct"/>
                  <w:noWrap w:val="0"/>
                  <w:vAlign w:val="center"/>
                </w:tcPr>
                <w:p w14:paraId="0672703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eastAsia="宋体" w:cs="Times New Roman"/>
                      <w:kern w:val="2"/>
                      <w:sz w:val="21"/>
                      <w:szCs w:val="21"/>
                      <w:lang w:val="en-US" w:eastAsia="zh-CN" w:bidi="ar-SA"/>
                    </w:rPr>
                  </w:pPr>
                  <w:r>
                    <w:rPr>
                      <w:sz w:val="21"/>
                      <w:szCs w:val="21"/>
                    </w:rPr>
                    <w:t>4.0</w:t>
                  </w:r>
                </w:p>
              </w:tc>
              <w:tc>
                <w:tcPr>
                  <w:tcW w:w="690" w:type="pct"/>
                  <w:noWrap w:val="0"/>
                  <w:vAlign w:val="center"/>
                </w:tcPr>
                <w:p w14:paraId="6A454E8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w:t>
                  </w:r>
                </w:p>
              </w:tc>
              <w:tc>
                <w:tcPr>
                  <w:tcW w:w="1627" w:type="pct"/>
                  <w:vMerge w:val="continue"/>
                  <w:noWrap w:val="0"/>
                  <w:vAlign w:val="center"/>
                </w:tcPr>
                <w:p w14:paraId="29197C5F">
                  <w:pPr>
                    <w:pStyle w:val="111"/>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p>
              </w:tc>
            </w:tr>
            <w:tr w14:paraId="0E9D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569" w:type="pct"/>
                  <w:vMerge w:val="continue"/>
                  <w:noWrap w:val="0"/>
                  <w:vAlign w:val="center"/>
                </w:tcPr>
                <w:p w14:paraId="24C5793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7E9505A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hAnsi="宋体"/>
                      <w:sz w:val="21"/>
                      <w:szCs w:val="21"/>
                      <w:lang w:val="en-US" w:eastAsia="zh-CN"/>
                    </w:rPr>
                  </w:pPr>
                  <w:r>
                    <w:rPr>
                      <w:rFonts w:hint="eastAsia" w:hAnsi="宋体"/>
                      <w:sz w:val="21"/>
                      <w:szCs w:val="21"/>
                      <w:lang w:val="en-US" w:eastAsia="zh-CN"/>
                    </w:rPr>
                    <w:t>总VOCs</w:t>
                  </w:r>
                </w:p>
              </w:tc>
              <w:tc>
                <w:tcPr>
                  <w:tcW w:w="552" w:type="pct"/>
                  <w:noWrap w:val="0"/>
                  <w:vAlign w:val="center"/>
                </w:tcPr>
                <w:p w14:paraId="771E93A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846" w:type="pct"/>
                  <w:noWrap w:val="0"/>
                  <w:vAlign w:val="center"/>
                </w:tcPr>
                <w:p w14:paraId="20ECD7E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hAnsi="宋体"/>
                      <w:sz w:val="21"/>
                      <w:szCs w:val="21"/>
                      <w:lang w:val="en-US" w:eastAsia="zh-CN"/>
                    </w:rPr>
                  </w:pPr>
                  <w:r>
                    <w:rPr>
                      <w:rFonts w:hint="eastAsia" w:hAnsi="宋体"/>
                      <w:sz w:val="21"/>
                      <w:szCs w:val="21"/>
                      <w:lang w:val="en-US" w:eastAsia="zh-CN"/>
                    </w:rPr>
                    <w:t>2.0</w:t>
                  </w:r>
                </w:p>
              </w:tc>
              <w:tc>
                <w:tcPr>
                  <w:tcW w:w="690" w:type="pct"/>
                  <w:noWrap w:val="0"/>
                  <w:vAlign w:val="center"/>
                </w:tcPr>
                <w:p w14:paraId="51E3F5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noWrap w:val="0"/>
                  <w:vAlign w:val="center"/>
                </w:tcPr>
                <w:p w14:paraId="373B6DC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广东省地方标准《印刷行业挥发性有机化合物排放标准》</w:t>
                  </w:r>
                  <w:r>
                    <w:rPr>
                      <w:rFonts w:hint="eastAsia" w:cs="Times New Roman"/>
                      <w:sz w:val="21"/>
                      <w:szCs w:val="21"/>
                      <w:lang w:eastAsia="zh-CN"/>
                    </w:rPr>
                    <w:t>（</w:t>
                  </w:r>
                  <w:r>
                    <w:rPr>
                      <w:rFonts w:hint="default" w:ascii="Times New Roman" w:hAnsi="Times New Roman" w:eastAsia="宋体" w:cs="Times New Roman"/>
                      <w:sz w:val="21"/>
                      <w:szCs w:val="21"/>
                    </w:rPr>
                    <w:t>DB44/815-2010</w:t>
                  </w:r>
                  <w:r>
                    <w:rPr>
                      <w:rFonts w:hint="eastAsia" w:cs="Times New Roman"/>
                      <w:sz w:val="21"/>
                      <w:szCs w:val="21"/>
                      <w:lang w:eastAsia="zh-CN"/>
                    </w:rPr>
                    <w:t>）</w:t>
                  </w:r>
                  <w:r>
                    <w:rPr>
                      <w:rFonts w:hint="default" w:ascii="Times New Roman" w:hAnsi="Times New Roman" w:eastAsia="宋体" w:cs="Times New Roman"/>
                      <w:sz w:val="21"/>
                      <w:szCs w:val="21"/>
                    </w:rPr>
                    <w:t>表3无组织排放监控点浓度限值</w:t>
                  </w:r>
                </w:p>
              </w:tc>
            </w:tr>
            <w:tr w14:paraId="2B20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569" w:type="pct"/>
                  <w:vMerge w:val="continue"/>
                  <w:noWrap w:val="0"/>
                  <w:vAlign w:val="center"/>
                </w:tcPr>
                <w:p w14:paraId="2BC0167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46C6330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hAnsi="宋体" w:eastAsia="宋体"/>
                      <w:sz w:val="21"/>
                      <w:szCs w:val="21"/>
                      <w:lang w:val="en-US" w:eastAsia="zh-CN"/>
                    </w:rPr>
                  </w:pPr>
                  <w:r>
                    <w:rPr>
                      <w:rFonts w:hint="eastAsia" w:hAnsi="宋体"/>
                      <w:sz w:val="21"/>
                      <w:szCs w:val="21"/>
                    </w:rPr>
                    <w:t>甲苯</w:t>
                  </w:r>
                </w:p>
              </w:tc>
              <w:tc>
                <w:tcPr>
                  <w:tcW w:w="552" w:type="pct"/>
                  <w:noWrap w:val="0"/>
                  <w:vAlign w:val="center"/>
                </w:tcPr>
                <w:p w14:paraId="37DA860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w:t>
                  </w:r>
                </w:p>
              </w:tc>
              <w:tc>
                <w:tcPr>
                  <w:tcW w:w="846" w:type="pct"/>
                  <w:noWrap w:val="0"/>
                  <w:vAlign w:val="center"/>
                </w:tcPr>
                <w:p w14:paraId="6519FB4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eastAsia="宋体"/>
                      <w:sz w:val="21"/>
                      <w:szCs w:val="21"/>
                      <w:lang w:val="en-US" w:eastAsia="zh-CN"/>
                    </w:rPr>
                  </w:pPr>
                  <w:r>
                    <w:rPr>
                      <w:rFonts w:hint="eastAsia" w:hAnsi="宋体"/>
                      <w:sz w:val="21"/>
                      <w:szCs w:val="21"/>
                      <w:lang w:val="en-US" w:eastAsia="zh-CN"/>
                    </w:rPr>
                    <w:t>0.8</w:t>
                  </w:r>
                </w:p>
              </w:tc>
              <w:tc>
                <w:tcPr>
                  <w:tcW w:w="690" w:type="pct"/>
                  <w:noWrap w:val="0"/>
                  <w:vAlign w:val="center"/>
                </w:tcPr>
                <w:p w14:paraId="52DC5CD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noWrap w:val="0"/>
                  <w:vAlign w:val="center"/>
                </w:tcPr>
                <w:p w14:paraId="691E141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《合成树脂工业污染物排放标准》（GB31572-2015）表9</w:t>
                  </w:r>
                </w:p>
                <w:p w14:paraId="35A590D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大气污染物厂界排放限值</w:t>
                  </w:r>
                </w:p>
              </w:tc>
            </w:tr>
            <w:tr w14:paraId="1D31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69" w:type="pct"/>
                  <w:vMerge w:val="continue"/>
                  <w:noWrap w:val="0"/>
                  <w:vAlign w:val="center"/>
                </w:tcPr>
                <w:p w14:paraId="7463A49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26B3195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rPr>
                  </w:pPr>
                  <w:r>
                    <w:rPr>
                      <w:rFonts w:hint="eastAsia" w:hAnsi="宋体"/>
                      <w:sz w:val="21"/>
                      <w:szCs w:val="21"/>
                    </w:rPr>
                    <w:t>苯乙烯</w:t>
                  </w:r>
                </w:p>
              </w:tc>
              <w:tc>
                <w:tcPr>
                  <w:tcW w:w="552" w:type="pct"/>
                  <w:noWrap w:val="0"/>
                  <w:vAlign w:val="center"/>
                </w:tcPr>
                <w:p w14:paraId="31059C5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eastAsia="宋体"/>
                      <w:sz w:val="21"/>
                      <w:szCs w:val="21"/>
                      <w:lang w:val="en-US" w:eastAsia="zh-CN"/>
                    </w:rPr>
                  </w:pPr>
                  <w:r>
                    <w:rPr>
                      <w:rFonts w:hint="eastAsia"/>
                      <w:sz w:val="21"/>
                      <w:szCs w:val="21"/>
                      <w:lang w:val="en-US" w:eastAsia="zh-CN"/>
                    </w:rPr>
                    <w:t>/</w:t>
                  </w:r>
                </w:p>
              </w:tc>
              <w:tc>
                <w:tcPr>
                  <w:tcW w:w="846" w:type="pct"/>
                  <w:noWrap w:val="0"/>
                  <w:vAlign w:val="center"/>
                </w:tcPr>
                <w:p w14:paraId="1457406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eastAsia="宋体"/>
                      <w:sz w:val="21"/>
                      <w:szCs w:val="21"/>
                      <w:lang w:val="en-US" w:eastAsia="zh-CN"/>
                    </w:rPr>
                  </w:pPr>
                  <w:r>
                    <w:rPr>
                      <w:rFonts w:hint="eastAsia" w:hAnsi="宋体"/>
                      <w:sz w:val="21"/>
                      <w:szCs w:val="21"/>
                      <w:lang w:val="en-US" w:eastAsia="zh-CN"/>
                    </w:rPr>
                    <w:t>5.0</w:t>
                  </w:r>
                </w:p>
              </w:tc>
              <w:tc>
                <w:tcPr>
                  <w:tcW w:w="690" w:type="pct"/>
                  <w:noWrap w:val="0"/>
                  <w:vAlign w:val="center"/>
                </w:tcPr>
                <w:p w14:paraId="2996BF1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restart"/>
                  <w:noWrap w:val="0"/>
                  <w:vAlign w:val="center"/>
                </w:tcPr>
                <w:p w14:paraId="4D96F31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《恶臭污染物排放标准》</w:t>
                  </w:r>
                  <w:r>
                    <w:rPr>
                      <w:rFonts w:hint="eastAsia" w:cs="Times New Roman"/>
                      <w:sz w:val="21"/>
                      <w:szCs w:val="21"/>
                      <w:lang w:eastAsia="zh-CN"/>
                    </w:rPr>
                    <w:t>（</w:t>
                  </w:r>
                  <w:r>
                    <w:rPr>
                      <w:rFonts w:hint="default" w:ascii="Times New Roman" w:hAnsi="Times New Roman" w:eastAsia="宋体" w:cs="Times New Roman"/>
                      <w:sz w:val="21"/>
                      <w:szCs w:val="21"/>
                    </w:rPr>
                    <w:t>GB 14554-93</w:t>
                  </w:r>
                  <w:r>
                    <w:rPr>
                      <w:rFonts w:hint="eastAsia" w:cs="Times New Roman"/>
                      <w:sz w:val="21"/>
                      <w:szCs w:val="21"/>
                      <w:lang w:eastAsia="zh-CN"/>
                    </w:rPr>
                    <w:t>）</w:t>
                  </w:r>
                  <w:r>
                    <w:rPr>
                      <w:rFonts w:hint="eastAsia" w:ascii="Times New Roman" w:hAnsi="Times New Roman" w:eastAsia="宋体" w:cs="Times New Roman"/>
                      <w:sz w:val="21"/>
                      <w:szCs w:val="21"/>
                      <w:lang w:val="en-US" w:eastAsia="zh-CN"/>
                    </w:rPr>
                    <w:t>表1</w:t>
                  </w:r>
                  <w:r>
                    <w:rPr>
                      <w:rFonts w:hint="default" w:ascii="Times New Roman" w:hAnsi="Times New Roman" w:eastAsia="宋体" w:cs="Times New Roman"/>
                      <w:sz w:val="21"/>
                      <w:szCs w:val="21"/>
                    </w:rPr>
                    <w:t>恶臭</w:t>
                  </w:r>
                  <w:r>
                    <w:rPr>
                      <w:rFonts w:hint="eastAsia" w:cs="Times New Roman"/>
                      <w:sz w:val="21"/>
                      <w:szCs w:val="21"/>
                      <w:lang w:val="en-US" w:eastAsia="zh-CN"/>
                    </w:rPr>
                    <w:t>污染物</w:t>
                  </w:r>
                  <w:r>
                    <w:rPr>
                      <w:rFonts w:hint="default" w:ascii="Times New Roman" w:hAnsi="Times New Roman" w:eastAsia="宋体" w:cs="Times New Roman"/>
                      <w:sz w:val="21"/>
                      <w:szCs w:val="21"/>
                    </w:rPr>
                    <w:t>厂界标准值</w:t>
                  </w:r>
                  <w:r>
                    <w:rPr>
                      <w:rFonts w:hint="eastAsia" w:cs="Times New Roman"/>
                      <w:sz w:val="21"/>
                      <w:szCs w:val="21"/>
                      <w:lang w:eastAsia="zh-CN"/>
                    </w:rPr>
                    <w:t>（</w:t>
                  </w:r>
                  <w:r>
                    <w:rPr>
                      <w:rFonts w:hint="eastAsia" w:cs="Times New Roman"/>
                      <w:sz w:val="21"/>
                      <w:szCs w:val="21"/>
                      <w:lang w:val="en-US" w:eastAsia="zh-CN"/>
                    </w:rPr>
                    <w:t>二级新扩改建</w:t>
                  </w:r>
                  <w:r>
                    <w:rPr>
                      <w:rFonts w:hint="eastAsia" w:cs="Times New Roman"/>
                      <w:sz w:val="21"/>
                      <w:szCs w:val="21"/>
                      <w:lang w:eastAsia="zh-CN"/>
                    </w:rPr>
                    <w:t>）</w:t>
                  </w:r>
                </w:p>
              </w:tc>
            </w:tr>
            <w:tr w14:paraId="4ADC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2F881F1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p>
              </w:tc>
              <w:tc>
                <w:tcPr>
                  <w:tcW w:w="714" w:type="pct"/>
                  <w:noWrap w:val="0"/>
                  <w:vAlign w:val="center"/>
                </w:tcPr>
                <w:p w14:paraId="420BFD2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臭气</w:t>
                  </w:r>
                </w:p>
                <w:p w14:paraId="05BC209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浓度</w:t>
                  </w:r>
                </w:p>
              </w:tc>
              <w:tc>
                <w:tcPr>
                  <w:tcW w:w="552" w:type="pct"/>
                  <w:noWrap w:val="0"/>
                  <w:vAlign w:val="center"/>
                </w:tcPr>
                <w:p w14:paraId="73CA22C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sz w:val="21"/>
                      <w:szCs w:val="21"/>
                    </w:rPr>
                    <w:t>/</w:t>
                  </w:r>
                </w:p>
              </w:tc>
              <w:tc>
                <w:tcPr>
                  <w:tcW w:w="846" w:type="pct"/>
                  <w:noWrap w:val="0"/>
                  <w:vAlign w:val="center"/>
                </w:tcPr>
                <w:p w14:paraId="3ABBE68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sz w:val="21"/>
                      <w:szCs w:val="21"/>
                    </w:rPr>
                    <w:t>20</w:t>
                  </w:r>
                </w:p>
                <w:p w14:paraId="150D40C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（无量纲）</w:t>
                  </w:r>
                </w:p>
              </w:tc>
              <w:tc>
                <w:tcPr>
                  <w:tcW w:w="690" w:type="pct"/>
                  <w:noWrap w:val="0"/>
                  <w:vAlign w:val="center"/>
                </w:tcPr>
                <w:p w14:paraId="7F97225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w:t>
                  </w:r>
                </w:p>
              </w:tc>
              <w:tc>
                <w:tcPr>
                  <w:tcW w:w="1627" w:type="pct"/>
                  <w:vMerge w:val="continue"/>
                  <w:noWrap w:val="0"/>
                  <w:vAlign w:val="center"/>
                </w:tcPr>
                <w:p w14:paraId="7F1E2EC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r>
            <w:tr w14:paraId="728C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restart"/>
                  <w:noWrap w:val="0"/>
                  <w:vAlign w:val="center"/>
                </w:tcPr>
                <w:p w14:paraId="7F6EAC0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rFonts w:hAnsi="宋体"/>
                      <w:sz w:val="21"/>
                      <w:szCs w:val="21"/>
                    </w:rPr>
                    <w:t>厂区内无组织</w:t>
                  </w:r>
                </w:p>
              </w:tc>
              <w:tc>
                <w:tcPr>
                  <w:tcW w:w="714" w:type="pct"/>
                  <w:vMerge w:val="restart"/>
                  <w:noWrap w:val="0"/>
                  <w:vAlign w:val="center"/>
                </w:tcPr>
                <w:p w14:paraId="46F001F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非甲烷</w:t>
                  </w:r>
                </w:p>
                <w:p w14:paraId="445E408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eastAsia="宋体"/>
                      <w:sz w:val="21"/>
                      <w:szCs w:val="21"/>
                      <w:lang w:eastAsia="zh-CN"/>
                    </w:rPr>
                  </w:pPr>
                  <w:r>
                    <w:rPr>
                      <w:rFonts w:hint="eastAsia"/>
                      <w:sz w:val="21"/>
                      <w:szCs w:val="21"/>
                      <w:lang w:val="en-US" w:eastAsia="zh-CN"/>
                    </w:rPr>
                    <w:t>总烃</w:t>
                  </w:r>
                </w:p>
              </w:tc>
              <w:tc>
                <w:tcPr>
                  <w:tcW w:w="552" w:type="pct"/>
                  <w:noWrap w:val="0"/>
                  <w:vAlign w:val="center"/>
                </w:tcPr>
                <w:p w14:paraId="344F506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sz w:val="21"/>
                      <w:szCs w:val="21"/>
                    </w:rPr>
                  </w:pPr>
                  <w:r>
                    <w:rPr>
                      <w:sz w:val="21"/>
                      <w:szCs w:val="21"/>
                    </w:rPr>
                    <w:t>/</w:t>
                  </w:r>
                </w:p>
              </w:tc>
              <w:tc>
                <w:tcPr>
                  <w:tcW w:w="846" w:type="pct"/>
                  <w:noWrap w:val="0"/>
                  <w:vAlign w:val="center"/>
                </w:tcPr>
                <w:p w14:paraId="70D23F2C">
                  <w:pPr>
                    <w:pStyle w:val="27"/>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sz w:val="21"/>
                      <w:szCs w:val="21"/>
                    </w:rPr>
                  </w:pPr>
                  <w:r>
                    <w:rPr>
                      <w:rFonts w:ascii="Times New Roman" w:hAnsi="Times New Roman"/>
                      <w:sz w:val="21"/>
                      <w:szCs w:val="21"/>
                    </w:rPr>
                    <w:t>6</w:t>
                  </w:r>
                </w:p>
                <w:p w14:paraId="538D06E7">
                  <w:pPr>
                    <w:pStyle w:val="27"/>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sz w:val="21"/>
                      <w:szCs w:val="21"/>
                    </w:rPr>
                  </w:pPr>
                  <w:r>
                    <w:rPr>
                      <w:rFonts w:hint="eastAsia" w:hAnsi="宋体"/>
                      <w:sz w:val="21"/>
                      <w:szCs w:val="21"/>
                      <w:lang w:eastAsia="zh-CN"/>
                    </w:rPr>
                    <w:t>（</w:t>
                  </w:r>
                  <w:r>
                    <w:rPr>
                      <w:rFonts w:ascii="Times New Roman" w:hAnsi="宋体"/>
                      <w:sz w:val="21"/>
                      <w:szCs w:val="21"/>
                    </w:rPr>
                    <w:t>监控点处</w:t>
                  </w:r>
                  <w:r>
                    <w:rPr>
                      <w:rFonts w:ascii="Times New Roman" w:hAnsi="Times New Roman"/>
                      <w:sz w:val="21"/>
                      <w:szCs w:val="21"/>
                    </w:rPr>
                    <w:t>1h</w:t>
                  </w:r>
                  <w:r>
                    <w:rPr>
                      <w:rFonts w:ascii="Times New Roman" w:hAnsi="宋体"/>
                      <w:sz w:val="21"/>
                      <w:szCs w:val="21"/>
                    </w:rPr>
                    <w:t>平均浓度值</w:t>
                  </w:r>
                  <w:r>
                    <w:rPr>
                      <w:rFonts w:hint="eastAsia" w:hAnsi="宋体"/>
                      <w:sz w:val="21"/>
                      <w:szCs w:val="21"/>
                      <w:lang w:eastAsia="zh-CN"/>
                    </w:rPr>
                    <w:t>）</w:t>
                  </w:r>
                </w:p>
              </w:tc>
              <w:tc>
                <w:tcPr>
                  <w:tcW w:w="690" w:type="pct"/>
                  <w:noWrap w:val="0"/>
                  <w:vAlign w:val="center"/>
                </w:tcPr>
                <w:p w14:paraId="766CAEE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w:t>
                  </w:r>
                </w:p>
              </w:tc>
              <w:tc>
                <w:tcPr>
                  <w:tcW w:w="1627" w:type="pct"/>
                  <w:vMerge w:val="restart"/>
                  <w:noWrap w:val="0"/>
                  <w:vAlign w:val="center"/>
                </w:tcPr>
                <w:p w14:paraId="10C5922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bidi="ar"/>
                    </w:rPr>
                    <w:t>广东省地方标准《固定污染源挥发性有机物综合排放标准》（DB44/2367</w:t>
                  </w:r>
                  <w:r>
                    <w:rPr>
                      <w:rFonts w:hint="eastAsia" w:cs="Times New Roman"/>
                      <w:sz w:val="21"/>
                      <w:szCs w:val="21"/>
                      <w:lang w:val="en-US" w:eastAsia="zh-CN" w:bidi="ar"/>
                    </w:rPr>
                    <w:t>-</w:t>
                  </w:r>
                  <w:r>
                    <w:rPr>
                      <w:rFonts w:hint="default" w:ascii="Times New Roman" w:hAnsi="Times New Roman" w:eastAsia="宋体" w:cs="Times New Roman"/>
                      <w:sz w:val="21"/>
                      <w:szCs w:val="21"/>
                      <w:lang w:bidi="ar"/>
                    </w:rPr>
                    <w:t>2022）表3厂区内VOCs无组织排放限值</w:t>
                  </w:r>
                </w:p>
              </w:tc>
            </w:tr>
            <w:tr w14:paraId="2A89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9" w:type="pct"/>
                  <w:vMerge w:val="continue"/>
                  <w:noWrap w:val="0"/>
                  <w:vAlign w:val="center"/>
                </w:tcPr>
                <w:p w14:paraId="487944E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Ansi="宋体"/>
                      <w:sz w:val="21"/>
                      <w:szCs w:val="21"/>
                    </w:rPr>
                  </w:pPr>
                </w:p>
              </w:tc>
              <w:tc>
                <w:tcPr>
                  <w:tcW w:w="714" w:type="pct"/>
                  <w:vMerge w:val="continue"/>
                  <w:noWrap w:val="0"/>
                  <w:vAlign w:val="center"/>
                </w:tcPr>
                <w:p w14:paraId="0529578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p>
              </w:tc>
              <w:tc>
                <w:tcPr>
                  <w:tcW w:w="552" w:type="pct"/>
                  <w:noWrap w:val="0"/>
                  <w:vAlign w:val="center"/>
                </w:tcPr>
                <w:p w14:paraId="22C6435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eastAsia="宋体"/>
                      <w:sz w:val="21"/>
                      <w:szCs w:val="21"/>
                      <w:lang w:val="en-US" w:eastAsia="zh-CN"/>
                    </w:rPr>
                  </w:pPr>
                  <w:r>
                    <w:rPr>
                      <w:rFonts w:hint="eastAsia"/>
                      <w:sz w:val="21"/>
                      <w:szCs w:val="21"/>
                      <w:lang w:val="en-US" w:eastAsia="zh-CN"/>
                    </w:rPr>
                    <w:t>/</w:t>
                  </w:r>
                </w:p>
              </w:tc>
              <w:tc>
                <w:tcPr>
                  <w:tcW w:w="846" w:type="pct"/>
                  <w:noWrap w:val="0"/>
                  <w:vAlign w:val="center"/>
                </w:tcPr>
                <w:p w14:paraId="2AC0AD1D">
                  <w:pPr>
                    <w:pStyle w:val="27"/>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sz w:val="21"/>
                      <w:szCs w:val="21"/>
                      <w:vertAlign w:val="superscript"/>
                      <w:lang w:val="en-US" w:eastAsia="zh-CN"/>
                    </w:rPr>
                  </w:pPr>
                  <w:r>
                    <w:rPr>
                      <w:rFonts w:hint="eastAsia" w:hAnsi="宋体"/>
                      <w:sz w:val="21"/>
                      <w:szCs w:val="21"/>
                      <w:lang w:eastAsia="zh-CN"/>
                    </w:rPr>
                    <w:t>20</w:t>
                  </w:r>
                  <w:r>
                    <w:rPr>
                      <w:rFonts w:hint="eastAsia" w:hAnsi="宋体"/>
                      <w:sz w:val="21"/>
                      <w:szCs w:val="21"/>
                      <w:vertAlign w:val="superscript"/>
                      <w:lang w:val="en-US" w:eastAsia="zh-CN"/>
                    </w:rPr>
                    <w:t>a</w:t>
                  </w:r>
                </w:p>
                <w:p w14:paraId="54C0F9AC">
                  <w:pPr>
                    <w:pStyle w:val="27"/>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hAnsi="宋体"/>
                      <w:sz w:val="21"/>
                      <w:szCs w:val="21"/>
                      <w:lang w:val="en-US" w:eastAsia="zh-CN"/>
                    </w:rPr>
                  </w:pPr>
                  <w:r>
                    <w:rPr>
                      <w:rFonts w:hint="eastAsia" w:hAnsi="宋体"/>
                      <w:sz w:val="21"/>
                      <w:szCs w:val="21"/>
                      <w:lang w:eastAsia="zh-CN"/>
                    </w:rPr>
                    <w:t>（监控点处任意一次浓度）</w:t>
                  </w:r>
                </w:p>
              </w:tc>
              <w:tc>
                <w:tcPr>
                  <w:tcW w:w="690" w:type="pct"/>
                  <w:noWrap w:val="0"/>
                  <w:vAlign w:val="center"/>
                </w:tcPr>
                <w:p w14:paraId="1CF8DE8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w:t>
                  </w:r>
                </w:p>
              </w:tc>
              <w:tc>
                <w:tcPr>
                  <w:tcW w:w="1627" w:type="pct"/>
                  <w:vMerge w:val="continue"/>
                  <w:noWrap w:val="0"/>
                  <w:vAlign w:val="center"/>
                </w:tcPr>
                <w:p w14:paraId="4353A47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bidi="ar"/>
                    </w:rPr>
                  </w:pPr>
                </w:p>
              </w:tc>
            </w:tr>
          </w:tbl>
          <w:p w14:paraId="47301E60">
            <w:pPr>
              <w:keepNext/>
              <w:keepLines w:val="0"/>
              <w:pageBreakBefore w:val="0"/>
              <w:widowControl w:val="0"/>
              <w:kinsoku/>
              <w:wordWrap/>
              <w:overflowPunct w:val="0"/>
              <w:topLinePunct w:val="0"/>
              <w:autoSpaceDE w:val="0"/>
              <w:autoSpaceDN w:val="0"/>
              <w:bidi w:val="0"/>
              <w:adjustRightInd w:val="0"/>
              <w:snapToGrid w:val="0"/>
              <w:spacing w:line="240" w:lineRule="auto"/>
              <w:ind w:left="0" w:leftChars="0"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备注：①“--”表示执行标准中无该项目的执行限值。</w:t>
            </w:r>
          </w:p>
          <w:p w14:paraId="182FD339">
            <w:pPr>
              <w:keepNext/>
              <w:keepLines w:val="0"/>
              <w:pageBreakBefore w:val="0"/>
              <w:widowControl w:val="0"/>
              <w:kinsoku/>
              <w:wordWrap/>
              <w:overflowPunct w:val="0"/>
              <w:topLinePunct w:val="0"/>
              <w:autoSpaceDE w:val="0"/>
              <w:autoSpaceDN w:val="0"/>
              <w:bidi w:val="0"/>
              <w:adjustRightInd w:val="0"/>
              <w:snapToGrid w:val="0"/>
              <w:spacing w:line="240" w:lineRule="auto"/>
              <w:ind w:left="0" w:leftChars="0" w:firstLine="630" w:firstLineChars="3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②“a”表示国家暂未发布检测方法。</w:t>
            </w:r>
          </w:p>
          <w:p w14:paraId="75E59F48">
            <w:pPr>
              <w:keepNext/>
              <w:keepLines w:val="0"/>
              <w:pageBreakBefore w:val="0"/>
              <w:widowControl w:val="0"/>
              <w:kinsoku/>
              <w:wordWrap/>
              <w:overflowPunct w:val="0"/>
              <w:topLinePunct w:val="0"/>
              <w:autoSpaceDE w:val="0"/>
              <w:autoSpaceDN w:val="0"/>
              <w:bidi w:val="0"/>
              <w:adjustRightInd w:val="0"/>
              <w:snapToGrid w:val="0"/>
              <w:spacing w:line="240" w:lineRule="auto"/>
              <w:ind w:left="0" w:leftChars="0" w:firstLine="630" w:firstLineChars="3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③“</w:t>
            </w:r>
            <w:r>
              <w:rPr>
                <w:rFonts w:hint="eastAsia" w:cs="Times New Roman"/>
                <w:color w:val="auto"/>
                <w:kern w:val="2"/>
                <w:sz w:val="21"/>
                <w:szCs w:val="21"/>
                <w:highlight w:val="none"/>
                <w:lang w:val="en-US" w:eastAsia="zh-CN" w:bidi="ar-SA"/>
              </w:rPr>
              <w:t>b</w:t>
            </w:r>
            <w:r>
              <w:rPr>
                <w:rFonts w:hint="default" w:ascii="Times New Roman" w:hAnsi="Times New Roman" w:eastAsia="宋体" w:cs="Times New Roman"/>
                <w:color w:val="auto"/>
                <w:kern w:val="2"/>
                <w:sz w:val="21"/>
                <w:szCs w:val="21"/>
                <w:highlight w:val="none"/>
                <w:lang w:val="en-US" w:eastAsia="zh-CN" w:bidi="ar-SA"/>
              </w:rPr>
              <w:t>”表示</w:t>
            </w:r>
            <w:r>
              <w:rPr>
                <w:rFonts w:hint="eastAsia" w:cs="Times New Roman"/>
                <w:color w:val="auto"/>
                <w:kern w:val="2"/>
                <w:sz w:val="21"/>
                <w:szCs w:val="21"/>
                <w:highlight w:val="none"/>
                <w:lang w:val="en-US" w:eastAsia="zh-CN" w:bidi="ar-SA"/>
              </w:rPr>
              <w:t>项目排气筒未能高过周边200m范围内最高建筑5m，因此总VOCs排放速率需按广东省《大气污染物排放限值》（DB44/27-2001）严格50%执行。</w:t>
            </w:r>
          </w:p>
          <w:p w14:paraId="5A6371CB">
            <w:pPr>
              <w:keepNext/>
              <w:keepLines w:val="0"/>
              <w:pageBreakBefore w:val="0"/>
              <w:widowControl w:val="0"/>
              <w:kinsoku/>
              <w:wordWrap/>
              <w:overflowPunct w:val="0"/>
              <w:topLinePunct w:val="0"/>
              <w:autoSpaceDE w:val="0"/>
              <w:autoSpaceDN w:val="0"/>
              <w:bidi w:val="0"/>
              <w:adjustRightInd w:val="0"/>
              <w:snapToGrid w:val="0"/>
              <w:spacing w:before="164" w:beforeLines="50" w:line="360" w:lineRule="auto"/>
              <w:ind w:left="0" w:leftChars="0" w:firstLine="0" w:firstLineChars="0"/>
              <w:textAlignment w:val="auto"/>
              <w:rPr>
                <w:rFonts w:hint="default"/>
                <w:color w:val="auto"/>
                <w:highlight w:val="none"/>
              </w:rPr>
            </w:pPr>
            <w:r>
              <w:rPr>
                <w:rFonts w:hint="eastAsia"/>
                <w:color w:val="auto"/>
                <w:highlight w:val="none"/>
                <w:lang w:val="en-US" w:eastAsia="zh-CN"/>
              </w:rPr>
              <w:t>③噪声</w:t>
            </w:r>
            <w:r>
              <w:rPr>
                <w:rFonts w:hint="default"/>
                <w:color w:val="auto"/>
                <w:highlight w:val="none"/>
              </w:rPr>
              <w:t>评价标准</w:t>
            </w:r>
          </w:p>
          <w:bookmarkEnd w:id="26"/>
          <w:p w14:paraId="44EAA876">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jc w:val="left"/>
              <w:textAlignment w:val="auto"/>
              <w:rPr>
                <w:rFonts w:hint="default"/>
                <w:color w:val="auto"/>
                <w:highlight w:val="none"/>
                <w:lang w:val="en-US" w:eastAsia="zh-CN"/>
              </w:rPr>
            </w:pPr>
            <w:bookmarkStart w:id="28" w:name="_Toc15319"/>
            <w:bookmarkStart w:id="29" w:name="_Toc23235"/>
            <w:bookmarkStart w:id="30" w:name="_Toc55735164"/>
            <w:bookmarkStart w:id="31" w:name="_Toc9340"/>
            <w:r>
              <w:rPr>
                <w:rFonts w:hint="default"/>
                <w:color w:val="auto"/>
                <w:highlight w:val="none"/>
                <w:lang w:val="en-US" w:eastAsia="zh-CN"/>
              </w:rPr>
              <w:t>中山市生态环境局关于《</w:t>
            </w:r>
            <w:r>
              <w:rPr>
                <w:rFonts w:hint="eastAsia"/>
                <w:color w:val="auto"/>
                <w:highlight w:val="none"/>
                <w:lang w:val="en-US" w:eastAsia="zh-CN"/>
              </w:rPr>
              <w:t>中山市恒泰塑胶科技有限公司塑胶件和五金模具生产项目</w:t>
            </w:r>
            <w:r>
              <w:rPr>
                <w:rFonts w:hint="default"/>
                <w:color w:val="auto"/>
                <w:highlight w:val="none"/>
                <w:lang w:val="en-US" w:eastAsia="zh-CN"/>
              </w:rPr>
              <w:t>环境影响报告表》的批复</w:t>
            </w:r>
            <w:r>
              <w:rPr>
                <w:rFonts w:hint="eastAsia"/>
                <w:color w:val="auto"/>
                <w:highlight w:val="none"/>
                <w:lang w:val="en-US" w:eastAsia="zh-CN"/>
              </w:rPr>
              <w:t>如下。</w:t>
            </w:r>
          </w:p>
          <w:p w14:paraId="73A4427D">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严格落实噪声污染防治措施。选用低噪声设备，采取有效的减振、隔声、消音等降噪措施，确保厂界噪声满足《工业企业厂界环境噪声排放标准》</w:t>
            </w:r>
            <w:r>
              <w:rPr>
                <w:rFonts w:hint="eastAsia"/>
                <w:color w:val="auto"/>
                <w:highlight w:val="none"/>
                <w:lang w:val="en-US" w:eastAsia="zh-CN"/>
              </w:rPr>
              <w:t>（</w:t>
            </w:r>
            <w:r>
              <w:rPr>
                <w:rFonts w:hint="default" w:ascii="Times New Roman" w:hAnsi="Times New Roman" w:eastAsia="宋体" w:cs="Times New Roman"/>
                <w:color w:val="auto"/>
                <w:highlight w:val="none"/>
                <w:lang w:val="en-US" w:eastAsia="zh-CN"/>
              </w:rPr>
              <w:t>GB12348-2008</w:t>
            </w:r>
            <w:r>
              <w:rPr>
                <w:rFonts w:hint="eastAsia"/>
                <w:color w:val="auto"/>
                <w:highlight w:val="none"/>
                <w:lang w:val="en-US" w:eastAsia="zh-CN"/>
              </w:rPr>
              <w:t>）</w:t>
            </w:r>
            <w:r>
              <w:rPr>
                <w:rFonts w:hint="default" w:ascii="Times New Roman" w:hAnsi="Times New Roman" w:eastAsia="宋体" w:cs="Times New Roman"/>
                <w:color w:val="auto"/>
                <w:highlight w:val="none"/>
                <w:lang w:val="en-US" w:eastAsia="zh-CN"/>
              </w:rPr>
              <w:t>中的3类声环境功能区排放限值</w:t>
            </w:r>
            <w:r>
              <w:rPr>
                <w:rFonts w:hint="eastAsia" w:cs="Times New Roman"/>
                <w:color w:val="auto"/>
                <w:highlight w:val="none"/>
                <w:lang w:val="en-US" w:eastAsia="zh-CN"/>
              </w:rPr>
              <w:t>，即</w:t>
            </w:r>
            <w:r>
              <w:rPr>
                <w:rFonts w:hint="default" w:ascii="Times New Roman" w:hAnsi="Times New Roman" w:eastAsia="宋体" w:cs="Times New Roman"/>
                <w:color w:val="auto"/>
                <w:spacing w:val="-6"/>
                <w:sz w:val="24"/>
                <w:szCs w:val="24"/>
                <w:highlight w:val="none"/>
                <w:lang w:val="en-US" w:eastAsia="zh-CN"/>
              </w:rPr>
              <w:t>[昼间为65dB（A），夜间为55dB（A）]</w:t>
            </w:r>
            <w:r>
              <w:rPr>
                <w:rFonts w:hint="eastAsia" w:cs="Times New Roman"/>
                <w:color w:val="auto"/>
                <w:spacing w:val="-6"/>
                <w:sz w:val="24"/>
                <w:szCs w:val="24"/>
                <w:highlight w:val="none"/>
                <w:lang w:val="en-US" w:eastAsia="zh-CN"/>
              </w:rPr>
              <w:t>的要求</w:t>
            </w:r>
            <w:r>
              <w:rPr>
                <w:rFonts w:hint="default" w:ascii="Times New Roman" w:hAnsi="Times New Roman" w:eastAsia="宋体" w:cs="Times New Roman"/>
                <w:color w:val="auto"/>
                <w:spacing w:val="-6"/>
                <w:sz w:val="24"/>
                <w:szCs w:val="24"/>
                <w:highlight w:val="none"/>
                <w:lang w:val="en-US" w:eastAsia="zh-CN"/>
              </w:rPr>
              <w:t>。</w:t>
            </w:r>
          </w:p>
          <w:p w14:paraId="00B2885B">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0" w:firstLineChars="0"/>
              <w:textAlignment w:val="auto"/>
              <w:rPr>
                <w:rFonts w:hint="default"/>
                <w:color w:val="auto"/>
                <w:highlight w:val="none"/>
                <w:lang w:val="en-US" w:eastAsia="zh-CN"/>
              </w:rPr>
            </w:pPr>
            <w:r>
              <w:rPr>
                <w:rFonts w:hint="default"/>
                <w:color w:val="auto"/>
                <w:highlight w:val="none"/>
                <w:lang w:val="en-US" w:eastAsia="zh-CN"/>
              </w:rPr>
              <w:t>④固废评价标准</w:t>
            </w:r>
            <w:bookmarkEnd w:id="28"/>
            <w:bookmarkEnd w:id="29"/>
            <w:bookmarkEnd w:id="30"/>
            <w:bookmarkEnd w:id="31"/>
          </w:p>
          <w:p w14:paraId="12A9A667">
            <w:pPr>
              <w:keepLines w:val="0"/>
              <w:pageBreakBefore w:val="0"/>
              <w:widowControl w:val="0"/>
              <w:kinsoku/>
              <w:wordWrap/>
              <w:topLinePunct w:val="0"/>
              <w:bidi w:val="0"/>
              <w:adjustRightInd w:val="0"/>
              <w:snapToGrid w:val="0"/>
              <w:spacing w:line="360" w:lineRule="auto"/>
              <w:ind w:firstLine="480" w:firstLineChars="200"/>
              <w:textAlignment w:val="auto"/>
              <w:rPr>
                <w:rFonts w:hint="eastAsia"/>
                <w:color w:val="auto"/>
                <w:highlight w:val="none"/>
                <w:lang w:val="en-US" w:eastAsia="zh-CN"/>
              </w:rPr>
            </w:pPr>
            <w:r>
              <w:rPr>
                <w:rFonts w:hint="default"/>
                <w:color w:val="auto"/>
                <w:highlight w:val="none"/>
                <w:lang w:val="en-US" w:eastAsia="zh-CN"/>
              </w:rPr>
              <w:t>中山市生态环境局关于《</w:t>
            </w:r>
            <w:r>
              <w:rPr>
                <w:rFonts w:hint="eastAsia"/>
                <w:color w:val="auto"/>
                <w:highlight w:val="none"/>
                <w:lang w:val="en-US" w:eastAsia="zh-CN"/>
              </w:rPr>
              <w:t>中山市恒泰塑胶科技有限公司塑胶件和五金模具生产项目</w:t>
            </w:r>
            <w:r>
              <w:rPr>
                <w:rFonts w:hint="default"/>
                <w:color w:val="auto"/>
                <w:highlight w:val="none"/>
                <w:lang w:val="en-US" w:eastAsia="zh-CN"/>
              </w:rPr>
              <w:t>环境影响报告表》的批复</w:t>
            </w:r>
            <w:r>
              <w:rPr>
                <w:rFonts w:hint="eastAsia"/>
                <w:color w:val="auto"/>
                <w:highlight w:val="none"/>
                <w:lang w:val="en-US" w:eastAsia="zh-CN"/>
              </w:rPr>
              <w:t>如下。</w:t>
            </w:r>
          </w:p>
          <w:p w14:paraId="4600A5CB">
            <w:pPr>
              <w:keepLines w:val="0"/>
              <w:pageBreakBefore w:val="0"/>
              <w:widowControl w:val="0"/>
              <w:kinsoku/>
              <w:wordWrap/>
              <w:topLinePunct w:val="0"/>
              <w:bidi w:val="0"/>
              <w:adjustRightInd w:val="0"/>
              <w:snapToGrid w:val="0"/>
              <w:spacing w:line="360" w:lineRule="auto"/>
              <w:ind w:firstLine="480" w:firstLineChars="200"/>
              <w:textAlignment w:val="auto"/>
              <w:rPr>
                <w:rFonts w:hint="default"/>
                <w:color w:val="auto"/>
                <w:highlight w:val="none"/>
                <w:lang w:val="en-US" w:eastAsia="zh-CN"/>
              </w:rPr>
            </w:pPr>
            <w:r>
              <w:rPr>
                <w:rFonts w:hint="eastAsia"/>
                <w:color w:val="auto"/>
                <w:highlight w:val="none"/>
                <w:lang w:val="en-US" w:eastAsia="zh-CN"/>
              </w:rPr>
              <w:t>严格落实固体废物分类处理处置要求。该项目营运期产生废液压油/润滑油/电火花油/乳化液/切削液及其废弃包装物、含油金属碎屑、水性油墨和清洁剂的废弃包装物、废钢版、废移印头、沾有油墨的废抹布、沾有油或清洁剂的废抹布、废尼龙刷、废活性炭等危险废物，交由具有相关危险废物经营许可证的单位处理；废弃的</w:t>
            </w:r>
            <w:bookmarkStart w:id="32" w:name="OLE_LINK2"/>
            <w:r>
              <w:rPr>
                <w:rFonts w:hint="eastAsia"/>
                <w:color w:val="auto"/>
                <w:highlight w:val="none"/>
                <w:lang w:val="en-US" w:eastAsia="zh-CN"/>
              </w:rPr>
              <w:t>一般包装材料（塑料粒、色母粒、色粉）、废塑料块、废羊毛抛光头、金属边角料</w:t>
            </w:r>
            <w:bookmarkEnd w:id="32"/>
            <w:r>
              <w:rPr>
                <w:rFonts w:hint="eastAsia"/>
                <w:color w:val="auto"/>
                <w:highlight w:val="none"/>
                <w:lang w:val="en-US" w:eastAsia="zh-CN"/>
              </w:rPr>
              <w:t>等一般工业固体废物，交由有一般工业固废处理能力的单位处理；生活垃圾交由环卫部门清运。</w:t>
            </w:r>
          </w:p>
          <w:p w14:paraId="7B349C7A">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0" w:firstLineChars="0"/>
              <w:textAlignment w:val="auto"/>
              <w:rPr>
                <w:rFonts w:hint="default" w:ascii="Times New Roman" w:hAnsi="Times New Roman" w:eastAsia="宋体" w:cs="Times New Roman"/>
                <w:color w:val="auto"/>
                <w:highlight w:val="none"/>
                <w:lang w:val="en-US" w:eastAsia="zh-CN"/>
              </w:rPr>
            </w:pPr>
            <w:bookmarkStart w:id="33" w:name="_Toc55735165"/>
            <w:bookmarkStart w:id="34" w:name="_Toc26020"/>
            <w:bookmarkStart w:id="35" w:name="_Toc5925"/>
            <w:bookmarkStart w:id="36" w:name="_Toc16142"/>
            <w:r>
              <w:rPr>
                <w:rFonts w:hint="default"/>
                <w:color w:val="auto"/>
                <w:highlight w:val="none"/>
                <w:lang w:val="en-US" w:eastAsia="zh-CN"/>
              </w:rPr>
              <w:t>⑤总量控制指标</w:t>
            </w:r>
            <w:bookmarkEnd w:id="33"/>
            <w:bookmarkEnd w:id="34"/>
            <w:bookmarkEnd w:id="35"/>
            <w:bookmarkEnd w:id="36"/>
          </w:p>
          <w:p w14:paraId="663CCFC8">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olor w:val="auto"/>
                <w:highlight w:val="none"/>
                <w:lang w:val="en-US" w:eastAsia="zh-CN"/>
              </w:rPr>
            </w:pPr>
            <w:r>
              <w:rPr>
                <w:rFonts w:hint="default"/>
                <w:color w:val="auto"/>
                <w:highlight w:val="none"/>
                <w:lang w:val="en-US" w:eastAsia="zh-CN"/>
              </w:rPr>
              <w:t>中山市生态环境局</w:t>
            </w:r>
            <w:r>
              <w:rPr>
                <w:rFonts w:hint="eastAsia"/>
                <w:color w:val="auto"/>
                <w:highlight w:val="none"/>
                <w:lang w:val="en-US" w:eastAsia="zh-CN"/>
              </w:rPr>
              <w:t>对</w:t>
            </w:r>
            <w:r>
              <w:rPr>
                <w:rFonts w:hint="default"/>
                <w:color w:val="auto"/>
                <w:highlight w:val="none"/>
                <w:lang w:val="en-US" w:eastAsia="zh-CN"/>
              </w:rPr>
              <w:t>《</w:t>
            </w:r>
            <w:r>
              <w:rPr>
                <w:rFonts w:hint="eastAsia"/>
                <w:color w:val="auto"/>
                <w:highlight w:val="none"/>
                <w:lang w:val="en-US" w:eastAsia="zh-CN"/>
              </w:rPr>
              <w:t>中山市恒泰塑胶科技有限公司塑胶件和五金模具生产项目</w:t>
            </w:r>
            <w:r>
              <w:rPr>
                <w:rFonts w:hint="default"/>
                <w:color w:val="auto"/>
                <w:highlight w:val="none"/>
                <w:lang w:val="en-US" w:eastAsia="zh-CN"/>
              </w:rPr>
              <w:t>》</w:t>
            </w:r>
            <w:r>
              <w:rPr>
                <w:rFonts w:hint="eastAsia"/>
                <w:color w:val="auto"/>
                <w:highlight w:val="none"/>
                <w:lang w:val="en-US" w:eastAsia="zh-CN"/>
              </w:rPr>
              <w:t>的批复如下。</w:t>
            </w:r>
          </w:p>
          <w:p w14:paraId="7B39C1E8">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须在满足环境质量要求和实行总量控制的前提下排放污染物。根据《报告表》所列情况，该项目挥发性有机物排放量不得大于2.03吨/年。</w:t>
            </w:r>
          </w:p>
          <w:p w14:paraId="6C7722A8">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⑥其他审批要求</w:t>
            </w:r>
          </w:p>
          <w:p w14:paraId="239C60A2">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w:t>
            </w:r>
            <w:r>
              <w:rPr>
                <w:rFonts w:hint="eastAsia"/>
                <w:color w:val="auto"/>
                <w:highlight w:val="none"/>
                <w:lang w:val="en-US" w:eastAsia="zh-CN"/>
              </w:rPr>
              <w:t>制订并落实有效的环境风险防范措施和应急预案，建立健全环境事故应急体系。严格控制危险废物最大暂存量，加强污染防治设施的管理和维护，设置足够容积的废水事故应急收集设施，有效防范污染事故发生</w:t>
            </w:r>
            <w:r>
              <w:rPr>
                <w:rFonts w:hint="default" w:ascii="Times New Roman" w:hAnsi="Times New Roman" w:eastAsia="宋体" w:cs="Times New Roman"/>
                <w:color w:val="auto"/>
                <w:highlight w:val="none"/>
                <w:lang w:val="en-US" w:eastAsia="zh-CN"/>
              </w:rPr>
              <w:t>。</w:t>
            </w:r>
          </w:p>
          <w:p w14:paraId="41928E20">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olor w:val="auto"/>
                <w:highlight w:val="none"/>
                <w:lang w:val="en-US" w:eastAsia="zh-CN"/>
              </w:rPr>
            </w:pPr>
            <w:r>
              <w:rPr>
                <w:rFonts w:hint="eastAsia" w:cs="Times New Roman"/>
                <w:color w:val="auto"/>
                <w:highlight w:val="none"/>
                <w:lang w:val="en-US" w:eastAsia="zh-CN"/>
              </w:rPr>
              <w:t>2）</w:t>
            </w:r>
            <w:r>
              <w:rPr>
                <w:rFonts w:hint="eastAsia"/>
                <w:color w:val="auto"/>
                <w:highlight w:val="none"/>
                <w:lang w:val="en-US" w:eastAsia="zh-CN"/>
              </w:rPr>
              <w:t>合理划分防渗区域，并采取严格的防渗措施，防止污染土壤、地下水环境。</w:t>
            </w:r>
          </w:p>
          <w:p w14:paraId="2EA3A552">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ascii="Times New Roman" w:hAnsi="Times New Roman" w:eastAsia="宋体" w:cs="Times New Roman"/>
                <w:color w:val="auto"/>
                <w:highlight w:val="none"/>
                <w:lang w:val="en-US" w:eastAsia="zh-CN"/>
              </w:rPr>
            </w:pPr>
          </w:p>
          <w:p w14:paraId="5E61B157">
            <w:pPr>
              <w:pStyle w:val="2"/>
              <w:rPr>
                <w:rFonts w:hint="eastAsia" w:ascii="Times New Roman" w:hAnsi="Times New Roman" w:eastAsia="宋体" w:cs="Times New Roman"/>
                <w:color w:val="auto"/>
                <w:highlight w:val="none"/>
                <w:lang w:val="en-US" w:eastAsia="zh-CN"/>
              </w:rPr>
            </w:pPr>
          </w:p>
          <w:p w14:paraId="4714298D">
            <w:pPr>
              <w:pStyle w:val="4"/>
              <w:rPr>
                <w:rFonts w:hint="eastAsia" w:ascii="Times New Roman" w:hAnsi="Times New Roman" w:eastAsia="宋体" w:cs="Times New Roman"/>
                <w:color w:val="auto"/>
                <w:highlight w:val="none"/>
                <w:lang w:val="en-US" w:eastAsia="zh-CN"/>
              </w:rPr>
            </w:pPr>
          </w:p>
          <w:p w14:paraId="2336CD81">
            <w:pPr>
              <w:pStyle w:val="6"/>
              <w:rPr>
                <w:rFonts w:hint="eastAsia" w:ascii="Times New Roman" w:hAnsi="Times New Roman" w:eastAsia="宋体" w:cs="Times New Roman"/>
                <w:color w:val="auto"/>
                <w:highlight w:val="none"/>
                <w:lang w:val="en-US" w:eastAsia="zh-CN"/>
              </w:rPr>
            </w:pPr>
          </w:p>
          <w:p w14:paraId="4784E382">
            <w:pPr>
              <w:pStyle w:val="8"/>
              <w:rPr>
                <w:rFonts w:hint="eastAsia" w:ascii="Times New Roman" w:hAnsi="Times New Roman" w:eastAsia="宋体" w:cs="Times New Roman"/>
                <w:color w:val="auto"/>
                <w:highlight w:val="none"/>
                <w:lang w:val="en-US" w:eastAsia="zh-CN"/>
              </w:rPr>
            </w:pPr>
          </w:p>
          <w:p w14:paraId="3EE15DB4">
            <w:pPr>
              <w:pStyle w:val="9"/>
              <w:rPr>
                <w:rFonts w:hint="eastAsia" w:ascii="Times New Roman" w:hAnsi="Times New Roman" w:eastAsia="宋体" w:cs="Times New Roman"/>
                <w:color w:val="auto"/>
                <w:highlight w:val="none"/>
                <w:lang w:val="en-US" w:eastAsia="zh-CN"/>
              </w:rPr>
            </w:pPr>
          </w:p>
          <w:p w14:paraId="6720FB3A">
            <w:pPr>
              <w:pStyle w:val="10"/>
              <w:rPr>
                <w:rFonts w:hint="eastAsia" w:ascii="Times New Roman" w:hAnsi="Times New Roman" w:eastAsia="宋体" w:cs="Times New Roman"/>
                <w:color w:val="auto"/>
                <w:highlight w:val="none"/>
                <w:lang w:val="en-US" w:eastAsia="zh-CN"/>
              </w:rPr>
            </w:pPr>
          </w:p>
          <w:p w14:paraId="482EB01F">
            <w:pPr>
              <w:pStyle w:val="12"/>
              <w:rPr>
                <w:rFonts w:hint="eastAsia" w:ascii="Times New Roman" w:hAnsi="Times New Roman" w:eastAsia="宋体" w:cs="Times New Roman"/>
                <w:color w:val="auto"/>
                <w:highlight w:val="none"/>
                <w:lang w:val="en-US" w:eastAsia="zh-CN"/>
              </w:rPr>
            </w:pPr>
          </w:p>
          <w:p w14:paraId="534FCA82">
            <w:pPr>
              <w:rPr>
                <w:rFonts w:hint="eastAsia"/>
                <w:lang w:val="en-US" w:eastAsia="zh-CN"/>
              </w:rPr>
            </w:pPr>
          </w:p>
          <w:p w14:paraId="28C499B3">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default"/>
                <w:color w:val="auto"/>
                <w:highlight w:val="none"/>
                <w:lang w:val="en-US" w:eastAsia="zh-CN"/>
              </w:rPr>
            </w:pPr>
          </w:p>
        </w:tc>
      </w:tr>
    </w:tbl>
    <w:p w14:paraId="6079E401">
      <w:pPr>
        <w:rPr>
          <w:rFonts w:hint="default" w:ascii="Times New Roman" w:hAnsi="Times New Roman" w:eastAsia="宋体" w:cs="Times New Roman"/>
          <w:color w:val="auto"/>
          <w:highlight w:val="none"/>
        </w:rPr>
      </w:pPr>
      <w:bookmarkStart w:id="37" w:name="_Toc47008291"/>
      <w:bookmarkStart w:id="38" w:name="_Toc25653"/>
      <w:bookmarkStart w:id="39" w:name="_Toc55735166"/>
      <w:r>
        <w:rPr>
          <w:rFonts w:hint="default" w:ascii="Times New Roman" w:hAnsi="Times New Roman" w:eastAsia="宋体" w:cs="Times New Roman"/>
          <w:color w:val="auto"/>
          <w:highlight w:val="none"/>
        </w:rPr>
        <w:br w:type="page"/>
      </w:r>
    </w:p>
    <w:p w14:paraId="17B73B5E">
      <w:pPr>
        <w:pStyle w:val="13"/>
        <w:keepLines w:val="0"/>
        <w:adjustRightInd w:val="0"/>
        <w:snapToGrid w:val="0"/>
        <w:rPr>
          <w:rFonts w:hint="default" w:ascii="Times New Roman" w:hAnsi="Times New Roman" w:eastAsia="宋体" w:cs="Times New Roman"/>
          <w:color w:val="auto"/>
          <w:highlight w:val="none"/>
        </w:rPr>
      </w:pPr>
      <w:bookmarkStart w:id="40" w:name="_Toc24875"/>
      <w:r>
        <w:rPr>
          <w:rFonts w:hint="default" w:ascii="Times New Roman" w:hAnsi="Times New Roman" w:eastAsia="宋体" w:cs="Times New Roman"/>
          <w:color w:val="auto"/>
          <w:highlight w:val="none"/>
        </w:rPr>
        <w:t>表二 工程建设内容</w:t>
      </w:r>
      <w:bookmarkEnd w:id="37"/>
      <w:bookmarkEnd w:id="38"/>
      <w:bookmarkEnd w:id="39"/>
      <w:bookmarkEnd w:id="40"/>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6"/>
      </w:tblGrid>
      <w:tr w14:paraId="0866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70" w:hRule="atLeast"/>
          <w:jc w:val="center"/>
        </w:trPr>
        <w:tc>
          <w:tcPr>
            <w:tcW w:w="5000" w:type="pct"/>
            <w:vAlign w:val="top"/>
          </w:tcPr>
          <w:p w14:paraId="4E53E411">
            <w:pPr>
              <w:pStyle w:val="14"/>
              <w:keepNext w:val="0"/>
              <w:keepLines w:val="0"/>
              <w:pageBreakBefore w:val="0"/>
              <w:widowControl w:val="0"/>
              <w:kinsoku/>
              <w:wordWrap/>
              <w:overflowPunct/>
              <w:topLinePunct w:val="0"/>
              <w:autoSpaceDE/>
              <w:autoSpaceDN/>
              <w:bidi w:val="0"/>
              <w:adjustRightInd w:val="0"/>
              <w:snapToGrid w:val="0"/>
              <w:spacing w:before="163" w:beforeLines="50"/>
              <w:textAlignment w:val="auto"/>
              <w:outlineLvl w:val="1"/>
              <w:rPr>
                <w:rFonts w:hint="default" w:ascii="Times New Roman" w:hAnsi="Times New Roman" w:cs="Times New Roman"/>
                <w:color w:val="auto"/>
                <w:highlight w:val="none"/>
                <w:lang w:val="en-US" w:eastAsia="zh-CN"/>
              </w:rPr>
            </w:pPr>
            <w:bookmarkStart w:id="41" w:name="_Toc21189"/>
            <w:bookmarkStart w:id="42" w:name="_Toc55735167"/>
            <w:bookmarkStart w:id="43" w:name="_Toc13523"/>
            <w:r>
              <w:rPr>
                <w:rFonts w:hint="default" w:ascii="Times New Roman" w:hAnsi="Times New Roman" w:cs="Times New Roman"/>
                <w:color w:val="auto"/>
                <w:highlight w:val="none"/>
              </w:rPr>
              <w:t>1.工程建设内容</w:t>
            </w:r>
            <w:bookmarkEnd w:id="41"/>
            <w:bookmarkEnd w:id="42"/>
            <w:bookmarkEnd w:id="43"/>
            <w:r>
              <w:rPr>
                <w:rFonts w:hint="default" w:ascii="Times New Roman" w:hAnsi="Times New Roman" w:cs="Times New Roman"/>
                <w:color w:val="auto"/>
                <w:highlight w:val="none"/>
                <w:lang w:val="en-US" w:eastAsia="zh-CN"/>
              </w:rPr>
              <w:t xml:space="preserve"> </w:t>
            </w:r>
          </w:p>
          <w:p w14:paraId="33848018">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default" w:cs="Times New Roman"/>
                <w:color w:val="auto"/>
                <w:spacing w:val="0"/>
                <w:sz w:val="24"/>
                <w:szCs w:val="24"/>
                <w:highlight w:val="yellow"/>
                <w:lang w:val="en-US" w:eastAsia="zh-CN"/>
              </w:rPr>
            </w:pPr>
            <w:r>
              <w:rPr>
                <w:rFonts w:hint="eastAsia" w:cs="Times New Roman"/>
                <w:color w:val="auto"/>
                <w:spacing w:val="0"/>
                <w:sz w:val="24"/>
                <w:szCs w:val="24"/>
                <w:highlight w:val="none"/>
                <w:lang w:val="en-US" w:eastAsia="zh-CN"/>
              </w:rPr>
              <w:t>恒泰智能科技（中山）有限公司（原中山市恒泰塑胶科技有限公司）位于中山市小榄镇工业大道中45号A栋一楼B区厂房（第一厂区），年产塑料外壳1000万个。</w:t>
            </w:r>
          </w:p>
          <w:p w14:paraId="2C6AFBA9">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default"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因发展需要，新增第二厂区进行塑胶件和五金模具的生产，第二厂区位于中山市小榄镇联丰乐丰南路138号3号楼1层（中心位置：</w:t>
            </w:r>
            <w:r>
              <w:rPr>
                <w:rFonts w:hint="default" w:ascii="Times New Roman" w:hAnsi="Times New Roman" w:cs="Times New Roman"/>
                <w:color w:val="auto"/>
                <w:spacing w:val="0"/>
                <w:sz w:val="24"/>
                <w:szCs w:val="24"/>
                <w:highlight w:val="none"/>
                <w:lang w:val="en-US" w:eastAsia="zh-CN"/>
              </w:rPr>
              <w:t>N22°</w:t>
            </w:r>
            <w:r>
              <w:rPr>
                <w:rFonts w:hint="eastAsia" w:cs="Times New Roman"/>
                <w:color w:val="auto"/>
                <w:spacing w:val="0"/>
                <w:sz w:val="24"/>
                <w:szCs w:val="24"/>
                <w:highlight w:val="none"/>
                <w:lang w:val="en-US" w:eastAsia="zh-CN"/>
              </w:rPr>
              <w:t>35</w:t>
            </w:r>
            <w:r>
              <w:rPr>
                <w:rFonts w:hint="default"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val="en-US" w:eastAsia="zh-CN"/>
              </w:rPr>
              <w:t>34.962</w:t>
            </w:r>
            <w:r>
              <w:rPr>
                <w:rFonts w:hint="default"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lang w:val="en-US" w:eastAsia="zh-CN"/>
              </w:rPr>
              <w:t>E113°</w:t>
            </w:r>
            <w:r>
              <w:rPr>
                <w:rFonts w:hint="eastAsia" w:cs="Times New Roman"/>
                <w:color w:val="auto"/>
                <w:spacing w:val="0"/>
                <w:sz w:val="24"/>
                <w:szCs w:val="24"/>
                <w:highlight w:val="none"/>
                <w:lang w:val="en-US" w:eastAsia="zh-CN"/>
              </w:rPr>
              <w:t>13</w:t>
            </w:r>
            <w:r>
              <w:rPr>
                <w:rFonts w:hint="default"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val="en-US" w:eastAsia="zh-CN"/>
              </w:rPr>
              <w:t>55.516</w:t>
            </w:r>
            <w:r>
              <w:rPr>
                <w:rFonts w:hint="default" w:ascii="Times New Roman" w:hAnsi="Times New Roman" w:cs="Times New Roman"/>
                <w:color w:val="auto"/>
                <w:spacing w:val="0"/>
                <w:sz w:val="24"/>
                <w:szCs w:val="24"/>
                <w:highlight w:val="none"/>
                <w:lang w:val="en-US" w:eastAsia="zh-CN"/>
              </w:rPr>
              <w:t>"</w:t>
            </w:r>
            <w:r>
              <w:rPr>
                <w:rFonts w:hint="eastAsia" w:cs="Times New Roman"/>
                <w:color w:val="auto"/>
                <w:spacing w:val="0"/>
                <w:sz w:val="24"/>
                <w:szCs w:val="24"/>
                <w:highlight w:val="none"/>
                <w:lang w:val="en-US" w:eastAsia="zh-CN"/>
              </w:rPr>
              <w:t>）。塑胶件和五金模具项目总投资2500万元，环保投资30万元，用地面积6408平方米，建筑面积6594平方米。塑胶件和五金模具项目与第一厂区的塑料外壳项目互为独立建设项目，相互不存在依托关系。</w:t>
            </w:r>
          </w:p>
          <w:p w14:paraId="41B971C2">
            <w:pPr>
              <w:keepNext/>
              <w:keepLines w:val="0"/>
              <w:pageBreakBefore w:val="0"/>
              <w:widowControl w:val="0"/>
              <w:kinsoku/>
              <w:wordWrap/>
              <w:overflowPunct/>
              <w:topLinePunct w:val="0"/>
              <w:autoSpaceDE w:val="0"/>
              <w:autoSpaceDN w:val="0"/>
              <w:bidi w:val="0"/>
              <w:adjustRightInd w:val="0"/>
              <w:snapToGrid w:val="0"/>
              <w:textAlignment w:val="auto"/>
              <w:rPr>
                <w:rFonts w:hint="eastAsia"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企业于2024年2月委托</w:t>
            </w:r>
            <w:r>
              <w:rPr>
                <w:rFonts w:hint="eastAsia"/>
                <w:color w:val="auto"/>
                <w:sz w:val="24"/>
                <w:highlight w:val="none"/>
                <w:lang w:val="en-US" w:eastAsia="zh-CN"/>
              </w:rPr>
              <w:t>中山市中赢环保工程有限公司</w:t>
            </w:r>
            <w:r>
              <w:rPr>
                <w:rFonts w:hint="eastAsia" w:cs="Times New Roman"/>
                <w:color w:val="auto"/>
                <w:spacing w:val="0"/>
                <w:sz w:val="24"/>
                <w:szCs w:val="24"/>
                <w:highlight w:val="none"/>
                <w:lang w:val="en-US" w:eastAsia="zh-CN"/>
              </w:rPr>
              <w:t>编制了《中山市恒泰塑胶科技有限公司塑胶件和五金模具生产项目环境影响报告表》，2024年03月05日取得中山市生态环境局审批，审批文号：中（榄）环建表</w:t>
            </w:r>
            <w:r>
              <w:rPr>
                <w:rFonts w:hint="eastAsia" w:cs="Times New Roman"/>
                <w:color w:val="auto"/>
                <w:highlight w:val="none"/>
                <w:lang w:eastAsia="zh-CN"/>
              </w:rPr>
              <w:t>[202</w:t>
            </w:r>
            <w:r>
              <w:rPr>
                <w:rFonts w:hint="eastAsia" w:cs="Times New Roman"/>
                <w:color w:val="auto"/>
                <w:highlight w:val="none"/>
                <w:lang w:val="en-US" w:eastAsia="zh-CN"/>
              </w:rPr>
              <w:t>4</w:t>
            </w:r>
            <w:r>
              <w:rPr>
                <w:rFonts w:hint="eastAsia" w:cs="Times New Roman"/>
                <w:color w:val="auto"/>
                <w:highlight w:val="none"/>
                <w:lang w:eastAsia="zh-CN"/>
              </w:rPr>
              <w:t>]</w:t>
            </w:r>
            <w:r>
              <w:rPr>
                <w:rFonts w:hint="eastAsia" w:cs="Times New Roman"/>
                <w:color w:val="auto"/>
                <w:spacing w:val="0"/>
                <w:sz w:val="24"/>
                <w:szCs w:val="24"/>
                <w:highlight w:val="none"/>
                <w:lang w:val="en-US" w:eastAsia="zh-CN"/>
              </w:rPr>
              <w:t>0034号，申报的产能为年产塑胶件1030吨、五金模具240套。</w:t>
            </w:r>
          </w:p>
          <w:p w14:paraId="62548680">
            <w:pPr>
              <w:keepNext/>
              <w:keepLines w:val="0"/>
              <w:pageBreakBefore w:val="0"/>
              <w:widowControl w:val="0"/>
              <w:kinsoku/>
              <w:wordWrap/>
              <w:overflowPunct/>
              <w:topLinePunct w:val="0"/>
              <w:autoSpaceDE w:val="0"/>
              <w:autoSpaceDN w:val="0"/>
              <w:bidi w:val="0"/>
              <w:adjustRightInd w:val="0"/>
              <w:snapToGrid w:val="0"/>
              <w:textAlignment w:val="auto"/>
              <w:rPr>
                <w:rFonts w:hint="eastAsia" w:cs="Times New Roman"/>
                <w:color w:val="auto"/>
                <w:sz w:val="24"/>
                <w:szCs w:val="24"/>
                <w:highlight w:val="none"/>
                <w:lang w:val="en-US" w:eastAsia="zh-CN"/>
              </w:rPr>
            </w:pPr>
            <w:r>
              <w:rPr>
                <w:rFonts w:hint="eastAsia" w:cs="Times New Roman"/>
                <w:color w:val="auto"/>
                <w:spacing w:val="0"/>
                <w:sz w:val="24"/>
                <w:szCs w:val="24"/>
                <w:highlight w:val="none"/>
                <w:lang w:val="en-US" w:eastAsia="zh-CN"/>
              </w:rPr>
              <w:t>项目于2025年09月开工建设，2025年11月26日竣工，调试时间为2025年11月27日～2026年11月27日，</w:t>
            </w:r>
            <w:r>
              <w:rPr>
                <w:rFonts w:hint="eastAsia" w:cs="Times New Roman"/>
                <w:color w:val="auto"/>
                <w:sz w:val="24"/>
                <w:szCs w:val="24"/>
                <w:highlight w:val="none"/>
                <w:lang w:val="en-US" w:eastAsia="zh-CN"/>
              </w:rPr>
              <w:t>企业于2025年10月17日取得《固定污染源排污登记回执》，编号：91442000MA56QJDQ0P001W。</w:t>
            </w:r>
          </w:p>
          <w:p w14:paraId="7EF7FB68">
            <w:pPr>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cs="Times New Roman"/>
                <w:color w:val="auto"/>
                <w:spacing w:val="0"/>
                <w:sz w:val="24"/>
                <w:szCs w:val="21"/>
                <w:highlight w:val="none"/>
                <w:lang w:val="en-US" w:eastAsia="zh-CN"/>
              </w:rPr>
            </w:pPr>
            <w:r>
              <w:rPr>
                <w:rFonts w:hint="eastAsia" w:cs="Times New Roman"/>
                <w:color w:val="auto"/>
                <w:sz w:val="24"/>
                <w:szCs w:val="24"/>
                <w:highlight w:val="none"/>
                <w:lang w:val="en-US" w:eastAsia="zh-CN"/>
              </w:rPr>
              <w:t>本次竣工环保验收内容为</w:t>
            </w:r>
            <w:r>
              <w:rPr>
                <w:rFonts w:hint="eastAsia" w:cs="Times New Roman"/>
                <w:color w:val="auto"/>
                <w:spacing w:val="0"/>
                <w:sz w:val="24"/>
                <w:szCs w:val="24"/>
                <w:highlight w:val="none"/>
                <w:lang w:val="en-US" w:eastAsia="zh-CN"/>
              </w:rPr>
              <w:t>《</w:t>
            </w:r>
            <w:r>
              <w:rPr>
                <w:rFonts w:hint="eastAsia"/>
                <w:color w:val="auto"/>
                <w:highlight w:val="none"/>
                <w:lang w:val="en-US" w:eastAsia="zh-CN"/>
              </w:rPr>
              <w:t>中山市恒泰塑胶科技有限公司塑胶件和五金模具生产项目</w:t>
            </w:r>
            <w:r>
              <w:rPr>
                <w:rFonts w:hint="default"/>
                <w:color w:val="auto"/>
                <w:highlight w:val="none"/>
                <w:lang w:val="en-US" w:eastAsia="zh-CN"/>
              </w:rPr>
              <w:t>环境影响报告表</w:t>
            </w:r>
            <w:r>
              <w:rPr>
                <w:rFonts w:hint="eastAsia" w:cs="Times New Roman"/>
                <w:color w:val="auto"/>
                <w:spacing w:val="0"/>
                <w:sz w:val="24"/>
                <w:szCs w:val="24"/>
                <w:highlight w:val="none"/>
                <w:lang w:val="en-US" w:eastAsia="zh-CN"/>
              </w:rPr>
              <w:t>》所申报的建设内容</w:t>
            </w:r>
            <w:r>
              <w:rPr>
                <w:rFonts w:hint="eastAsia" w:cs="Times New Roman"/>
                <w:color w:val="auto"/>
                <w:sz w:val="24"/>
                <w:szCs w:val="24"/>
                <w:highlight w:val="none"/>
                <w:lang w:val="en-US" w:eastAsia="zh-CN"/>
              </w:rPr>
              <w:t>，即第二厂区的</w:t>
            </w:r>
            <w:r>
              <w:rPr>
                <w:rFonts w:hint="eastAsia" w:cs="Times New Roman"/>
                <w:color w:val="auto"/>
                <w:spacing w:val="0"/>
                <w:sz w:val="24"/>
                <w:szCs w:val="24"/>
                <w:highlight w:val="none"/>
                <w:lang w:val="en-US" w:eastAsia="zh-CN"/>
              </w:rPr>
              <w:t>年产塑胶件1030吨、五金模具240套</w:t>
            </w:r>
            <w:r>
              <w:rPr>
                <w:rFonts w:hint="eastAsia" w:ascii="Times New Roman" w:hAnsi="Times New Roman" w:cs="Times New Roman"/>
                <w:color w:val="auto"/>
                <w:spacing w:val="0"/>
                <w:sz w:val="24"/>
                <w:szCs w:val="21"/>
                <w:highlight w:val="none"/>
                <w:lang w:val="en-US" w:eastAsia="zh-CN"/>
              </w:rPr>
              <w:t>所对应的生产设备及配套环保设施。</w:t>
            </w:r>
          </w:p>
          <w:p w14:paraId="2CB2C842">
            <w:pPr>
              <w:keepNext w:val="0"/>
              <w:keepLines w:val="0"/>
              <w:pageBreakBefore w:val="0"/>
              <w:widowControl w:val="0"/>
              <w:kinsoku/>
              <w:wordWrap/>
              <w:overflowPunct/>
              <w:topLinePunct w:val="0"/>
              <w:autoSpaceDE/>
              <w:autoSpaceDN/>
              <w:bidi w:val="0"/>
              <w:adjustRightInd w:val="0"/>
              <w:snapToGrid w:val="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项目有员工180人，均不在厂内食宿，注塑车间每天工作24小时（两班制），模具车间每天工作10小时（8:00~12:00，13:30~17:30，18:30~20:30），年工作300天</w:t>
            </w:r>
            <w:r>
              <w:rPr>
                <w:rFonts w:hint="default" w:cs="Times New Roman"/>
                <w:color w:val="auto"/>
                <w:sz w:val="24"/>
                <w:szCs w:val="24"/>
                <w:highlight w:val="none"/>
                <w:lang w:val="en-US" w:eastAsia="zh-CN"/>
              </w:rPr>
              <w:t>。</w:t>
            </w:r>
          </w:p>
          <w:p w14:paraId="4FEBF60C">
            <w:pPr>
              <w:keepNext w:val="0"/>
              <w:keepLines w:val="0"/>
              <w:pageBreakBefore w:val="0"/>
              <w:widowControl w:val="0"/>
              <w:kinsoku/>
              <w:wordWrap/>
              <w:overflowPunct/>
              <w:topLinePunct w:val="0"/>
              <w:autoSpaceDE/>
              <w:autoSpaceDN/>
              <w:bidi w:val="0"/>
              <w:adjustRightInd w:val="0"/>
              <w:snapToGrid w:val="0"/>
              <w:textAlignment w:val="auto"/>
              <w:rPr>
                <w:rFonts w:hint="eastAsia" w:cs="Times New Roman"/>
                <w:color w:val="auto"/>
                <w:sz w:val="24"/>
                <w:szCs w:val="24"/>
                <w:highlight w:val="none"/>
                <w:lang w:val="en-US" w:eastAsia="zh-CN"/>
              </w:rPr>
            </w:pPr>
            <w:r>
              <w:rPr>
                <w:rFonts w:hint="eastAsia" w:cs="Times New Roman"/>
                <w:color w:val="auto"/>
                <w:sz w:val="24"/>
                <w:szCs w:val="24"/>
                <w:lang w:val="en-US" w:eastAsia="zh-CN"/>
              </w:rPr>
              <w:t>项目工程组成见</w:t>
            </w:r>
            <w:r>
              <w:rPr>
                <w:rFonts w:hint="eastAsia" w:cs="Times New Roman"/>
                <w:color w:val="auto"/>
                <w:sz w:val="24"/>
                <w:szCs w:val="24"/>
                <w:highlight w:val="none"/>
                <w:lang w:val="en-US" w:eastAsia="zh-CN"/>
              </w:rPr>
              <w:t>下表。</w:t>
            </w:r>
          </w:p>
          <w:p w14:paraId="13AEE3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highlight w:val="none"/>
                <w:lang w:val="en-US" w:eastAsia="zh-CN"/>
              </w:rPr>
            </w:pPr>
            <w:r>
              <w:rPr>
                <w:rFonts w:hint="default" w:ascii="Times New Roman" w:hAnsi="Times New Roman" w:cs="Times New Roman"/>
                <w:color w:val="auto"/>
                <w:highlight w:val="none"/>
              </w:rPr>
              <w:t xml:space="preserve">表2-1 </w:t>
            </w:r>
            <w:r>
              <w:rPr>
                <w:rFonts w:hint="eastAsia" w:cs="Times New Roman"/>
                <w:color w:val="auto"/>
                <w:highlight w:val="none"/>
                <w:lang w:val="en-US" w:eastAsia="zh-CN"/>
              </w:rPr>
              <w:t>项目工程组成一览表</w:t>
            </w:r>
          </w:p>
          <w:tbl>
            <w:tblPr>
              <w:tblStyle w:val="4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9"/>
              <w:gridCol w:w="1114"/>
              <w:gridCol w:w="4657"/>
              <w:gridCol w:w="2066"/>
            </w:tblGrid>
            <w:tr w14:paraId="4C4E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4" w:type="pct"/>
                  <w:tcBorders>
                    <w:top w:val="single" w:color="auto" w:sz="4" w:space="0"/>
                    <w:left w:val="single" w:color="auto" w:sz="4" w:space="0"/>
                    <w:bottom w:val="single" w:color="auto" w:sz="4" w:space="0"/>
                    <w:right w:val="single" w:color="auto" w:sz="4" w:space="0"/>
                  </w:tcBorders>
                  <w:noWrap w:val="0"/>
                  <w:vAlign w:val="center"/>
                </w:tcPr>
                <w:p w14:paraId="1CB8D683">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bookmarkStart w:id="44" w:name="_Hlk527480330"/>
                  <w:r>
                    <w:rPr>
                      <w:rFonts w:hint="default" w:ascii="Times New Roman" w:hAnsi="Times New Roman" w:eastAsia="宋体" w:cs="Times New Roman"/>
                      <w:b w:val="0"/>
                      <w:bCs/>
                      <w:snapToGrid w:val="0"/>
                      <w:sz w:val="21"/>
                      <w:szCs w:val="21"/>
                    </w:rPr>
                    <w:t>工程类别</w:t>
                  </w:r>
                </w:p>
              </w:tc>
              <w:tc>
                <w:tcPr>
                  <w:tcW w:w="626" w:type="pct"/>
                  <w:gridSpan w:val="2"/>
                  <w:tcBorders>
                    <w:top w:val="single" w:color="auto" w:sz="4" w:space="0"/>
                    <w:left w:val="single" w:color="auto" w:sz="4" w:space="0"/>
                    <w:bottom w:val="single" w:color="auto" w:sz="4" w:space="0"/>
                    <w:right w:val="single" w:color="auto" w:sz="4" w:space="0"/>
                  </w:tcBorders>
                  <w:noWrap w:val="0"/>
                  <w:vAlign w:val="center"/>
                </w:tcPr>
                <w:p w14:paraId="05F4DBC8">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lang w:val="en-US" w:eastAsia="zh-CN"/>
                    </w:rPr>
                  </w:pPr>
                  <w:r>
                    <w:rPr>
                      <w:rFonts w:hint="eastAsia" w:cs="Times New Roman"/>
                      <w:b w:val="0"/>
                      <w:bCs/>
                      <w:snapToGrid w:val="0"/>
                      <w:sz w:val="21"/>
                      <w:szCs w:val="21"/>
                      <w:lang w:val="en-US" w:eastAsia="zh-CN"/>
                    </w:rPr>
                    <w:t>项目名称</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077D533A">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napToGrid w:val="0"/>
                      <w:sz w:val="21"/>
                      <w:szCs w:val="21"/>
                      <w:lang w:eastAsia="zh-CN"/>
                    </w:rPr>
                  </w:pPr>
                  <w:r>
                    <w:rPr>
                      <w:rFonts w:hint="eastAsia" w:cs="Times New Roman"/>
                      <w:b w:val="0"/>
                      <w:bCs/>
                      <w:snapToGrid w:val="0"/>
                      <w:sz w:val="21"/>
                      <w:szCs w:val="21"/>
                      <w:lang w:eastAsia="zh-CN"/>
                    </w:rPr>
                    <w:t>建设内容和规模</w:t>
                  </w:r>
                </w:p>
              </w:tc>
              <w:tc>
                <w:tcPr>
                  <w:tcW w:w="1152" w:type="pct"/>
                  <w:tcBorders>
                    <w:top w:val="single" w:color="auto" w:sz="4" w:space="0"/>
                    <w:left w:val="single" w:color="auto" w:sz="4" w:space="0"/>
                    <w:bottom w:val="single" w:color="auto" w:sz="4" w:space="0"/>
                    <w:right w:val="single" w:color="auto" w:sz="4" w:space="0"/>
                  </w:tcBorders>
                  <w:noWrap w:val="0"/>
                  <w:vAlign w:val="center"/>
                </w:tcPr>
                <w:p w14:paraId="163B7B5A">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lang w:val="en-US" w:eastAsia="zh-CN"/>
                    </w:rPr>
                  </w:pPr>
                  <w:r>
                    <w:rPr>
                      <w:rFonts w:hint="default" w:ascii="Times New Roman" w:hAnsi="Times New Roman" w:eastAsia="宋体" w:cs="Times New Roman"/>
                      <w:b w:val="0"/>
                      <w:bCs/>
                      <w:snapToGrid w:val="0"/>
                      <w:sz w:val="21"/>
                      <w:szCs w:val="21"/>
                      <w:lang w:val="en-US" w:eastAsia="zh-CN"/>
                    </w:rPr>
                    <w:t>备注</w:t>
                  </w:r>
                </w:p>
              </w:tc>
            </w:tr>
            <w:tr w14:paraId="0209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4" w:type="pct"/>
                  <w:tcBorders>
                    <w:top w:val="single" w:color="auto" w:sz="4" w:space="0"/>
                    <w:left w:val="single" w:color="auto" w:sz="4" w:space="0"/>
                    <w:right w:val="single" w:color="auto" w:sz="4" w:space="0"/>
                  </w:tcBorders>
                  <w:noWrap w:val="0"/>
                  <w:vAlign w:val="center"/>
                </w:tcPr>
                <w:p w14:paraId="7976250C">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r>
                    <w:rPr>
                      <w:rFonts w:hint="default" w:ascii="Times New Roman" w:hAnsi="Times New Roman" w:eastAsia="宋体" w:cs="Times New Roman"/>
                      <w:b w:val="0"/>
                      <w:bCs/>
                      <w:snapToGrid w:val="0"/>
                      <w:sz w:val="21"/>
                      <w:szCs w:val="21"/>
                    </w:rPr>
                    <w:t>主体工程</w:t>
                  </w:r>
                </w:p>
              </w:tc>
              <w:tc>
                <w:tcPr>
                  <w:tcW w:w="626" w:type="pct"/>
                  <w:gridSpan w:val="2"/>
                  <w:tcBorders>
                    <w:top w:val="single" w:color="auto" w:sz="4" w:space="0"/>
                    <w:left w:val="single" w:color="auto" w:sz="4" w:space="0"/>
                    <w:right w:val="single" w:color="auto" w:sz="4" w:space="0"/>
                  </w:tcBorders>
                  <w:noWrap w:val="0"/>
                  <w:vAlign w:val="center"/>
                </w:tcPr>
                <w:p w14:paraId="0BDBCF3C">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r>
                    <w:rPr>
                      <w:rFonts w:hint="default" w:ascii="Times New Roman" w:hAnsi="Times New Roman" w:eastAsia="宋体" w:cs="Times New Roman"/>
                      <w:b w:val="0"/>
                      <w:bCs/>
                      <w:snapToGrid w:val="0"/>
                      <w:sz w:val="21"/>
                      <w:szCs w:val="21"/>
                    </w:rPr>
                    <w:t>生产厂房</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45E792F0">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both"/>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1栋</w:t>
                  </w:r>
                  <w:r>
                    <w:rPr>
                      <w:rFonts w:hint="eastAsia"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层建筑物</w:t>
                  </w:r>
                  <w:r>
                    <w:rPr>
                      <w:rFonts w:hint="eastAsia" w:ascii="Times New Roman" w:hAnsi="Times New Roman" w:cs="Times New Roman"/>
                      <w:color w:val="auto"/>
                      <w:sz w:val="21"/>
                      <w:szCs w:val="21"/>
                      <w:highlight w:val="none"/>
                      <w:lang w:eastAsia="zh-CN"/>
                    </w:rPr>
                    <w:t>的</w:t>
                  </w:r>
                  <w:r>
                    <w:rPr>
                      <w:rFonts w:hint="eastAsia" w:ascii="Times New Roman" w:hAnsi="Times New Roman" w:cs="Times New Roman"/>
                      <w:color w:val="auto"/>
                      <w:sz w:val="21"/>
                      <w:szCs w:val="21"/>
                      <w:highlight w:val="none"/>
                      <w:lang w:val="en-US" w:eastAsia="zh-CN"/>
                    </w:rPr>
                    <w:t>第一层</w:t>
                  </w:r>
                  <w:r>
                    <w:rPr>
                      <w:rFonts w:hint="eastAsia" w:ascii="Times New Roman" w:hAnsi="Times New Roman" w:cs="Times New Roman"/>
                      <w:color w:val="auto"/>
                      <w:sz w:val="21"/>
                      <w:szCs w:val="21"/>
                      <w:highlight w:val="none"/>
                      <w:lang w:eastAsia="zh-CN"/>
                    </w:rPr>
                    <w:t>：</w:t>
                  </w:r>
                </w:p>
                <w:p w14:paraId="15BBD3C1">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both"/>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内设模具车间、塑胶车间，其中塑胶车间内设置有注塑区、注塑房（无尘密闭注塑间）、碎料房、印刷区、品检区等。其中模具车间设装配、抛光、电火花加工、刀铣加工、钻孔、线切割、打磨、检验等工序</w:t>
                  </w:r>
                </w:p>
                <w:p w14:paraId="66A3DA7B">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注塑区和注塑房（无尘密闭注塑间）中设有烘料、注塑、去水口、工件清洁工序，碎料房中设破碎工序，印刷区设移印、烘干工序，品检区设检验工序</w:t>
                  </w:r>
                </w:p>
              </w:tc>
              <w:tc>
                <w:tcPr>
                  <w:tcW w:w="1152" w:type="pct"/>
                  <w:tcBorders>
                    <w:top w:val="single" w:color="auto" w:sz="4" w:space="0"/>
                    <w:left w:val="single" w:color="auto" w:sz="4" w:space="0"/>
                    <w:bottom w:val="single" w:color="auto" w:sz="4" w:space="0"/>
                    <w:right w:val="single" w:color="auto" w:sz="4" w:space="0"/>
                  </w:tcBorders>
                  <w:noWrap w:val="0"/>
                  <w:vAlign w:val="center"/>
                </w:tcPr>
                <w:p w14:paraId="18F89DDE">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bookmarkStart w:id="45" w:name="OLE_LINK105"/>
                  <w:r>
                    <w:rPr>
                      <w:rFonts w:hint="eastAsia" w:ascii="Times New Roman" w:hAnsi="Times New Roman" w:eastAsia="宋体" w:cs="Times New Roman"/>
                      <w:b w:val="0"/>
                      <w:bCs/>
                      <w:sz w:val="21"/>
                      <w:szCs w:val="21"/>
                      <w:highlight w:val="none"/>
                      <w:lang w:val="en-US" w:eastAsia="zh-CN"/>
                    </w:rPr>
                    <w:t>与环评报告</w:t>
                  </w:r>
                  <w:r>
                    <w:rPr>
                      <w:rFonts w:hint="eastAsia" w:ascii="Times New Roman" w:hAnsi="Times New Roman" w:cs="Times New Roman"/>
                      <w:b w:val="0"/>
                      <w:bCs/>
                      <w:sz w:val="21"/>
                      <w:szCs w:val="21"/>
                      <w:highlight w:val="none"/>
                      <w:lang w:val="en-US" w:eastAsia="zh-CN"/>
                    </w:rPr>
                    <w:t>表申报的内容</w:t>
                  </w:r>
                  <w:r>
                    <w:rPr>
                      <w:rFonts w:hint="eastAsia" w:ascii="Times New Roman" w:hAnsi="Times New Roman" w:eastAsia="宋体" w:cs="Times New Roman"/>
                      <w:b w:val="0"/>
                      <w:bCs/>
                      <w:sz w:val="21"/>
                      <w:szCs w:val="21"/>
                      <w:highlight w:val="none"/>
                      <w:lang w:val="en-US" w:eastAsia="zh-CN"/>
                    </w:rPr>
                    <w:t>一致</w:t>
                  </w:r>
                  <w:bookmarkEnd w:id="45"/>
                </w:p>
              </w:tc>
            </w:tr>
            <w:tr w14:paraId="1AA7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restart"/>
                  <w:tcBorders>
                    <w:top w:val="single" w:color="auto" w:sz="4" w:space="0"/>
                    <w:left w:val="single" w:color="auto" w:sz="4" w:space="0"/>
                    <w:right w:val="single" w:color="auto" w:sz="4" w:space="0"/>
                  </w:tcBorders>
                  <w:noWrap w:val="0"/>
                  <w:vAlign w:val="center"/>
                </w:tcPr>
                <w:p w14:paraId="4C2771AD">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lang w:val="en-US" w:eastAsia="zh-CN"/>
                    </w:rPr>
                  </w:pPr>
                  <w:r>
                    <w:rPr>
                      <w:rFonts w:hint="eastAsia" w:cs="Times New Roman"/>
                      <w:b w:val="0"/>
                      <w:bCs/>
                      <w:snapToGrid w:val="0"/>
                      <w:sz w:val="21"/>
                      <w:szCs w:val="21"/>
                      <w:lang w:val="en-US" w:eastAsia="zh-CN"/>
                    </w:rPr>
                    <w:t>辅助工程</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67612D2F">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cs="Times New Roman"/>
                      <w:b w:val="0"/>
                      <w:bCs/>
                      <w:snapToGrid w:val="0"/>
                      <w:sz w:val="21"/>
                      <w:szCs w:val="21"/>
                      <w:lang w:val="en-US" w:eastAsia="zh-CN"/>
                    </w:rPr>
                  </w:pPr>
                  <w:r>
                    <w:rPr>
                      <w:rFonts w:hint="eastAsia" w:cs="Times New Roman"/>
                      <w:b w:val="0"/>
                      <w:bCs/>
                      <w:snapToGrid w:val="0"/>
                      <w:sz w:val="21"/>
                      <w:szCs w:val="21"/>
                      <w:lang w:val="en-US" w:eastAsia="zh-CN"/>
                    </w:rPr>
                    <w:t>办公室</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5CDAE838">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eastAsia" w:cs="Times New Roman"/>
                      <w:b w:val="0"/>
                      <w:bCs/>
                      <w:snapToGrid w:val="0"/>
                      <w:sz w:val="21"/>
                      <w:szCs w:val="21"/>
                      <w:lang w:val="en-US" w:eastAsia="zh-CN"/>
                    </w:rPr>
                  </w:pPr>
                  <w:r>
                    <w:rPr>
                      <w:rFonts w:hint="eastAsia" w:cs="Times New Roman"/>
                      <w:b w:val="0"/>
                      <w:bCs/>
                      <w:snapToGrid w:val="0"/>
                      <w:sz w:val="21"/>
                      <w:szCs w:val="21"/>
                      <w:lang w:val="en-US" w:eastAsia="zh-CN"/>
                    </w:rPr>
                    <w:t>员工办公的场所，位于厂房内</w:t>
                  </w:r>
                </w:p>
              </w:tc>
              <w:tc>
                <w:tcPr>
                  <w:tcW w:w="1152" w:type="pct"/>
                  <w:tcBorders>
                    <w:top w:val="single" w:color="auto" w:sz="4" w:space="0"/>
                    <w:left w:val="single" w:color="auto" w:sz="4" w:space="0"/>
                    <w:right w:val="single" w:color="auto" w:sz="4" w:space="0"/>
                  </w:tcBorders>
                  <w:noWrap w:val="0"/>
                  <w:vAlign w:val="center"/>
                </w:tcPr>
                <w:p w14:paraId="3117B2E4">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highlight w:val="none"/>
                      <w:lang w:val="en-US" w:eastAsia="zh-CN"/>
                    </w:rPr>
                    <w:t>与环评报告</w:t>
                  </w:r>
                  <w:r>
                    <w:rPr>
                      <w:rFonts w:hint="eastAsia" w:ascii="Times New Roman" w:hAnsi="Times New Roman" w:cs="Times New Roman"/>
                      <w:b w:val="0"/>
                      <w:bCs/>
                      <w:sz w:val="21"/>
                      <w:szCs w:val="21"/>
                      <w:highlight w:val="none"/>
                      <w:lang w:val="en-US" w:eastAsia="zh-CN"/>
                    </w:rPr>
                    <w:t>表申报的内容</w:t>
                  </w:r>
                  <w:r>
                    <w:rPr>
                      <w:rFonts w:hint="eastAsia" w:ascii="Times New Roman" w:hAnsi="Times New Roman" w:eastAsia="宋体" w:cs="Times New Roman"/>
                      <w:b w:val="0"/>
                      <w:bCs/>
                      <w:sz w:val="21"/>
                      <w:szCs w:val="21"/>
                      <w:highlight w:val="none"/>
                      <w:lang w:val="en-US" w:eastAsia="zh-CN"/>
                    </w:rPr>
                    <w:t>一致</w:t>
                  </w:r>
                </w:p>
              </w:tc>
            </w:tr>
            <w:tr w14:paraId="10B1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720FD547">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p>
              </w:tc>
              <w:tc>
                <w:tcPr>
                  <w:tcW w:w="621" w:type="pct"/>
                  <w:tcBorders>
                    <w:top w:val="single" w:color="auto" w:sz="4" w:space="0"/>
                    <w:left w:val="single" w:color="auto" w:sz="4" w:space="0"/>
                    <w:bottom w:val="single" w:color="auto" w:sz="4" w:space="0"/>
                    <w:right w:val="single" w:color="auto" w:sz="4" w:space="0"/>
                  </w:tcBorders>
                  <w:noWrap w:val="0"/>
                  <w:vAlign w:val="center"/>
                </w:tcPr>
                <w:p w14:paraId="47DCF6E2">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cs="Times New Roman"/>
                      <w:b w:val="0"/>
                      <w:bCs/>
                      <w:snapToGrid w:val="0"/>
                      <w:sz w:val="21"/>
                      <w:szCs w:val="21"/>
                      <w:lang w:val="en-US" w:eastAsia="zh-CN"/>
                    </w:rPr>
                  </w:pPr>
                  <w:r>
                    <w:rPr>
                      <w:rFonts w:hint="eastAsia" w:cs="Times New Roman"/>
                      <w:b w:val="0"/>
                      <w:bCs/>
                      <w:snapToGrid w:val="0"/>
                      <w:sz w:val="21"/>
                      <w:szCs w:val="21"/>
                      <w:lang w:val="en-US" w:eastAsia="zh-CN"/>
                    </w:rPr>
                    <w:t>配电房</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3AE39212">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eastAsia" w:cs="Times New Roman"/>
                      <w:b w:val="0"/>
                      <w:bCs/>
                      <w:snapToGrid w:val="0"/>
                      <w:sz w:val="21"/>
                      <w:szCs w:val="21"/>
                      <w:lang w:val="en-US" w:eastAsia="zh-CN"/>
                    </w:rPr>
                  </w:pPr>
                  <w:r>
                    <w:rPr>
                      <w:rFonts w:hint="eastAsia" w:cs="Times New Roman"/>
                      <w:b w:val="0"/>
                      <w:bCs/>
                      <w:snapToGrid w:val="0"/>
                      <w:sz w:val="21"/>
                      <w:szCs w:val="21"/>
                      <w:lang w:val="en-US" w:eastAsia="zh-CN"/>
                    </w:rPr>
                    <w:t>用于公司电力线路控制和电力输送</w:t>
                  </w:r>
                </w:p>
              </w:tc>
              <w:tc>
                <w:tcPr>
                  <w:tcW w:w="1152" w:type="pct"/>
                  <w:tcBorders>
                    <w:top w:val="single" w:color="auto" w:sz="4" w:space="0"/>
                    <w:left w:val="single" w:color="auto" w:sz="4" w:space="0"/>
                    <w:right w:val="single" w:color="auto" w:sz="4" w:space="0"/>
                  </w:tcBorders>
                  <w:noWrap w:val="0"/>
                  <w:vAlign w:val="center"/>
                </w:tcPr>
                <w:p w14:paraId="14281129">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p>
              </w:tc>
            </w:tr>
            <w:tr w14:paraId="0680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restart"/>
                  <w:tcBorders>
                    <w:top w:val="single" w:color="auto" w:sz="4" w:space="0"/>
                    <w:left w:val="single" w:color="auto" w:sz="4" w:space="0"/>
                    <w:right w:val="single" w:color="auto" w:sz="4" w:space="0"/>
                  </w:tcBorders>
                  <w:noWrap w:val="0"/>
                  <w:vAlign w:val="center"/>
                </w:tcPr>
                <w:p w14:paraId="7BCA0A74">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lang w:val="en-US" w:eastAsia="zh-CN"/>
                    </w:rPr>
                  </w:pPr>
                  <w:r>
                    <w:rPr>
                      <w:rFonts w:hint="eastAsia" w:cs="Times New Roman"/>
                      <w:b w:val="0"/>
                      <w:bCs/>
                      <w:snapToGrid w:val="0"/>
                      <w:sz w:val="21"/>
                      <w:szCs w:val="21"/>
                      <w:lang w:val="en-US" w:eastAsia="zh-CN"/>
                    </w:rPr>
                    <w:t>储运工程</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18B69D25">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cs="Times New Roman"/>
                      <w:b w:val="0"/>
                      <w:bCs/>
                      <w:snapToGrid w:val="0"/>
                      <w:sz w:val="21"/>
                      <w:szCs w:val="21"/>
                      <w:lang w:val="en-US" w:eastAsia="zh-CN"/>
                    </w:rPr>
                  </w:pPr>
                  <w:r>
                    <w:rPr>
                      <w:rFonts w:hint="eastAsia" w:cs="Times New Roman"/>
                      <w:b w:val="0"/>
                      <w:bCs/>
                      <w:snapToGrid w:val="0"/>
                      <w:sz w:val="21"/>
                      <w:szCs w:val="21"/>
                      <w:lang w:val="en-US" w:eastAsia="zh-CN"/>
                    </w:rPr>
                    <w:t>材料房</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471BB7F8">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eastAsia" w:cs="Times New Roman"/>
                      <w:b w:val="0"/>
                      <w:bCs/>
                      <w:snapToGrid w:val="0"/>
                      <w:sz w:val="21"/>
                      <w:szCs w:val="21"/>
                      <w:lang w:val="en-US" w:eastAsia="zh-CN"/>
                    </w:rPr>
                  </w:pPr>
                  <w:r>
                    <w:rPr>
                      <w:rFonts w:hint="eastAsia" w:cs="Times New Roman"/>
                      <w:b w:val="0"/>
                      <w:bCs/>
                      <w:snapToGrid w:val="0"/>
                      <w:sz w:val="21"/>
                      <w:szCs w:val="21"/>
                      <w:lang w:val="en-US" w:eastAsia="zh-CN"/>
                    </w:rPr>
                    <w:t>位于厂房内，主要用于存放物料</w:t>
                  </w:r>
                </w:p>
              </w:tc>
              <w:tc>
                <w:tcPr>
                  <w:tcW w:w="1152" w:type="pct"/>
                  <w:vMerge w:val="restart"/>
                  <w:tcBorders>
                    <w:top w:val="single" w:color="auto" w:sz="4" w:space="0"/>
                    <w:left w:val="single" w:color="auto" w:sz="4" w:space="0"/>
                    <w:right w:val="single" w:color="auto" w:sz="4" w:space="0"/>
                  </w:tcBorders>
                  <w:noWrap w:val="0"/>
                  <w:vAlign w:val="center"/>
                </w:tcPr>
                <w:p w14:paraId="1867B89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highlight w:val="none"/>
                      <w:lang w:val="en-US" w:eastAsia="zh-CN"/>
                    </w:rPr>
                    <w:t>与环评报告</w:t>
                  </w:r>
                  <w:r>
                    <w:rPr>
                      <w:rFonts w:hint="eastAsia" w:ascii="Times New Roman" w:hAnsi="Times New Roman" w:cs="Times New Roman"/>
                      <w:b w:val="0"/>
                      <w:bCs/>
                      <w:sz w:val="21"/>
                      <w:szCs w:val="21"/>
                      <w:highlight w:val="none"/>
                      <w:lang w:val="en-US" w:eastAsia="zh-CN"/>
                    </w:rPr>
                    <w:t>表申报的内容</w:t>
                  </w:r>
                  <w:r>
                    <w:rPr>
                      <w:rFonts w:hint="eastAsia" w:ascii="Times New Roman" w:hAnsi="Times New Roman" w:eastAsia="宋体" w:cs="Times New Roman"/>
                      <w:b w:val="0"/>
                      <w:bCs/>
                      <w:sz w:val="21"/>
                      <w:szCs w:val="21"/>
                      <w:highlight w:val="none"/>
                      <w:lang w:val="en-US" w:eastAsia="zh-CN"/>
                    </w:rPr>
                    <w:t>一致</w:t>
                  </w:r>
                </w:p>
              </w:tc>
            </w:tr>
            <w:tr w14:paraId="4F0B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0F8DA119">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p>
              </w:tc>
              <w:tc>
                <w:tcPr>
                  <w:tcW w:w="621" w:type="pct"/>
                  <w:tcBorders>
                    <w:top w:val="single" w:color="auto" w:sz="4" w:space="0"/>
                    <w:left w:val="single" w:color="auto" w:sz="4" w:space="0"/>
                    <w:bottom w:val="single" w:color="auto" w:sz="4" w:space="0"/>
                    <w:right w:val="single" w:color="auto" w:sz="4" w:space="0"/>
                  </w:tcBorders>
                  <w:noWrap w:val="0"/>
                  <w:vAlign w:val="center"/>
                </w:tcPr>
                <w:p w14:paraId="3B1EA2F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cs="Times New Roman"/>
                      <w:b w:val="0"/>
                      <w:bCs/>
                      <w:snapToGrid w:val="0"/>
                      <w:sz w:val="21"/>
                      <w:szCs w:val="21"/>
                      <w:lang w:val="en-US" w:eastAsia="zh-CN"/>
                    </w:rPr>
                  </w:pPr>
                  <w:r>
                    <w:rPr>
                      <w:rFonts w:hint="eastAsia" w:cs="Times New Roman"/>
                      <w:b w:val="0"/>
                      <w:bCs/>
                      <w:snapToGrid w:val="0"/>
                      <w:sz w:val="21"/>
                      <w:szCs w:val="21"/>
                      <w:lang w:val="en-US" w:eastAsia="zh-CN"/>
                    </w:rPr>
                    <w:t>模具配件仓库</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4FBC1734">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eastAsia" w:cs="Times New Roman"/>
                      <w:b w:val="0"/>
                      <w:bCs/>
                      <w:snapToGrid w:val="0"/>
                      <w:sz w:val="21"/>
                      <w:szCs w:val="21"/>
                      <w:lang w:val="en-US" w:eastAsia="zh-CN"/>
                    </w:rPr>
                  </w:pPr>
                  <w:r>
                    <w:rPr>
                      <w:rFonts w:hint="eastAsia" w:cs="Times New Roman"/>
                      <w:b w:val="0"/>
                      <w:bCs/>
                      <w:snapToGrid w:val="0"/>
                      <w:sz w:val="21"/>
                      <w:szCs w:val="21"/>
                      <w:lang w:val="en-US" w:eastAsia="zh-CN"/>
                    </w:rPr>
                    <w:t>位于厂房内，主要用于存放物料或半成品</w:t>
                  </w:r>
                </w:p>
              </w:tc>
              <w:tc>
                <w:tcPr>
                  <w:tcW w:w="1152" w:type="pct"/>
                  <w:vMerge w:val="continue"/>
                  <w:tcBorders>
                    <w:left w:val="single" w:color="auto" w:sz="4" w:space="0"/>
                    <w:right w:val="single" w:color="auto" w:sz="4" w:space="0"/>
                  </w:tcBorders>
                  <w:noWrap w:val="0"/>
                  <w:vAlign w:val="center"/>
                </w:tcPr>
                <w:p w14:paraId="0E2E8FCD">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p>
              </w:tc>
            </w:tr>
            <w:tr w14:paraId="6ECE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515E6530">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p>
              </w:tc>
              <w:tc>
                <w:tcPr>
                  <w:tcW w:w="621" w:type="pct"/>
                  <w:tcBorders>
                    <w:top w:val="single" w:color="auto" w:sz="4" w:space="0"/>
                    <w:left w:val="single" w:color="auto" w:sz="4" w:space="0"/>
                    <w:bottom w:val="single" w:color="auto" w:sz="4" w:space="0"/>
                    <w:right w:val="single" w:color="auto" w:sz="4" w:space="0"/>
                  </w:tcBorders>
                  <w:noWrap w:val="0"/>
                  <w:vAlign w:val="center"/>
                </w:tcPr>
                <w:p w14:paraId="71C7E18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cs="Times New Roman"/>
                      <w:b w:val="0"/>
                      <w:bCs/>
                      <w:snapToGrid w:val="0"/>
                      <w:sz w:val="21"/>
                      <w:szCs w:val="21"/>
                      <w:lang w:val="en-US" w:eastAsia="zh-CN"/>
                    </w:rPr>
                  </w:pPr>
                  <w:r>
                    <w:rPr>
                      <w:rFonts w:hint="eastAsia" w:cs="Times New Roman"/>
                      <w:b w:val="0"/>
                      <w:bCs/>
                      <w:snapToGrid w:val="0"/>
                      <w:sz w:val="21"/>
                      <w:szCs w:val="21"/>
                      <w:lang w:val="en-US" w:eastAsia="zh-CN"/>
                    </w:rPr>
                    <w:t>运输</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6DE269D7">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eastAsia" w:cs="Times New Roman"/>
                      <w:b w:val="0"/>
                      <w:bCs/>
                      <w:snapToGrid w:val="0"/>
                      <w:sz w:val="21"/>
                      <w:szCs w:val="21"/>
                      <w:lang w:val="en-US" w:eastAsia="zh-CN"/>
                    </w:rPr>
                  </w:pPr>
                  <w:r>
                    <w:rPr>
                      <w:rFonts w:hint="eastAsia" w:cs="Times New Roman"/>
                      <w:b w:val="0"/>
                      <w:bCs/>
                      <w:snapToGrid w:val="0"/>
                      <w:sz w:val="21"/>
                      <w:szCs w:val="21"/>
                      <w:lang w:val="en-US" w:eastAsia="zh-CN"/>
                    </w:rPr>
                    <w:t>厂外运输主要依靠社会力量、采用公路运输</w:t>
                  </w:r>
                </w:p>
              </w:tc>
              <w:tc>
                <w:tcPr>
                  <w:tcW w:w="1152" w:type="pct"/>
                  <w:vMerge w:val="continue"/>
                  <w:tcBorders>
                    <w:left w:val="single" w:color="auto" w:sz="4" w:space="0"/>
                    <w:right w:val="single" w:color="auto" w:sz="4" w:space="0"/>
                  </w:tcBorders>
                  <w:noWrap w:val="0"/>
                  <w:vAlign w:val="center"/>
                </w:tcPr>
                <w:p w14:paraId="47DBAB21">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p>
              </w:tc>
            </w:tr>
            <w:tr w14:paraId="1E33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restart"/>
                  <w:tcBorders>
                    <w:top w:val="single" w:color="auto" w:sz="4" w:space="0"/>
                    <w:left w:val="single" w:color="auto" w:sz="4" w:space="0"/>
                    <w:right w:val="single" w:color="auto" w:sz="4" w:space="0"/>
                  </w:tcBorders>
                  <w:noWrap w:val="0"/>
                  <w:vAlign w:val="center"/>
                </w:tcPr>
                <w:p w14:paraId="68393AAA">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r>
                    <w:rPr>
                      <w:rFonts w:hint="default" w:ascii="Times New Roman" w:hAnsi="Times New Roman" w:eastAsia="宋体" w:cs="Times New Roman"/>
                      <w:b w:val="0"/>
                      <w:bCs/>
                      <w:snapToGrid w:val="0"/>
                      <w:sz w:val="21"/>
                      <w:szCs w:val="21"/>
                    </w:rPr>
                    <w:t>公用工程</w:t>
                  </w:r>
                </w:p>
              </w:tc>
              <w:tc>
                <w:tcPr>
                  <w:tcW w:w="621" w:type="pct"/>
                  <w:tcBorders>
                    <w:top w:val="single" w:color="auto" w:sz="4" w:space="0"/>
                    <w:left w:val="single" w:color="auto" w:sz="4" w:space="0"/>
                    <w:bottom w:val="single" w:color="auto" w:sz="4" w:space="0"/>
                    <w:right w:val="single" w:color="auto" w:sz="4" w:space="0"/>
                  </w:tcBorders>
                  <w:noWrap w:val="0"/>
                  <w:vAlign w:val="center"/>
                </w:tcPr>
                <w:p w14:paraId="60F1274D">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lang w:val="en-US" w:eastAsia="zh-CN"/>
                    </w:rPr>
                  </w:pPr>
                  <w:r>
                    <w:rPr>
                      <w:rFonts w:hint="eastAsia" w:cs="Times New Roman"/>
                      <w:b w:val="0"/>
                      <w:bCs/>
                      <w:snapToGrid w:val="0"/>
                      <w:sz w:val="21"/>
                      <w:szCs w:val="21"/>
                      <w:lang w:val="en-US" w:eastAsia="zh-CN"/>
                    </w:rPr>
                    <w:t>供水</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71B1480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default" w:ascii="Times New Roman" w:hAnsi="Times New Roman" w:eastAsia="宋体" w:cs="Times New Roman"/>
                      <w:b w:val="0"/>
                      <w:bCs/>
                      <w:snapToGrid w:val="0"/>
                      <w:sz w:val="21"/>
                      <w:szCs w:val="21"/>
                      <w:lang w:val="en-US" w:eastAsia="zh-CN"/>
                    </w:rPr>
                  </w:pPr>
                  <w:r>
                    <w:rPr>
                      <w:rFonts w:hint="eastAsia" w:cs="Times New Roman"/>
                      <w:b w:val="0"/>
                      <w:bCs/>
                      <w:snapToGrid w:val="0"/>
                      <w:sz w:val="21"/>
                      <w:szCs w:val="21"/>
                      <w:lang w:val="en-US" w:eastAsia="zh-CN"/>
                    </w:rPr>
                    <w:t>由市政自来水管网提供</w:t>
                  </w:r>
                </w:p>
              </w:tc>
              <w:tc>
                <w:tcPr>
                  <w:tcW w:w="1152" w:type="pct"/>
                  <w:vMerge w:val="restart"/>
                  <w:tcBorders>
                    <w:top w:val="single" w:color="auto" w:sz="4" w:space="0"/>
                    <w:left w:val="single" w:color="auto" w:sz="4" w:space="0"/>
                    <w:right w:val="single" w:color="auto" w:sz="4" w:space="0"/>
                  </w:tcBorders>
                  <w:noWrap w:val="0"/>
                  <w:vAlign w:val="center"/>
                </w:tcPr>
                <w:p w14:paraId="4014F954">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z w:val="21"/>
                      <w:szCs w:val="21"/>
                      <w:highlight w:val="none"/>
                      <w:lang w:val="en-US" w:eastAsia="zh-CN"/>
                    </w:rPr>
                  </w:pPr>
                  <w:r>
                    <w:rPr>
                      <w:rFonts w:hint="eastAsia" w:ascii="Times New Roman" w:hAnsi="Times New Roman" w:eastAsia="宋体" w:cs="Times New Roman"/>
                      <w:b w:val="0"/>
                      <w:bCs/>
                      <w:sz w:val="21"/>
                      <w:szCs w:val="21"/>
                      <w:highlight w:val="none"/>
                      <w:lang w:val="en-US" w:eastAsia="zh-CN"/>
                    </w:rPr>
                    <w:t>与环评报告</w:t>
                  </w:r>
                  <w:r>
                    <w:rPr>
                      <w:rFonts w:hint="eastAsia" w:ascii="Times New Roman" w:hAnsi="Times New Roman" w:cs="Times New Roman"/>
                      <w:b w:val="0"/>
                      <w:bCs/>
                      <w:sz w:val="21"/>
                      <w:szCs w:val="21"/>
                      <w:highlight w:val="none"/>
                      <w:lang w:val="en-US" w:eastAsia="zh-CN"/>
                    </w:rPr>
                    <w:t>表申报的内容</w:t>
                  </w:r>
                  <w:r>
                    <w:rPr>
                      <w:rFonts w:hint="eastAsia" w:ascii="Times New Roman" w:hAnsi="Times New Roman" w:eastAsia="宋体" w:cs="Times New Roman"/>
                      <w:b w:val="0"/>
                      <w:bCs/>
                      <w:sz w:val="21"/>
                      <w:szCs w:val="21"/>
                      <w:highlight w:val="none"/>
                      <w:lang w:val="en-US" w:eastAsia="zh-CN"/>
                    </w:rPr>
                    <w:t>一致</w:t>
                  </w:r>
                </w:p>
              </w:tc>
            </w:tr>
            <w:tr w14:paraId="534C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587E5BFF">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p>
              </w:tc>
              <w:tc>
                <w:tcPr>
                  <w:tcW w:w="621" w:type="pct"/>
                  <w:tcBorders>
                    <w:top w:val="single" w:color="auto" w:sz="4" w:space="0"/>
                    <w:left w:val="single" w:color="auto" w:sz="4" w:space="0"/>
                    <w:bottom w:val="single" w:color="auto" w:sz="4" w:space="0"/>
                    <w:right w:val="single" w:color="auto" w:sz="4" w:space="0"/>
                  </w:tcBorders>
                  <w:noWrap w:val="0"/>
                  <w:vAlign w:val="center"/>
                </w:tcPr>
                <w:p w14:paraId="3869AF5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cs="Times New Roman"/>
                      <w:b w:val="0"/>
                      <w:bCs/>
                      <w:snapToGrid w:val="0"/>
                      <w:sz w:val="21"/>
                      <w:szCs w:val="21"/>
                      <w:lang w:val="en-US" w:eastAsia="zh-CN"/>
                    </w:rPr>
                  </w:pPr>
                  <w:r>
                    <w:rPr>
                      <w:rFonts w:hint="eastAsia" w:cs="Times New Roman"/>
                      <w:b w:val="0"/>
                      <w:bCs/>
                      <w:snapToGrid w:val="0"/>
                      <w:sz w:val="21"/>
                      <w:szCs w:val="21"/>
                      <w:lang w:val="en-US" w:eastAsia="zh-CN"/>
                    </w:rPr>
                    <w:t>供电</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3B180118">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default" w:cs="Times New Roman"/>
                      <w:b w:val="0"/>
                      <w:bCs/>
                      <w:snapToGrid w:val="0"/>
                      <w:sz w:val="21"/>
                      <w:szCs w:val="21"/>
                      <w:lang w:val="en-US" w:eastAsia="zh-CN"/>
                    </w:rPr>
                  </w:pPr>
                  <w:r>
                    <w:rPr>
                      <w:rFonts w:hint="eastAsia" w:cs="Times New Roman"/>
                      <w:b w:val="0"/>
                      <w:bCs/>
                      <w:snapToGrid w:val="0"/>
                      <w:sz w:val="21"/>
                      <w:szCs w:val="21"/>
                      <w:lang w:val="en-US" w:eastAsia="zh-CN"/>
                    </w:rPr>
                    <w:t>由市政电网</w:t>
                  </w:r>
                  <w:r>
                    <w:rPr>
                      <w:rFonts w:hint="eastAsia" w:cs="Times New Roman"/>
                      <w:b w:val="0"/>
                      <w:bCs/>
                      <w:snapToGrid w:val="0"/>
                      <w:sz w:val="21"/>
                      <w:szCs w:val="21"/>
                      <w:highlight w:val="none"/>
                      <w:lang w:val="en-US" w:eastAsia="zh-CN"/>
                    </w:rPr>
                    <w:t>供给</w:t>
                  </w:r>
                </w:p>
              </w:tc>
              <w:tc>
                <w:tcPr>
                  <w:tcW w:w="1152" w:type="pct"/>
                  <w:vMerge w:val="continue"/>
                  <w:tcBorders>
                    <w:left w:val="single" w:color="auto" w:sz="4" w:space="0"/>
                    <w:right w:val="single" w:color="auto" w:sz="4" w:space="0"/>
                  </w:tcBorders>
                  <w:noWrap w:val="0"/>
                  <w:vAlign w:val="center"/>
                </w:tcPr>
                <w:p w14:paraId="215FD427">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cs="Times New Roman"/>
                      <w:b w:val="0"/>
                      <w:bCs/>
                      <w:sz w:val="21"/>
                      <w:szCs w:val="21"/>
                      <w:lang w:val="en-US" w:eastAsia="zh-CN"/>
                    </w:rPr>
                  </w:pPr>
                </w:p>
              </w:tc>
            </w:tr>
            <w:tr w14:paraId="3994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restart"/>
                  <w:tcBorders>
                    <w:top w:val="single" w:color="auto" w:sz="4" w:space="0"/>
                    <w:left w:val="single" w:color="auto" w:sz="4" w:space="0"/>
                    <w:right w:val="single" w:color="auto" w:sz="4" w:space="0"/>
                  </w:tcBorders>
                  <w:noWrap w:val="0"/>
                  <w:vAlign w:val="center"/>
                </w:tcPr>
                <w:p w14:paraId="3FD7C9B9">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r>
                    <w:rPr>
                      <w:rFonts w:hint="default" w:ascii="Times New Roman" w:hAnsi="Times New Roman" w:eastAsia="宋体" w:cs="Times New Roman"/>
                      <w:b w:val="0"/>
                      <w:bCs/>
                      <w:snapToGrid w:val="0"/>
                      <w:sz w:val="21"/>
                      <w:szCs w:val="21"/>
                    </w:rPr>
                    <w:t>环保工程</w:t>
                  </w:r>
                </w:p>
              </w:tc>
              <w:tc>
                <w:tcPr>
                  <w:tcW w:w="621" w:type="pct"/>
                  <w:vMerge w:val="restart"/>
                  <w:tcBorders>
                    <w:top w:val="single" w:color="auto" w:sz="4" w:space="0"/>
                    <w:left w:val="single" w:color="auto" w:sz="4" w:space="0"/>
                    <w:right w:val="single" w:color="auto" w:sz="4" w:space="0"/>
                  </w:tcBorders>
                  <w:noWrap w:val="0"/>
                  <w:vAlign w:val="center"/>
                </w:tcPr>
                <w:p w14:paraId="61B48848">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highlight w:val="none"/>
                      <w:lang w:val="en-US" w:eastAsia="zh-CN"/>
                    </w:rPr>
                  </w:pPr>
                  <w:r>
                    <w:rPr>
                      <w:rFonts w:hint="default" w:ascii="Times New Roman" w:hAnsi="Times New Roman" w:eastAsia="宋体" w:cs="Times New Roman"/>
                      <w:b w:val="0"/>
                      <w:bCs/>
                      <w:sz w:val="21"/>
                      <w:szCs w:val="21"/>
                      <w:highlight w:val="none"/>
                      <w:lang w:val="en-US" w:eastAsia="zh-CN"/>
                    </w:rPr>
                    <w:t>废水处理设施</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5D1006EE">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both"/>
                    <w:textAlignment w:val="auto"/>
                    <w:rPr>
                      <w:rFonts w:hint="eastAsia" w:ascii="Times New Roman" w:hAnsi="Times New Roman" w:eastAsia="宋体" w:cs="Times New Roman"/>
                      <w:b w:val="0"/>
                      <w:bCs/>
                      <w:sz w:val="21"/>
                      <w:szCs w:val="21"/>
                      <w:highlight w:val="none"/>
                      <w:lang w:val="en-US" w:eastAsia="zh-CN"/>
                    </w:rPr>
                  </w:pPr>
                  <w:r>
                    <w:rPr>
                      <w:rFonts w:hint="eastAsia"/>
                      <w:b w:val="0"/>
                      <w:bCs/>
                      <w:color w:val="auto"/>
                      <w:sz w:val="21"/>
                      <w:szCs w:val="21"/>
                      <w:highlight w:val="none"/>
                    </w:rPr>
                    <w:t>生活污水经化粪池预处理后经市政管网排入</w:t>
                  </w:r>
                  <w:r>
                    <w:rPr>
                      <w:rFonts w:hint="eastAsia"/>
                      <w:b w:val="0"/>
                      <w:bCs/>
                      <w:color w:val="auto"/>
                      <w:sz w:val="21"/>
                      <w:szCs w:val="21"/>
                      <w:highlight w:val="none"/>
                      <w:lang w:eastAsia="zh-CN"/>
                    </w:rPr>
                    <w:t>中山市小榄水务有限公司污水处理分公司</w:t>
                  </w:r>
                  <w:r>
                    <w:rPr>
                      <w:rFonts w:hint="eastAsia"/>
                      <w:b w:val="0"/>
                      <w:bCs/>
                      <w:color w:val="auto"/>
                      <w:sz w:val="21"/>
                      <w:szCs w:val="21"/>
                      <w:highlight w:val="none"/>
                    </w:rPr>
                    <w:t>处理</w:t>
                  </w:r>
                </w:p>
              </w:tc>
              <w:tc>
                <w:tcPr>
                  <w:tcW w:w="1152" w:type="pct"/>
                  <w:vMerge w:val="restart"/>
                  <w:tcBorders>
                    <w:top w:val="single" w:color="auto" w:sz="4" w:space="0"/>
                    <w:left w:val="single" w:color="auto" w:sz="4" w:space="0"/>
                    <w:right w:val="single" w:color="auto" w:sz="4" w:space="0"/>
                  </w:tcBorders>
                  <w:noWrap w:val="0"/>
                  <w:vAlign w:val="center"/>
                </w:tcPr>
                <w:p w14:paraId="4BD4B3EA">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color w:val="000000"/>
                      <w:sz w:val="21"/>
                      <w:szCs w:val="21"/>
                      <w:highlight w:val="none"/>
                      <w:lang w:val="en-US" w:eastAsia="zh-CN"/>
                    </w:rPr>
                    <w:t>与环评报告表</w:t>
                  </w:r>
                  <w:r>
                    <w:rPr>
                      <w:rFonts w:hint="eastAsia" w:cs="Times New Roman"/>
                      <w:color w:val="000000"/>
                      <w:sz w:val="21"/>
                      <w:szCs w:val="21"/>
                      <w:highlight w:val="none"/>
                      <w:lang w:val="en-US" w:eastAsia="zh-CN"/>
                    </w:rPr>
                    <w:t>要求</w:t>
                  </w:r>
                  <w:r>
                    <w:rPr>
                      <w:rFonts w:hint="default" w:ascii="Times New Roman" w:hAnsi="Times New Roman" w:eastAsia="宋体" w:cs="Times New Roman"/>
                      <w:color w:val="000000"/>
                      <w:sz w:val="21"/>
                      <w:szCs w:val="21"/>
                      <w:highlight w:val="none"/>
                      <w:lang w:val="en-US" w:eastAsia="zh-CN"/>
                    </w:rPr>
                    <w:t>一致</w:t>
                  </w:r>
                </w:p>
              </w:tc>
            </w:tr>
            <w:tr w14:paraId="5FDE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2E67B1CF">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napToGrid w:val="0"/>
                      <w:sz w:val="21"/>
                      <w:szCs w:val="21"/>
                    </w:rPr>
                  </w:pPr>
                </w:p>
              </w:tc>
              <w:tc>
                <w:tcPr>
                  <w:tcW w:w="621" w:type="pct"/>
                  <w:vMerge w:val="continue"/>
                  <w:tcBorders>
                    <w:left w:val="single" w:color="auto" w:sz="4" w:space="0"/>
                    <w:bottom w:val="single" w:color="auto" w:sz="4" w:space="0"/>
                    <w:right w:val="single" w:color="auto" w:sz="4" w:space="0"/>
                  </w:tcBorders>
                  <w:noWrap w:val="0"/>
                  <w:vAlign w:val="center"/>
                </w:tcPr>
                <w:p w14:paraId="3D1618CC">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highlight w:val="none"/>
                      <w:lang w:val="en-US" w:eastAsia="zh-CN"/>
                    </w:rPr>
                  </w:pPr>
                </w:p>
              </w:tc>
              <w:tc>
                <w:tcPr>
                  <w:tcW w:w="2597" w:type="pct"/>
                  <w:tcBorders>
                    <w:top w:val="single" w:color="auto" w:sz="4" w:space="0"/>
                    <w:left w:val="single" w:color="auto" w:sz="4" w:space="0"/>
                    <w:bottom w:val="single" w:color="auto" w:sz="4" w:space="0"/>
                    <w:right w:val="single" w:color="auto" w:sz="4" w:space="0"/>
                  </w:tcBorders>
                  <w:noWrap w:val="0"/>
                  <w:vAlign w:val="center"/>
                </w:tcPr>
                <w:p w14:paraId="20BE795B">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both"/>
                    <w:textAlignment w:val="auto"/>
                    <w:rPr>
                      <w:rFonts w:hint="default" w:eastAsia="宋体"/>
                      <w:b w:val="0"/>
                      <w:bCs/>
                      <w:color w:val="auto"/>
                      <w:sz w:val="21"/>
                      <w:szCs w:val="21"/>
                      <w:highlight w:val="none"/>
                      <w:lang w:val="en-US" w:eastAsia="zh-CN"/>
                    </w:rPr>
                  </w:pPr>
                  <w:r>
                    <w:rPr>
                      <w:rFonts w:hint="eastAsia"/>
                      <w:b w:val="0"/>
                      <w:bCs/>
                      <w:color w:val="auto"/>
                      <w:sz w:val="21"/>
                      <w:szCs w:val="21"/>
                      <w:highlight w:val="none"/>
                      <w:lang w:val="en-US" w:eastAsia="zh-CN"/>
                    </w:rPr>
                    <w:t>冷却用水循环使用，不外排</w:t>
                  </w:r>
                </w:p>
              </w:tc>
              <w:tc>
                <w:tcPr>
                  <w:tcW w:w="1152" w:type="pct"/>
                  <w:vMerge w:val="continue"/>
                  <w:tcBorders>
                    <w:left w:val="single" w:color="auto" w:sz="4" w:space="0"/>
                    <w:bottom w:val="single" w:color="auto" w:sz="4" w:space="0"/>
                    <w:right w:val="single" w:color="auto" w:sz="4" w:space="0"/>
                  </w:tcBorders>
                  <w:noWrap w:val="0"/>
                  <w:vAlign w:val="center"/>
                </w:tcPr>
                <w:p w14:paraId="3FF943BD">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highlight w:val="none"/>
                      <w:lang w:val="en-US" w:eastAsia="zh-CN"/>
                    </w:rPr>
                  </w:pPr>
                </w:p>
              </w:tc>
            </w:tr>
            <w:tr w14:paraId="4E29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restart"/>
                  <w:tcBorders>
                    <w:top w:val="single" w:color="auto" w:sz="4" w:space="0"/>
                    <w:left w:val="single" w:color="auto" w:sz="4" w:space="0"/>
                    <w:right w:val="single" w:color="auto" w:sz="4" w:space="0"/>
                  </w:tcBorders>
                  <w:noWrap w:val="0"/>
                  <w:vAlign w:val="center"/>
                </w:tcPr>
                <w:p w14:paraId="5B700EA4">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b w:val="0"/>
                      <w:bCs/>
                      <w:snapToGrid w:val="0"/>
                      <w:sz w:val="21"/>
                      <w:szCs w:val="21"/>
                    </w:rPr>
                    <w:t>环保工程</w:t>
                  </w:r>
                </w:p>
              </w:tc>
              <w:tc>
                <w:tcPr>
                  <w:tcW w:w="621" w:type="pct"/>
                  <w:vMerge w:val="restart"/>
                  <w:tcBorders>
                    <w:top w:val="single" w:color="auto" w:sz="4" w:space="0"/>
                    <w:left w:val="single" w:color="auto" w:sz="4" w:space="0"/>
                    <w:right w:val="single" w:color="auto" w:sz="4" w:space="0"/>
                  </w:tcBorders>
                  <w:noWrap w:val="0"/>
                  <w:vAlign w:val="center"/>
                </w:tcPr>
                <w:p w14:paraId="700C08B9">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废气处理设施</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13612845">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default" w:ascii="Times New Roman" w:hAnsi="Times New Roman" w:eastAsia="宋体" w:cs="Times New Roman"/>
                      <w:b w:val="0"/>
                      <w:bCs/>
                      <w:sz w:val="21"/>
                      <w:szCs w:val="21"/>
                      <w:lang w:val="en-US" w:eastAsia="zh-CN"/>
                    </w:rPr>
                  </w:pPr>
                  <w:r>
                    <w:rPr>
                      <w:rFonts w:hint="eastAsia" w:cs="Times New Roman"/>
                      <w:b w:val="0"/>
                      <w:bCs/>
                      <w:sz w:val="21"/>
                      <w:szCs w:val="21"/>
                      <w:lang w:val="en-US" w:eastAsia="zh-CN"/>
                    </w:rPr>
                    <w:t>位于无尘密闭注塑区中的15台注塑机注塑及相应工件清洁、投料、混料、烘料废气通过单层密闭正压收集；其余28台位于非密闭注塑区的注塑机注塑及相应工件清洁废气经集气罩收集；烘料废气经设备废气排口直连收集；移印、烘干废气通过单层密闭正压收集；以上废气汇集后经1套两级活性炭吸附装置处理后通过1条55米排气筒高空排放</w:t>
                  </w:r>
                </w:p>
              </w:tc>
              <w:tc>
                <w:tcPr>
                  <w:tcW w:w="1152" w:type="pct"/>
                  <w:vMerge w:val="restart"/>
                  <w:tcBorders>
                    <w:top w:val="single" w:color="auto" w:sz="4" w:space="0"/>
                    <w:left w:val="single" w:color="auto" w:sz="4" w:space="0"/>
                    <w:right w:val="single" w:color="auto" w:sz="4" w:space="0"/>
                  </w:tcBorders>
                  <w:noWrap w:val="0"/>
                  <w:vAlign w:val="center"/>
                </w:tcPr>
                <w:p w14:paraId="4C749B1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z w:val="21"/>
                      <w:szCs w:val="21"/>
                      <w:lang w:val="en-US"/>
                    </w:rPr>
                  </w:pPr>
                  <w:r>
                    <w:rPr>
                      <w:rFonts w:hint="default" w:ascii="Times New Roman" w:hAnsi="Times New Roman" w:eastAsia="宋体" w:cs="Times New Roman"/>
                      <w:color w:val="000000"/>
                      <w:sz w:val="21"/>
                      <w:szCs w:val="21"/>
                      <w:highlight w:val="none"/>
                      <w:lang w:val="en-US" w:eastAsia="zh-CN"/>
                    </w:rPr>
                    <w:t>与环评报告表</w:t>
                  </w:r>
                  <w:r>
                    <w:rPr>
                      <w:rFonts w:hint="eastAsia" w:cs="Times New Roman"/>
                      <w:color w:val="000000"/>
                      <w:sz w:val="21"/>
                      <w:szCs w:val="21"/>
                      <w:highlight w:val="none"/>
                      <w:lang w:val="en-US" w:eastAsia="zh-CN"/>
                    </w:rPr>
                    <w:t>要求</w:t>
                  </w:r>
                  <w:r>
                    <w:rPr>
                      <w:rFonts w:hint="default" w:ascii="Times New Roman" w:hAnsi="Times New Roman" w:eastAsia="宋体" w:cs="Times New Roman"/>
                      <w:color w:val="000000"/>
                      <w:sz w:val="21"/>
                      <w:szCs w:val="21"/>
                      <w:highlight w:val="none"/>
                      <w:lang w:val="en-US" w:eastAsia="zh-CN"/>
                    </w:rPr>
                    <w:t>一致</w:t>
                  </w:r>
                </w:p>
              </w:tc>
            </w:tr>
            <w:tr w14:paraId="50C2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3408C8D9">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default" w:ascii="Times New Roman" w:hAnsi="Times New Roman" w:eastAsia="宋体" w:cs="Times New Roman"/>
                      <w:b w:val="0"/>
                      <w:bCs/>
                      <w:snapToGrid w:val="0"/>
                      <w:sz w:val="21"/>
                      <w:szCs w:val="21"/>
                    </w:rPr>
                  </w:pPr>
                </w:p>
              </w:tc>
              <w:tc>
                <w:tcPr>
                  <w:tcW w:w="621" w:type="pct"/>
                  <w:vMerge w:val="continue"/>
                  <w:tcBorders>
                    <w:left w:val="single" w:color="auto" w:sz="4" w:space="0"/>
                    <w:right w:val="single" w:color="auto" w:sz="4" w:space="0"/>
                  </w:tcBorders>
                  <w:noWrap w:val="0"/>
                  <w:vAlign w:val="center"/>
                </w:tcPr>
                <w:p w14:paraId="226C4143">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p>
              </w:tc>
              <w:tc>
                <w:tcPr>
                  <w:tcW w:w="2597" w:type="pct"/>
                  <w:tcBorders>
                    <w:top w:val="single" w:color="auto" w:sz="4" w:space="0"/>
                    <w:left w:val="single" w:color="auto" w:sz="4" w:space="0"/>
                    <w:bottom w:val="single" w:color="auto" w:sz="4" w:space="0"/>
                    <w:right w:val="single" w:color="auto" w:sz="4" w:space="0"/>
                  </w:tcBorders>
                  <w:noWrap w:val="0"/>
                  <w:vAlign w:val="center"/>
                </w:tcPr>
                <w:p w14:paraId="21D54640">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eastAsia" w:cs="Times New Roman"/>
                      <w:b w:val="0"/>
                      <w:bCs/>
                      <w:sz w:val="21"/>
                      <w:szCs w:val="21"/>
                      <w:lang w:val="en-US" w:eastAsia="zh-CN"/>
                    </w:rPr>
                  </w:pPr>
                  <w:r>
                    <w:rPr>
                      <w:rFonts w:hint="eastAsia" w:cs="Times New Roman"/>
                      <w:b w:val="0"/>
                      <w:bCs/>
                      <w:sz w:val="21"/>
                      <w:szCs w:val="21"/>
                      <w:lang w:val="en-US" w:eastAsia="zh-CN"/>
                    </w:rPr>
                    <w:t>打磨、抛光以及28台位于非密闭注塑区的注塑机对应的投料、混料过程产生的废气无组织排放</w:t>
                  </w:r>
                </w:p>
              </w:tc>
              <w:tc>
                <w:tcPr>
                  <w:tcW w:w="1152" w:type="pct"/>
                  <w:vMerge w:val="continue"/>
                  <w:tcBorders>
                    <w:left w:val="single" w:color="auto" w:sz="4" w:space="0"/>
                    <w:right w:val="single" w:color="auto" w:sz="4" w:space="0"/>
                  </w:tcBorders>
                  <w:noWrap w:val="0"/>
                  <w:vAlign w:val="center"/>
                </w:tcPr>
                <w:p w14:paraId="71C6BE6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p>
              </w:tc>
            </w:tr>
            <w:tr w14:paraId="43B4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29" w:type="pct"/>
                  <w:gridSpan w:val="2"/>
                  <w:vMerge w:val="continue"/>
                  <w:tcBorders>
                    <w:left w:val="single" w:color="auto" w:sz="4" w:space="0"/>
                    <w:right w:val="single" w:color="auto" w:sz="4" w:space="0"/>
                  </w:tcBorders>
                  <w:noWrap w:val="0"/>
                  <w:vAlign w:val="center"/>
                </w:tcPr>
                <w:p w14:paraId="2E68A2CF">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default" w:ascii="Times New Roman" w:hAnsi="Times New Roman" w:eastAsia="宋体" w:cs="Times New Roman"/>
                      <w:b w:val="0"/>
                      <w:bCs/>
                      <w:sz w:val="21"/>
                      <w:szCs w:val="21"/>
                    </w:rPr>
                  </w:pPr>
                </w:p>
              </w:tc>
              <w:tc>
                <w:tcPr>
                  <w:tcW w:w="621" w:type="pct"/>
                  <w:vMerge w:val="restart"/>
                  <w:tcBorders>
                    <w:top w:val="single" w:color="auto" w:sz="4" w:space="0"/>
                    <w:left w:val="single" w:color="auto" w:sz="4" w:space="0"/>
                    <w:right w:val="single" w:color="auto" w:sz="4" w:space="0"/>
                  </w:tcBorders>
                  <w:noWrap w:val="0"/>
                  <w:vAlign w:val="center"/>
                </w:tcPr>
                <w:p w14:paraId="78C23BC9">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cs="Times New Roman"/>
                      <w:b w:val="0"/>
                      <w:bCs/>
                      <w:sz w:val="21"/>
                      <w:szCs w:val="21"/>
                      <w:lang w:val="en-US" w:eastAsia="zh-CN"/>
                    </w:rPr>
                    <w:t>固废处理措施</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7E3E9D8D">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default"/>
                      <w:b w:val="0"/>
                      <w:bCs/>
                      <w:color w:val="auto"/>
                      <w:sz w:val="21"/>
                      <w:szCs w:val="21"/>
                      <w:highlight w:val="none"/>
                      <w:lang w:val="en-US" w:eastAsia="zh-CN"/>
                    </w:rPr>
                  </w:pPr>
                  <w:r>
                    <w:rPr>
                      <w:rFonts w:hint="eastAsia"/>
                      <w:b w:val="0"/>
                      <w:bCs/>
                      <w:color w:val="auto"/>
                      <w:sz w:val="21"/>
                      <w:szCs w:val="21"/>
                      <w:highlight w:val="none"/>
                      <w:lang w:val="en-US" w:eastAsia="zh-CN"/>
                    </w:rPr>
                    <w:t>生活垃圾交由环卫部门清运处理</w:t>
                  </w:r>
                </w:p>
              </w:tc>
              <w:tc>
                <w:tcPr>
                  <w:tcW w:w="1152" w:type="pct"/>
                  <w:tcBorders>
                    <w:top w:val="single" w:color="auto" w:sz="4" w:space="0"/>
                    <w:left w:val="single" w:color="auto" w:sz="4" w:space="0"/>
                    <w:bottom w:val="single" w:color="auto" w:sz="4" w:space="0"/>
                    <w:right w:val="single" w:color="auto" w:sz="4" w:space="0"/>
                  </w:tcBorders>
                  <w:noWrap w:val="0"/>
                  <w:vAlign w:val="center"/>
                </w:tcPr>
                <w:p w14:paraId="190A21FC">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r>
                    <w:rPr>
                      <w:rFonts w:hint="default" w:ascii="Times New Roman" w:hAnsi="Times New Roman" w:eastAsia="宋体" w:cs="Times New Roman"/>
                      <w:color w:val="000000"/>
                      <w:sz w:val="21"/>
                      <w:szCs w:val="21"/>
                      <w:highlight w:val="none"/>
                      <w:lang w:val="en-US" w:eastAsia="zh-CN"/>
                    </w:rPr>
                    <w:t>与环评报告表</w:t>
                  </w:r>
                  <w:r>
                    <w:rPr>
                      <w:rFonts w:hint="eastAsia" w:cs="Times New Roman"/>
                      <w:color w:val="000000"/>
                      <w:sz w:val="21"/>
                      <w:szCs w:val="21"/>
                      <w:highlight w:val="none"/>
                      <w:lang w:val="en-US" w:eastAsia="zh-CN"/>
                    </w:rPr>
                    <w:t>要求</w:t>
                  </w:r>
                  <w:r>
                    <w:rPr>
                      <w:rFonts w:hint="default" w:ascii="Times New Roman" w:hAnsi="Times New Roman" w:eastAsia="宋体" w:cs="Times New Roman"/>
                      <w:color w:val="000000"/>
                      <w:sz w:val="21"/>
                      <w:szCs w:val="21"/>
                      <w:highlight w:val="none"/>
                      <w:lang w:val="en-US" w:eastAsia="zh-CN"/>
                    </w:rPr>
                    <w:t>一致</w:t>
                  </w:r>
                </w:p>
              </w:tc>
            </w:tr>
            <w:tr w14:paraId="428F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724E783D">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default" w:ascii="Times New Roman" w:hAnsi="Times New Roman" w:eastAsia="宋体" w:cs="Times New Roman"/>
                      <w:b w:val="0"/>
                      <w:bCs/>
                      <w:sz w:val="21"/>
                      <w:szCs w:val="21"/>
                    </w:rPr>
                  </w:pPr>
                </w:p>
              </w:tc>
              <w:tc>
                <w:tcPr>
                  <w:tcW w:w="621" w:type="pct"/>
                  <w:vMerge w:val="continue"/>
                  <w:tcBorders>
                    <w:left w:val="single" w:color="auto" w:sz="4" w:space="0"/>
                    <w:right w:val="single" w:color="auto" w:sz="4" w:space="0"/>
                  </w:tcBorders>
                  <w:noWrap w:val="0"/>
                  <w:vAlign w:val="center"/>
                </w:tcPr>
                <w:p w14:paraId="4B8E962F">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p>
              </w:tc>
              <w:tc>
                <w:tcPr>
                  <w:tcW w:w="2597" w:type="pct"/>
                  <w:tcBorders>
                    <w:top w:val="single" w:color="auto" w:sz="4" w:space="0"/>
                    <w:left w:val="single" w:color="auto" w:sz="4" w:space="0"/>
                    <w:bottom w:val="single" w:color="auto" w:sz="4" w:space="0"/>
                    <w:right w:val="single" w:color="auto" w:sz="4" w:space="0"/>
                  </w:tcBorders>
                  <w:noWrap w:val="0"/>
                  <w:vAlign w:val="center"/>
                </w:tcPr>
                <w:p w14:paraId="4E31CB38">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default"/>
                      <w:b w:val="0"/>
                      <w:bCs/>
                      <w:color w:val="auto"/>
                      <w:sz w:val="21"/>
                      <w:szCs w:val="21"/>
                      <w:highlight w:val="none"/>
                      <w:lang w:val="en-US" w:eastAsia="zh-CN"/>
                    </w:rPr>
                  </w:pPr>
                  <w:r>
                    <w:rPr>
                      <w:rFonts w:hint="eastAsia"/>
                      <w:b w:val="0"/>
                      <w:bCs/>
                      <w:color w:val="auto"/>
                      <w:sz w:val="21"/>
                      <w:szCs w:val="21"/>
                      <w:highlight w:val="none"/>
                      <w:lang w:val="en-US" w:eastAsia="zh-CN"/>
                    </w:rPr>
                    <w:t>一般工业固废收集后交由有一般工业固废处理能力的单位处理</w:t>
                  </w:r>
                </w:p>
              </w:tc>
              <w:tc>
                <w:tcPr>
                  <w:tcW w:w="1152" w:type="pct"/>
                  <w:tcBorders>
                    <w:top w:val="single" w:color="auto" w:sz="4" w:space="0"/>
                    <w:left w:val="single" w:color="auto" w:sz="4" w:space="0"/>
                    <w:bottom w:val="single" w:color="auto" w:sz="4" w:space="0"/>
                    <w:right w:val="single" w:color="auto" w:sz="4" w:space="0"/>
                  </w:tcBorders>
                  <w:noWrap w:val="0"/>
                  <w:vAlign w:val="center"/>
                </w:tcPr>
                <w:p w14:paraId="5A3D4BCC">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color w:val="000000"/>
                      <w:sz w:val="21"/>
                      <w:szCs w:val="21"/>
                      <w:highlight w:val="none"/>
                      <w:lang w:val="en-US" w:eastAsia="zh-CN"/>
                    </w:rPr>
                    <w:t>与环评报告表</w:t>
                  </w:r>
                  <w:r>
                    <w:rPr>
                      <w:rFonts w:hint="eastAsia" w:cs="Times New Roman"/>
                      <w:color w:val="000000"/>
                      <w:sz w:val="21"/>
                      <w:szCs w:val="21"/>
                      <w:highlight w:val="none"/>
                      <w:lang w:val="en-US" w:eastAsia="zh-CN"/>
                    </w:rPr>
                    <w:t>要求</w:t>
                  </w:r>
                  <w:r>
                    <w:rPr>
                      <w:rFonts w:hint="default" w:ascii="Times New Roman" w:hAnsi="Times New Roman" w:eastAsia="宋体" w:cs="Times New Roman"/>
                      <w:color w:val="000000"/>
                      <w:sz w:val="21"/>
                      <w:szCs w:val="21"/>
                      <w:highlight w:val="none"/>
                      <w:lang w:val="en-US" w:eastAsia="zh-CN"/>
                    </w:rPr>
                    <w:t>一致</w:t>
                  </w:r>
                </w:p>
              </w:tc>
            </w:tr>
            <w:tr w14:paraId="33CD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right w:val="single" w:color="auto" w:sz="4" w:space="0"/>
                  </w:tcBorders>
                  <w:noWrap w:val="0"/>
                  <w:vAlign w:val="center"/>
                </w:tcPr>
                <w:p w14:paraId="739789AB">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default" w:ascii="Times New Roman" w:hAnsi="Times New Roman" w:eastAsia="宋体" w:cs="Times New Roman"/>
                      <w:b w:val="0"/>
                      <w:bCs/>
                      <w:sz w:val="21"/>
                      <w:szCs w:val="21"/>
                    </w:rPr>
                  </w:pPr>
                </w:p>
              </w:tc>
              <w:tc>
                <w:tcPr>
                  <w:tcW w:w="621" w:type="pct"/>
                  <w:vMerge w:val="continue"/>
                  <w:tcBorders>
                    <w:left w:val="single" w:color="auto" w:sz="4" w:space="0"/>
                    <w:bottom w:val="single" w:color="auto" w:sz="4" w:space="0"/>
                    <w:right w:val="single" w:color="auto" w:sz="4" w:space="0"/>
                  </w:tcBorders>
                  <w:noWrap w:val="0"/>
                  <w:vAlign w:val="center"/>
                </w:tcPr>
                <w:p w14:paraId="4CB81318">
                  <w:pPr>
                    <w:pStyle w:val="36"/>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p>
              </w:tc>
              <w:tc>
                <w:tcPr>
                  <w:tcW w:w="2597" w:type="pct"/>
                  <w:tcBorders>
                    <w:top w:val="single" w:color="auto" w:sz="4" w:space="0"/>
                    <w:left w:val="single" w:color="auto" w:sz="4" w:space="0"/>
                    <w:bottom w:val="single" w:color="auto" w:sz="4" w:space="0"/>
                    <w:right w:val="single" w:color="auto" w:sz="4" w:space="0"/>
                  </w:tcBorders>
                  <w:noWrap w:val="0"/>
                  <w:vAlign w:val="center"/>
                </w:tcPr>
                <w:p w14:paraId="6C8D1544">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default"/>
                      <w:b w:val="0"/>
                      <w:bCs/>
                      <w:color w:val="auto"/>
                      <w:sz w:val="21"/>
                      <w:szCs w:val="21"/>
                      <w:highlight w:val="none"/>
                      <w:lang w:val="en-US" w:eastAsia="zh-CN"/>
                    </w:rPr>
                  </w:pPr>
                  <w:r>
                    <w:rPr>
                      <w:rFonts w:hint="eastAsia"/>
                      <w:b w:val="0"/>
                      <w:bCs/>
                      <w:color w:val="auto"/>
                      <w:sz w:val="21"/>
                      <w:szCs w:val="21"/>
                      <w:highlight w:val="none"/>
                      <w:lang w:val="en-US" w:eastAsia="zh-CN"/>
                    </w:rPr>
                    <w:t>危险废物收集后暂存于危险废物房，定期交由中山市宝绿工业固体危险废物储运管理有限公司处理</w:t>
                  </w:r>
                </w:p>
              </w:tc>
              <w:tc>
                <w:tcPr>
                  <w:tcW w:w="1152" w:type="pct"/>
                  <w:tcBorders>
                    <w:top w:val="single" w:color="auto" w:sz="4" w:space="0"/>
                    <w:left w:val="single" w:color="auto" w:sz="4" w:space="0"/>
                    <w:bottom w:val="single" w:color="auto" w:sz="4" w:space="0"/>
                    <w:right w:val="single" w:color="auto" w:sz="4" w:space="0"/>
                  </w:tcBorders>
                  <w:noWrap w:val="0"/>
                  <w:vAlign w:val="center"/>
                </w:tcPr>
                <w:p w14:paraId="6345BFC4">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eastAsia" w:ascii="Times New Roman" w:hAnsi="Times New Roman" w:eastAsia="宋体" w:cs="Times New Roman"/>
                      <w:b w:val="0"/>
                      <w:bCs/>
                      <w:sz w:val="21"/>
                      <w:szCs w:val="21"/>
                      <w:lang w:val="en-US" w:eastAsia="zh-CN"/>
                    </w:rPr>
                  </w:pPr>
                  <w:r>
                    <w:rPr>
                      <w:rFonts w:hint="default" w:ascii="Times New Roman" w:hAnsi="Times New Roman" w:eastAsia="宋体" w:cs="Times New Roman"/>
                      <w:color w:val="000000"/>
                      <w:sz w:val="21"/>
                      <w:szCs w:val="21"/>
                      <w:highlight w:val="none"/>
                      <w:lang w:val="en-US" w:eastAsia="zh-CN"/>
                    </w:rPr>
                    <w:t>与环评报告表</w:t>
                  </w:r>
                  <w:r>
                    <w:rPr>
                      <w:rFonts w:hint="eastAsia" w:cs="Times New Roman"/>
                      <w:color w:val="000000"/>
                      <w:sz w:val="21"/>
                      <w:szCs w:val="21"/>
                      <w:highlight w:val="none"/>
                      <w:lang w:val="en-US" w:eastAsia="zh-CN"/>
                    </w:rPr>
                    <w:t>要求</w:t>
                  </w:r>
                  <w:r>
                    <w:rPr>
                      <w:rFonts w:hint="default" w:ascii="Times New Roman" w:hAnsi="Times New Roman" w:eastAsia="宋体" w:cs="Times New Roman"/>
                      <w:color w:val="000000"/>
                      <w:sz w:val="21"/>
                      <w:szCs w:val="21"/>
                      <w:highlight w:val="none"/>
                      <w:lang w:val="en-US" w:eastAsia="zh-CN"/>
                    </w:rPr>
                    <w:t>一致</w:t>
                  </w:r>
                </w:p>
              </w:tc>
            </w:tr>
            <w:tr w14:paraId="331B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9" w:type="pct"/>
                  <w:gridSpan w:val="2"/>
                  <w:vMerge w:val="continue"/>
                  <w:tcBorders>
                    <w:left w:val="single" w:color="auto" w:sz="4" w:space="0"/>
                    <w:bottom w:val="single" w:color="auto" w:sz="4" w:space="0"/>
                    <w:right w:val="single" w:color="auto" w:sz="4" w:space="0"/>
                  </w:tcBorders>
                  <w:noWrap w:val="0"/>
                  <w:vAlign w:val="center"/>
                </w:tcPr>
                <w:p w14:paraId="55303FB0">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textAlignment w:val="auto"/>
                    <w:rPr>
                      <w:rFonts w:hint="default" w:ascii="Times New Roman" w:hAnsi="Times New Roman" w:eastAsia="宋体" w:cs="Times New Roman"/>
                      <w:b w:val="0"/>
                      <w:bCs/>
                      <w:sz w:val="21"/>
                      <w:szCs w:val="21"/>
                    </w:rPr>
                  </w:pPr>
                </w:p>
              </w:tc>
              <w:tc>
                <w:tcPr>
                  <w:tcW w:w="621" w:type="pct"/>
                  <w:tcBorders>
                    <w:top w:val="single" w:color="auto" w:sz="4" w:space="0"/>
                    <w:left w:val="single" w:color="auto" w:sz="4" w:space="0"/>
                    <w:bottom w:val="single" w:color="auto" w:sz="4" w:space="0"/>
                    <w:right w:val="single" w:color="auto" w:sz="4" w:space="0"/>
                  </w:tcBorders>
                  <w:noWrap w:val="0"/>
                  <w:vAlign w:val="center"/>
                </w:tcPr>
                <w:p w14:paraId="0F9F776C">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z w:val="21"/>
                      <w:szCs w:val="21"/>
                      <w:lang w:val="en-US" w:eastAsia="zh-CN"/>
                    </w:rPr>
                  </w:pPr>
                  <w:r>
                    <w:rPr>
                      <w:rFonts w:hint="eastAsia" w:cs="Times New Roman"/>
                      <w:b w:val="0"/>
                      <w:bCs/>
                      <w:sz w:val="21"/>
                      <w:szCs w:val="21"/>
                      <w:lang w:val="en-US" w:eastAsia="zh-CN"/>
                    </w:rPr>
                    <w:t>噪声处理设施</w:t>
                  </w:r>
                </w:p>
              </w:tc>
              <w:tc>
                <w:tcPr>
                  <w:tcW w:w="2597" w:type="pct"/>
                  <w:tcBorders>
                    <w:top w:val="single" w:color="auto" w:sz="4" w:space="0"/>
                    <w:left w:val="single" w:color="auto" w:sz="4" w:space="0"/>
                    <w:bottom w:val="single" w:color="auto" w:sz="4" w:space="0"/>
                    <w:right w:val="single" w:color="auto" w:sz="4" w:space="0"/>
                  </w:tcBorders>
                  <w:noWrap w:val="0"/>
                  <w:vAlign w:val="center"/>
                </w:tcPr>
                <w:p w14:paraId="4578A70C">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both"/>
                    <w:textAlignment w:val="auto"/>
                    <w:rPr>
                      <w:rFonts w:hint="eastAsia" w:ascii="Times New Roman" w:hAnsi="Times New Roman" w:eastAsia="宋体" w:cs="Times New Roman"/>
                      <w:b w:val="0"/>
                      <w:bCs/>
                      <w:sz w:val="21"/>
                      <w:szCs w:val="21"/>
                      <w:lang w:eastAsia="zh-CN"/>
                    </w:rPr>
                  </w:pPr>
                  <w:r>
                    <w:rPr>
                      <w:rFonts w:hint="eastAsia"/>
                      <w:b w:val="0"/>
                      <w:bCs/>
                      <w:color w:val="auto"/>
                      <w:sz w:val="21"/>
                      <w:szCs w:val="21"/>
                      <w:highlight w:val="none"/>
                    </w:rPr>
                    <w:t>合理安装、布局；合理安排生产计划；加强搬运管理</w:t>
                  </w:r>
                  <w:r>
                    <w:rPr>
                      <w:rFonts w:hint="eastAsia"/>
                      <w:b w:val="0"/>
                      <w:bCs/>
                      <w:color w:val="auto"/>
                      <w:sz w:val="21"/>
                      <w:szCs w:val="21"/>
                      <w:highlight w:val="none"/>
                      <w:lang w:eastAsia="zh-CN"/>
                    </w:rPr>
                    <w:t>，</w:t>
                  </w:r>
                  <w:r>
                    <w:rPr>
                      <w:rFonts w:hint="eastAsia"/>
                      <w:b w:val="0"/>
                      <w:bCs/>
                      <w:color w:val="auto"/>
                      <w:sz w:val="21"/>
                      <w:szCs w:val="21"/>
                      <w:highlight w:val="none"/>
                    </w:rPr>
                    <w:t>采取必要的隔声、减振降噪措施</w:t>
                  </w:r>
                </w:p>
              </w:tc>
              <w:tc>
                <w:tcPr>
                  <w:tcW w:w="1152" w:type="pct"/>
                  <w:tcBorders>
                    <w:top w:val="single" w:color="auto" w:sz="4" w:space="0"/>
                    <w:left w:val="single" w:color="auto" w:sz="4" w:space="0"/>
                    <w:bottom w:val="single" w:color="auto" w:sz="4" w:space="0"/>
                    <w:right w:val="single" w:color="auto" w:sz="4" w:space="0"/>
                  </w:tcBorders>
                  <w:noWrap w:val="0"/>
                  <w:vAlign w:val="center"/>
                </w:tcPr>
                <w:p w14:paraId="7F70A751">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rPr>
                      <w:rFonts w:hint="default" w:ascii="Times New Roman" w:hAnsi="Times New Roman" w:eastAsia="宋体" w:cs="Times New Roman"/>
                      <w:b w:val="0"/>
                      <w:bCs/>
                      <w:sz w:val="21"/>
                      <w:szCs w:val="21"/>
                    </w:rPr>
                  </w:pPr>
                  <w:r>
                    <w:rPr>
                      <w:rFonts w:hint="default" w:ascii="Times New Roman" w:hAnsi="Times New Roman" w:eastAsia="宋体" w:cs="Times New Roman"/>
                      <w:color w:val="000000"/>
                      <w:sz w:val="21"/>
                      <w:szCs w:val="21"/>
                      <w:highlight w:val="none"/>
                      <w:lang w:val="en-US" w:eastAsia="zh-CN"/>
                    </w:rPr>
                    <w:t>与环评报告表</w:t>
                  </w:r>
                  <w:r>
                    <w:rPr>
                      <w:rFonts w:hint="eastAsia" w:cs="Times New Roman"/>
                      <w:color w:val="000000"/>
                      <w:sz w:val="21"/>
                      <w:szCs w:val="21"/>
                      <w:highlight w:val="none"/>
                      <w:lang w:val="en-US" w:eastAsia="zh-CN"/>
                    </w:rPr>
                    <w:t>要求</w:t>
                  </w:r>
                  <w:r>
                    <w:rPr>
                      <w:rFonts w:hint="default" w:ascii="Times New Roman" w:hAnsi="Times New Roman" w:eastAsia="宋体" w:cs="Times New Roman"/>
                      <w:color w:val="000000"/>
                      <w:sz w:val="21"/>
                      <w:szCs w:val="21"/>
                      <w:highlight w:val="none"/>
                      <w:lang w:val="en-US" w:eastAsia="zh-CN"/>
                    </w:rPr>
                    <w:t>一致</w:t>
                  </w:r>
                </w:p>
              </w:tc>
            </w:tr>
            <w:bookmarkEnd w:id="44"/>
          </w:tbl>
          <w:p w14:paraId="4CB78CDF">
            <w:pPr>
              <w:pStyle w:val="14"/>
              <w:keepNext w:val="0"/>
              <w:keepLines w:val="0"/>
              <w:pageBreakBefore w:val="0"/>
              <w:widowControl w:val="0"/>
              <w:kinsoku/>
              <w:wordWrap/>
              <w:overflowPunct w:val="0"/>
              <w:topLinePunct w:val="0"/>
              <w:autoSpaceDE w:val="0"/>
              <w:autoSpaceDN w:val="0"/>
              <w:bidi w:val="0"/>
              <w:adjustRightInd w:val="0"/>
              <w:snapToGrid w:val="0"/>
              <w:spacing w:before="163" w:beforeLines="50"/>
              <w:outlineLvl w:val="1"/>
              <w:rPr>
                <w:rFonts w:hint="eastAsia"/>
                <w:color w:val="auto"/>
                <w:lang w:val="en-US" w:eastAsia="zh-CN"/>
              </w:rPr>
            </w:pPr>
            <w:bookmarkStart w:id="46" w:name="_Toc6850"/>
            <w:r>
              <w:rPr>
                <w:rFonts w:hint="eastAsia"/>
                <w:color w:val="auto"/>
                <w:lang w:val="en-US" w:eastAsia="zh-CN"/>
              </w:rPr>
              <w:t>2.产品规模、原辅材料、生产设备</w:t>
            </w:r>
            <w:bookmarkEnd w:id="46"/>
          </w:p>
          <w:p w14:paraId="30DFC607">
            <w:pPr>
              <w:keepNext w:val="0"/>
              <w:keepLines w:val="0"/>
              <w:pageBreakBefore w:val="0"/>
              <w:widowControl w:val="0"/>
              <w:kinsoku/>
              <w:wordWrap/>
              <w:overflowPunct w:val="0"/>
              <w:topLinePunct w:val="0"/>
              <w:autoSpaceDE w:val="0"/>
              <w:autoSpaceDN w:val="0"/>
              <w:bidi w:val="0"/>
              <w:adjustRightInd w:val="0"/>
              <w:snapToGrid w:val="0"/>
              <w:ind w:firstLine="480"/>
              <w:rPr>
                <w:rFonts w:hint="default"/>
                <w:color w:val="auto"/>
                <w:lang w:val="en-US" w:eastAsia="zh-CN"/>
              </w:rPr>
            </w:pPr>
            <w:r>
              <w:rPr>
                <w:rFonts w:hint="eastAsia"/>
                <w:color w:val="auto"/>
                <w:highlight w:val="none"/>
                <w:lang w:val="en-US" w:eastAsia="zh-CN"/>
              </w:rPr>
              <w:t>项目产品规模、主要原辅材料用量、生产设备情况见下</w:t>
            </w:r>
            <w:r>
              <w:rPr>
                <w:rFonts w:hint="eastAsia"/>
                <w:color w:val="auto"/>
                <w:lang w:val="en-US" w:eastAsia="zh-CN"/>
              </w:rPr>
              <w:t>表。</w:t>
            </w:r>
          </w:p>
          <w:p w14:paraId="0A4C4795">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rPr>
            </w:pPr>
            <w:r>
              <w:rPr>
                <w:rFonts w:hint="eastAsia"/>
                <w:color w:val="auto"/>
                <w:lang w:val="en-US" w:eastAsia="zh-CN"/>
              </w:rPr>
              <w:t>表2-2 项目</w:t>
            </w:r>
            <w:r>
              <w:rPr>
                <w:rFonts w:hint="eastAsia"/>
                <w:color w:val="auto"/>
                <w:highlight w:val="none"/>
              </w:rPr>
              <w:t>产品</w:t>
            </w:r>
            <w:r>
              <w:rPr>
                <w:rFonts w:hint="eastAsia"/>
                <w:color w:val="auto"/>
                <w:highlight w:val="none"/>
                <w:lang w:val="en-US" w:eastAsia="zh-CN"/>
              </w:rPr>
              <w:t>规模</w:t>
            </w:r>
            <w:r>
              <w:rPr>
                <w:rFonts w:hint="eastAsia"/>
                <w:color w:val="auto"/>
                <w:highlight w:val="none"/>
              </w:rPr>
              <w:t>一览表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2273"/>
              <w:gridCol w:w="2849"/>
              <w:gridCol w:w="2858"/>
            </w:tblGrid>
            <w:tr w14:paraId="56EE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atLeast"/>
                <w:jc w:val="center"/>
              </w:trPr>
              <w:tc>
                <w:tcPr>
                  <w:tcW w:w="550" w:type="pct"/>
                  <w:vAlign w:val="center"/>
                </w:tcPr>
                <w:p w14:paraId="5B4CA69B">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序号</w:t>
                  </w:r>
                </w:p>
              </w:tc>
              <w:tc>
                <w:tcPr>
                  <w:tcW w:w="1267" w:type="pct"/>
                  <w:vAlign w:val="center"/>
                </w:tcPr>
                <w:p w14:paraId="54BCBB4C">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名称</w:t>
                  </w:r>
                </w:p>
              </w:tc>
              <w:tc>
                <w:tcPr>
                  <w:tcW w:w="1588" w:type="pct"/>
                  <w:vAlign w:val="center"/>
                </w:tcPr>
                <w:p w14:paraId="79F2595F">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lang w:val="en-US" w:eastAsia="zh-CN"/>
                    </w:rPr>
                    <w:t>环评审批规模</w:t>
                  </w:r>
                </w:p>
              </w:tc>
              <w:tc>
                <w:tcPr>
                  <w:tcW w:w="1593" w:type="pct"/>
                  <w:vAlign w:val="center"/>
                </w:tcPr>
                <w:p w14:paraId="66E62FA6">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本期</w:t>
                  </w:r>
                  <w:r>
                    <w:rPr>
                      <w:rFonts w:hint="default" w:ascii="Times New Roman" w:hAnsi="Times New Roman" w:eastAsia="宋体" w:cs="Times New Roman"/>
                      <w:b w:val="0"/>
                      <w:bCs w:val="0"/>
                      <w:color w:val="auto"/>
                      <w:spacing w:val="0"/>
                      <w:sz w:val="21"/>
                      <w:szCs w:val="21"/>
                      <w:lang w:val="en-US" w:eastAsia="zh-CN"/>
                    </w:rPr>
                    <w:t>验收规模</w:t>
                  </w:r>
                </w:p>
              </w:tc>
            </w:tr>
            <w:tr w14:paraId="6087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50" w:type="pct"/>
                  <w:vAlign w:val="center"/>
                </w:tcPr>
                <w:p w14:paraId="198BF0EF">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rPr>
                  </w:pPr>
                  <w:r>
                    <w:rPr>
                      <w:rFonts w:hint="default" w:ascii="Times New Roman" w:hAnsi="Times New Roman" w:eastAsia="宋体" w:cs="Times New Roman"/>
                      <w:b w:val="0"/>
                      <w:bCs w:val="0"/>
                      <w:color w:val="auto"/>
                      <w:spacing w:val="0"/>
                      <w:sz w:val="21"/>
                      <w:szCs w:val="21"/>
                    </w:rPr>
                    <w:t>1</w:t>
                  </w:r>
                </w:p>
              </w:tc>
              <w:tc>
                <w:tcPr>
                  <w:tcW w:w="1267" w:type="pct"/>
                  <w:vAlign w:val="center"/>
                </w:tcPr>
                <w:p w14:paraId="259FEDE3">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塑胶件</w:t>
                  </w:r>
                </w:p>
              </w:tc>
              <w:tc>
                <w:tcPr>
                  <w:tcW w:w="1588" w:type="pct"/>
                  <w:vAlign w:val="center"/>
                </w:tcPr>
                <w:p w14:paraId="44D74E4E">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1030吨</w:t>
                  </w:r>
                  <w:r>
                    <w:rPr>
                      <w:rFonts w:hint="default" w:ascii="Times New Roman" w:hAnsi="Times New Roman" w:eastAsia="宋体" w:cs="Times New Roman"/>
                      <w:b w:val="0"/>
                      <w:bCs w:val="0"/>
                      <w:color w:val="auto"/>
                      <w:spacing w:val="0"/>
                      <w:sz w:val="21"/>
                      <w:szCs w:val="21"/>
                      <w:lang w:val="en-US" w:eastAsia="zh-CN"/>
                    </w:rPr>
                    <w:t>/年</w:t>
                  </w:r>
                </w:p>
              </w:tc>
              <w:tc>
                <w:tcPr>
                  <w:tcW w:w="1593" w:type="pct"/>
                  <w:vAlign w:val="center"/>
                </w:tcPr>
                <w:p w14:paraId="6D01DF4A">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kern w:val="2"/>
                      <w:sz w:val="21"/>
                      <w:szCs w:val="21"/>
                      <w:lang w:val="en-US" w:eastAsia="zh-CN" w:bidi="ar-SA"/>
                    </w:rPr>
                  </w:pPr>
                  <w:r>
                    <w:rPr>
                      <w:rFonts w:hint="eastAsia" w:cs="Times New Roman"/>
                      <w:b w:val="0"/>
                      <w:bCs w:val="0"/>
                      <w:color w:val="auto"/>
                      <w:spacing w:val="0"/>
                      <w:sz w:val="21"/>
                      <w:szCs w:val="21"/>
                      <w:lang w:val="en-US" w:eastAsia="zh-CN"/>
                    </w:rPr>
                    <w:t>1030吨</w:t>
                  </w:r>
                  <w:r>
                    <w:rPr>
                      <w:rFonts w:hint="default" w:ascii="Times New Roman" w:hAnsi="Times New Roman" w:eastAsia="宋体" w:cs="Times New Roman"/>
                      <w:b w:val="0"/>
                      <w:bCs w:val="0"/>
                      <w:color w:val="auto"/>
                      <w:spacing w:val="0"/>
                      <w:sz w:val="21"/>
                      <w:szCs w:val="21"/>
                      <w:lang w:val="en-US" w:eastAsia="zh-CN"/>
                    </w:rPr>
                    <w:t>/年</w:t>
                  </w:r>
                </w:p>
              </w:tc>
            </w:tr>
            <w:tr w14:paraId="3E4D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50" w:type="pct"/>
                  <w:vAlign w:val="center"/>
                </w:tcPr>
                <w:p w14:paraId="093B936D">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2</w:t>
                  </w:r>
                </w:p>
              </w:tc>
              <w:tc>
                <w:tcPr>
                  <w:tcW w:w="1267" w:type="pct"/>
                  <w:vAlign w:val="center"/>
                </w:tcPr>
                <w:p w14:paraId="4C709153">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五金模具</w:t>
                  </w:r>
                </w:p>
              </w:tc>
              <w:tc>
                <w:tcPr>
                  <w:tcW w:w="1588" w:type="pct"/>
                  <w:vAlign w:val="center"/>
                </w:tcPr>
                <w:p w14:paraId="695485CE">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240套</w:t>
                  </w:r>
                  <w:r>
                    <w:rPr>
                      <w:rFonts w:hint="default" w:ascii="Times New Roman" w:hAnsi="Times New Roman" w:eastAsia="宋体" w:cs="Times New Roman"/>
                      <w:b w:val="0"/>
                      <w:bCs w:val="0"/>
                      <w:color w:val="auto"/>
                      <w:spacing w:val="0"/>
                      <w:sz w:val="21"/>
                      <w:szCs w:val="21"/>
                      <w:lang w:val="en-US" w:eastAsia="zh-CN"/>
                    </w:rPr>
                    <w:t>/年</w:t>
                  </w:r>
                </w:p>
              </w:tc>
              <w:tc>
                <w:tcPr>
                  <w:tcW w:w="1593" w:type="pct"/>
                  <w:vAlign w:val="center"/>
                </w:tcPr>
                <w:p w14:paraId="2E8AB8CF">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kern w:val="2"/>
                      <w:sz w:val="21"/>
                      <w:szCs w:val="21"/>
                      <w:lang w:val="en-US" w:eastAsia="zh-CN" w:bidi="ar-SA"/>
                    </w:rPr>
                  </w:pPr>
                  <w:r>
                    <w:rPr>
                      <w:rFonts w:hint="eastAsia" w:cs="Times New Roman"/>
                      <w:b w:val="0"/>
                      <w:bCs w:val="0"/>
                      <w:color w:val="auto"/>
                      <w:spacing w:val="0"/>
                      <w:sz w:val="21"/>
                      <w:szCs w:val="21"/>
                      <w:lang w:val="en-US" w:eastAsia="zh-CN"/>
                    </w:rPr>
                    <w:t>240套</w:t>
                  </w:r>
                  <w:r>
                    <w:rPr>
                      <w:rFonts w:hint="default" w:ascii="Times New Roman" w:hAnsi="Times New Roman" w:eastAsia="宋体" w:cs="Times New Roman"/>
                      <w:b w:val="0"/>
                      <w:bCs w:val="0"/>
                      <w:color w:val="auto"/>
                      <w:spacing w:val="0"/>
                      <w:sz w:val="21"/>
                      <w:szCs w:val="21"/>
                      <w:lang w:val="en-US" w:eastAsia="zh-CN"/>
                    </w:rPr>
                    <w:t>/年</w:t>
                  </w:r>
                </w:p>
              </w:tc>
            </w:tr>
          </w:tbl>
          <w:p w14:paraId="63AC29FA">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left"/>
              <w:textAlignment w:val="auto"/>
              <w:rPr>
                <w:rFonts w:hint="default"/>
                <w:color w:val="auto"/>
                <w:sz w:val="21"/>
                <w:szCs w:val="21"/>
                <w:lang w:val="en-US" w:eastAsia="zh-CN"/>
              </w:rPr>
            </w:pPr>
            <w:r>
              <w:rPr>
                <w:rFonts w:hint="eastAsia"/>
                <w:color w:val="auto"/>
                <w:sz w:val="21"/>
                <w:szCs w:val="21"/>
                <w:lang w:val="en-US" w:eastAsia="zh-CN"/>
              </w:rPr>
              <w:t>注：模具约120套/年用于注塑过程，约120套/年外售。</w:t>
            </w:r>
          </w:p>
          <w:p w14:paraId="3C75E68D">
            <w:pPr>
              <w:keepNext w:val="0"/>
              <w:keepLines w:val="0"/>
              <w:pageBreakBefore w:val="0"/>
              <w:widowControl w:val="0"/>
              <w:kinsoku/>
              <w:wordWrap/>
              <w:overflowPunct w:val="0"/>
              <w:topLinePunct w:val="0"/>
              <w:autoSpaceDE w:val="0"/>
              <w:autoSpaceDN w:val="0"/>
              <w:bidi w:val="0"/>
              <w:adjustRightInd w:val="0"/>
              <w:snapToGrid w:val="0"/>
              <w:spacing w:before="164" w:beforeLines="50" w:line="240" w:lineRule="auto"/>
              <w:ind w:firstLine="0" w:firstLineChars="0"/>
              <w:jc w:val="center"/>
              <w:textAlignment w:val="auto"/>
              <w:rPr>
                <w:rFonts w:hint="eastAsia"/>
                <w:color w:val="auto"/>
                <w:highlight w:val="none"/>
              </w:rPr>
            </w:pPr>
            <w:r>
              <w:rPr>
                <w:rFonts w:hint="eastAsia"/>
                <w:color w:val="auto"/>
                <w:lang w:val="en-US" w:eastAsia="zh-CN"/>
              </w:rPr>
              <w:t>表2-3</w:t>
            </w:r>
            <w:r>
              <w:rPr>
                <w:rFonts w:hint="eastAsia"/>
                <w:color w:val="auto"/>
                <w:highlight w:val="none"/>
                <w:lang w:val="en-US" w:eastAsia="zh-CN"/>
              </w:rPr>
              <w:t xml:space="preserve"> 项目主要原辅材料用量</w:t>
            </w:r>
            <w:r>
              <w:rPr>
                <w:rFonts w:hint="eastAsia"/>
                <w:color w:val="auto"/>
                <w:highlight w:val="none"/>
              </w:rPr>
              <w:t>一览表</w:t>
            </w:r>
          </w:p>
          <w:tbl>
            <w:tblPr>
              <w:tblStyle w:val="4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1848"/>
              <w:gridCol w:w="2475"/>
              <w:gridCol w:w="2538"/>
              <w:gridCol w:w="1318"/>
            </w:tblGrid>
            <w:tr w14:paraId="778E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38" w:type="pct"/>
                  <w:noWrap w:val="0"/>
                  <w:vAlign w:val="center"/>
                </w:tcPr>
                <w:p w14:paraId="79EEAC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序号</w:t>
                  </w:r>
                </w:p>
              </w:tc>
              <w:tc>
                <w:tcPr>
                  <w:tcW w:w="1030" w:type="pct"/>
                  <w:noWrap w:val="0"/>
                  <w:vAlign w:val="center"/>
                </w:tcPr>
                <w:p w14:paraId="334EF8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rPr>
                    <w:t>名称</w:t>
                  </w:r>
                </w:p>
              </w:tc>
              <w:tc>
                <w:tcPr>
                  <w:tcW w:w="1380" w:type="pct"/>
                  <w:noWrap w:val="0"/>
                  <w:vAlign w:val="center"/>
                </w:tcPr>
                <w:p w14:paraId="54C42E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环评审批规模</w:t>
                  </w:r>
                </w:p>
              </w:tc>
              <w:tc>
                <w:tcPr>
                  <w:tcW w:w="1415" w:type="pct"/>
                  <w:noWrap w:val="0"/>
                  <w:vAlign w:val="center"/>
                </w:tcPr>
                <w:p w14:paraId="2DBC5D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lang w:val="en-US" w:eastAsia="zh-CN"/>
                    </w:rPr>
                  </w:pPr>
                  <w:r>
                    <w:rPr>
                      <w:rFonts w:hint="eastAsia" w:cs="Times New Roman"/>
                      <w:b w:val="0"/>
                      <w:bCs w:val="0"/>
                      <w:color w:val="auto"/>
                      <w:spacing w:val="0"/>
                      <w:sz w:val="21"/>
                      <w:szCs w:val="21"/>
                      <w:lang w:val="en-US" w:eastAsia="zh-CN"/>
                    </w:rPr>
                    <w:t>本期</w:t>
                  </w:r>
                  <w:r>
                    <w:rPr>
                      <w:rFonts w:hint="default" w:ascii="Times New Roman" w:hAnsi="Times New Roman" w:eastAsia="宋体" w:cs="Times New Roman"/>
                      <w:b w:val="0"/>
                      <w:bCs w:val="0"/>
                      <w:color w:val="auto"/>
                      <w:spacing w:val="0"/>
                      <w:sz w:val="21"/>
                      <w:szCs w:val="21"/>
                      <w:lang w:val="en-US" w:eastAsia="zh-CN"/>
                    </w:rPr>
                    <w:t>验收规模</w:t>
                  </w:r>
                </w:p>
              </w:tc>
              <w:tc>
                <w:tcPr>
                  <w:tcW w:w="735" w:type="pct"/>
                  <w:noWrap w:val="0"/>
                  <w:vAlign w:val="center"/>
                </w:tcPr>
                <w:p w14:paraId="338F12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所在工序</w:t>
                  </w:r>
                </w:p>
              </w:tc>
            </w:tr>
            <w:tr w14:paraId="133CD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1ABA1D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030" w:type="pct"/>
                  <w:noWrap w:val="0"/>
                  <w:vAlign w:val="center"/>
                </w:tcPr>
                <w:p w14:paraId="0733CE96">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ABS</w:t>
                  </w:r>
                  <w:r>
                    <w:rPr>
                      <w:rFonts w:hint="eastAsia" w:cs="Times New Roman"/>
                      <w:b w:val="0"/>
                      <w:bCs w:val="0"/>
                      <w:color w:val="auto"/>
                      <w:spacing w:val="0"/>
                      <w:sz w:val="21"/>
                      <w:szCs w:val="21"/>
                      <w:lang w:val="en-US" w:eastAsia="zh-CN"/>
                    </w:rPr>
                    <w:t>（</w:t>
                  </w:r>
                  <w:r>
                    <w:rPr>
                      <w:rFonts w:hint="eastAsia" w:ascii="Times New Roman" w:hAnsi="Times New Roman" w:eastAsia="宋体" w:cs="Times New Roman"/>
                      <w:b w:val="0"/>
                      <w:bCs w:val="0"/>
                      <w:color w:val="auto"/>
                      <w:spacing w:val="0"/>
                      <w:sz w:val="21"/>
                      <w:szCs w:val="21"/>
                      <w:lang w:val="en-US" w:eastAsia="zh-CN"/>
                    </w:rPr>
                    <w:t>新料</w:t>
                  </w:r>
                  <w:r>
                    <w:rPr>
                      <w:rFonts w:hint="eastAsia" w:cs="Times New Roman"/>
                      <w:b w:val="0"/>
                      <w:bCs w:val="0"/>
                      <w:color w:val="auto"/>
                      <w:spacing w:val="0"/>
                      <w:sz w:val="21"/>
                      <w:szCs w:val="21"/>
                      <w:lang w:val="en-US" w:eastAsia="zh-CN"/>
                    </w:rPr>
                    <w:t>）</w:t>
                  </w:r>
                </w:p>
              </w:tc>
              <w:tc>
                <w:tcPr>
                  <w:tcW w:w="1380" w:type="pct"/>
                  <w:noWrap w:val="0"/>
                  <w:vAlign w:val="center"/>
                </w:tcPr>
                <w:p w14:paraId="1864233F">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4</w:t>
                  </w:r>
                  <w:r>
                    <w:rPr>
                      <w:rFonts w:hint="default" w:ascii="Times New Roman" w:hAnsi="Times New Roman" w:eastAsia="宋体" w:cs="Times New Roman"/>
                      <w:b w:val="0"/>
                      <w:bCs w:val="0"/>
                      <w:color w:val="auto"/>
                      <w:spacing w:val="0"/>
                      <w:sz w:val="21"/>
                      <w:szCs w:val="21"/>
                      <w:lang w:val="en-US" w:eastAsia="zh-CN"/>
                    </w:rPr>
                    <w:t>00吨/年</w:t>
                  </w:r>
                </w:p>
              </w:tc>
              <w:tc>
                <w:tcPr>
                  <w:tcW w:w="1415" w:type="pct"/>
                  <w:noWrap w:val="0"/>
                  <w:vAlign w:val="center"/>
                </w:tcPr>
                <w:p w14:paraId="318B2B3A">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4</w:t>
                  </w:r>
                  <w:r>
                    <w:rPr>
                      <w:rFonts w:hint="default" w:ascii="Times New Roman" w:hAnsi="Times New Roman" w:eastAsia="宋体" w:cs="Times New Roman"/>
                      <w:b w:val="0"/>
                      <w:bCs w:val="0"/>
                      <w:color w:val="auto"/>
                      <w:spacing w:val="0"/>
                      <w:sz w:val="21"/>
                      <w:szCs w:val="21"/>
                      <w:lang w:val="en-US" w:eastAsia="zh-CN"/>
                    </w:rPr>
                    <w:t>00吨/年</w:t>
                  </w:r>
                </w:p>
              </w:tc>
              <w:tc>
                <w:tcPr>
                  <w:tcW w:w="735" w:type="pct"/>
                  <w:vMerge w:val="restart"/>
                  <w:noWrap w:val="0"/>
                  <w:vAlign w:val="center"/>
                </w:tcPr>
                <w:p w14:paraId="29C381BA">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投料、混料、烘料、注塑</w:t>
                  </w:r>
                </w:p>
              </w:tc>
            </w:tr>
            <w:tr w14:paraId="5732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42D225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1030" w:type="pct"/>
                  <w:noWrap w:val="0"/>
                  <w:vAlign w:val="center"/>
                </w:tcPr>
                <w:p w14:paraId="7FBF0E34">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PC+ABS（新料）</w:t>
                  </w:r>
                </w:p>
              </w:tc>
              <w:tc>
                <w:tcPr>
                  <w:tcW w:w="1380" w:type="pct"/>
                  <w:noWrap w:val="0"/>
                  <w:vAlign w:val="center"/>
                </w:tcPr>
                <w:p w14:paraId="2DE152F8">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30</w:t>
                  </w:r>
                  <w:r>
                    <w:rPr>
                      <w:rFonts w:hint="default" w:ascii="Times New Roman" w:hAnsi="Times New Roman" w:eastAsia="宋体" w:cs="Times New Roman"/>
                      <w:b w:val="0"/>
                      <w:bCs w:val="0"/>
                      <w:color w:val="auto"/>
                      <w:spacing w:val="0"/>
                      <w:sz w:val="21"/>
                      <w:szCs w:val="21"/>
                      <w:lang w:val="en-US" w:eastAsia="zh-CN"/>
                    </w:rPr>
                    <w:t>0吨/年</w:t>
                  </w:r>
                </w:p>
              </w:tc>
              <w:tc>
                <w:tcPr>
                  <w:tcW w:w="1415" w:type="pct"/>
                  <w:noWrap w:val="0"/>
                  <w:vAlign w:val="center"/>
                </w:tcPr>
                <w:p w14:paraId="5BE724AC">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30</w:t>
                  </w:r>
                  <w:r>
                    <w:rPr>
                      <w:rFonts w:hint="default" w:ascii="Times New Roman" w:hAnsi="Times New Roman" w:eastAsia="宋体" w:cs="Times New Roman"/>
                      <w:b w:val="0"/>
                      <w:bCs w:val="0"/>
                      <w:color w:val="auto"/>
                      <w:spacing w:val="0"/>
                      <w:sz w:val="21"/>
                      <w:szCs w:val="21"/>
                      <w:lang w:val="en-US" w:eastAsia="zh-CN"/>
                    </w:rPr>
                    <w:t>0吨/年</w:t>
                  </w:r>
                </w:p>
              </w:tc>
              <w:tc>
                <w:tcPr>
                  <w:tcW w:w="735" w:type="pct"/>
                  <w:vMerge w:val="continue"/>
                  <w:noWrap w:val="0"/>
                  <w:vAlign w:val="center"/>
                </w:tcPr>
                <w:p w14:paraId="26A30DEF">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5AFF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3E32FC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1030" w:type="pct"/>
                  <w:noWrap w:val="0"/>
                  <w:vAlign w:val="center"/>
                </w:tcPr>
                <w:p w14:paraId="41DB8376">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PC（新料）</w:t>
                  </w:r>
                </w:p>
              </w:tc>
              <w:tc>
                <w:tcPr>
                  <w:tcW w:w="1380" w:type="pct"/>
                  <w:noWrap w:val="0"/>
                  <w:vAlign w:val="center"/>
                </w:tcPr>
                <w:p w14:paraId="7F62962B">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w:t>
                  </w:r>
                  <w:r>
                    <w:rPr>
                      <w:rFonts w:hint="default" w:ascii="Times New Roman" w:hAnsi="Times New Roman" w:eastAsia="宋体" w:cs="Times New Roman"/>
                      <w:b w:val="0"/>
                      <w:bCs w:val="0"/>
                      <w:color w:val="auto"/>
                      <w:spacing w:val="0"/>
                      <w:sz w:val="21"/>
                      <w:szCs w:val="21"/>
                      <w:lang w:val="en-US" w:eastAsia="zh-CN"/>
                    </w:rPr>
                    <w:t>20吨/年</w:t>
                  </w:r>
                </w:p>
              </w:tc>
              <w:tc>
                <w:tcPr>
                  <w:tcW w:w="1415" w:type="pct"/>
                  <w:noWrap w:val="0"/>
                  <w:vAlign w:val="center"/>
                </w:tcPr>
                <w:p w14:paraId="20D1E5E6">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w:t>
                  </w:r>
                  <w:r>
                    <w:rPr>
                      <w:rFonts w:hint="default" w:ascii="Times New Roman" w:hAnsi="Times New Roman" w:eastAsia="宋体" w:cs="Times New Roman"/>
                      <w:b w:val="0"/>
                      <w:bCs w:val="0"/>
                      <w:color w:val="auto"/>
                      <w:spacing w:val="0"/>
                      <w:sz w:val="21"/>
                      <w:szCs w:val="21"/>
                      <w:lang w:val="en-US" w:eastAsia="zh-CN"/>
                    </w:rPr>
                    <w:t>20吨/年</w:t>
                  </w:r>
                </w:p>
              </w:tc>
              <w:tc>
                <w:tcPr>
                  <w:tcW w:w="735" w:type="pct"/>
                  <w:vMerge w:val="continue"/>
                  <w:noWrap w:val="0"/>
                  <w:vAlign w:val="center"/>
                </w:tcPr>
                <w:p w14:paraId="369F098D">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6A00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7CEF31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4</w:t>
                  </w:r>
                </w:p>
              </w:tc>
              <w:tc>
                <w:tcPr>
                  <w:tcW w:w="1030" w:type="pct"/>
                  <w:noWrap w:val="0"/>
                  <w:vAlign w:val="center"/>
                </w:tcPr>
                <w:p w14:paraId="710ABB7A">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PP+ TPR（新料</w:t>
                  </w:r>
                  <w:r>
                    <w:rPr>
                      <w:rFonts w:hint="eastAsia" w:cs="Times New Roman"/>
                      <w:b w:val="0"/>
                      <w:bCs w:val="0"/>
                      <w:color w:val="auto"/>
                      <w:spacing w:val="0"/>
                      <w:sz w:val="21"/>
                      <w:szCs w:val="21"/>
                      <w:lang w:val="en-US" w:eastAsia="zh-CN"/>
                    </w:rPr>
                    <w:t>）</w:t>
                  </w:r>
                </w:p>
              </w:tc>
              <w:tc>
                <w:tcPr>
                  <w:tcW w:w="1380" w:type="pct"/>
                  <w:noWrap w:val="0"/>
                  <w:vAlign w:val="center"/>
                </w:tcPr>
                <w:p w14:paraId="6BAA5BA6">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264</w:t>
                  </w:r>
                  <w:r>
                    <w:rPr>
                      <w:rFonts w:hint="default" w:ascii="Times New Roman" w:hAnsi="Times New Roman" w:eastAsia="宋体" w:cs="Times New Roman"/>
                      <w:b w:val="0"/>
                      <w:bCs w:val="0"/>
                      <w:color w:val="auto"/>
                      <w:spacing w:val="0"/>
                      <w:sz w:val="21"/>
                      <w:szCs w:val="21"/>
                      <w:lang w:val="en-US" w:eastAsia="zh-CN"/>
                    </w:rPr>
                    <w:t>吨/年</w:t>
                  </w:r>
                </w:p>
              </w:tc>
              <w:tc>
                <w:tcPr>
                  <w:tcW w:w="1415" w:type="pct"/>
                  <w:noWrap w:val="0"/>
                  <w:vAlign w:val="center"/>
                </w:tcPr>
                <w:p w14:paraId="1C68166F">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264</w:t>
                  </w:r>
                  <w:r>
                    <w:rPr>
                      <w:rFonts w:hint="default" w:ascii="Times New Roman" w:hAnsi="Times New Roman" w:eastAsia="宋体" w:cs="Times New Roman"/>
                      <w:b w:val="0"/>
                      <w:bCs w:val="0"/>
                      <w:color w:val="auto"/>
                      <w:spacing w:val="0"/>
                      <w:sz w:val="21"/>
                      <w:szCs w:val="21"/>
                      <w:lang w:val="en-US" w:eastAsia="zh-CN"/>
                    </w:rPr>
                    <w:t>吨/年</w:t>
                  </w:r>
                </w:p>
              </w:tc>
              <w:tc>
                <w:tcPr>
                  <w:tcW w:w="735" w:type="pct"/>
                  <w:vMerge w:val="continue"/>
                  <w:noWrap w:val="0"/>
                  <w:vAlign w:val="center"/>
                </w:tcPr>
                <w:p w14:paraId="68964872">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0B0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75F68B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5</w:t>
                  </w:r>
                </w:p>
              </w:tc>
              <w:tc>
                <w:tcPr>
                  <w:tcW w:w="1030" w:type="pct"/>
                  <w:noWrap w:val="0"/>
                  <w:vAlign w:val="center"/>
                </w:tcPr>
                <w:p w14:paraId="2BDF8A4C">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eastAsia" w:ascii="Times New Roman" w:hAnsi="Times New Roman" w:eastAsia="宋体" w:cs="Times New Roman"/>
                      <w:b w:val="0"/>
                      <w:bCs w:val="0"/>
                      <w:color w:val="auto"/>
                      <w:spacing w:val="0"/>
                      <w:sz w:val="21"/>
                      <w:szCs w:val="21"/>
                      <w:lang w:val="en-US" w:eastAsia="zh-CN"/>
                    </w:rPr>
                    <w:t>色</w:t>
                  </w:r>
                  <w:r>
                    <w:rPr>
                      <w:rFonts w:hint="eastAsia" w:cs="Times New Roman"/>
                      <w:b w:val="0"/>
                      <w:bCs w:val="0"/>
                      <w:color w:val="auto"/>
                      <w:spacing w:val="0"/>
                      <w:sz w:val="21"/>
                      <w:szCs w:val="21"/>
                      <w:lang w:val="en-US" w:eastAsia="zh-CN"/>
                    </w:rPr>
                    <w:t>母</w:t>
                  </w:r>
                  <w:r>
                    <w:rPr>
                      <w:rFonts w:hint="eastAsia" w:ascii="Times New Roman" w:hAnsi="Times New Roman" w:eastAsia="宋体" w:cs="Times New Roman"/>
                      <w:b w:val="0"/>
                      <w:bCs w:val="0"/>
                      <w:color w:val="auto"/>
                      <w:spacing w:val="0"/>
                      <w:sz w:val="21"/>
                      <w:szCs w:val="21"/>
                      <w:lang w:val="en-US" w:eastAsia="zh-CN"/>
                    </w:rPr>
                    <w:t>粉</w:t>
                  </w:r>
                </w:p>
              </w:tc>
              <w:tc>
                <w:tcPr>
                  <w:tcW w:w="1380" w:type="pct"/>
                  <w:noWrap w:val="0"/>
                  <w:vAlign w:val="center"/>
                </w:tcPr>
                <w:p w14:paraId="4A39B684">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1.15</w:t>
                  </w:r>
                  <w:r>
                    <w:rPr>
                      <w:rFonts w:hint="default" w:ascii="Times New Roman" w:hAnsi="Times New Roman" w:eastAsia="宋体" w:cs="Times New Roman"/>
                      <w:b w:val="0"/>
                      <w:bCs w:val="0"/>
                      <w:color w:val="auto"/>
                      <w:spacing w:val="0"/>
                      <w:sz w:val="21"/>
                      <w:szCs w:val="21"/>
                      <w:lang w:val="en-US" w:eastAsia="zh-CN"/>
                    </w:rPr>
                    <w:t>吨/年</w:t>
                  </w:r>
                </w:p>
              </w:tc>
              <w:tc>
                <w:tcPr>
                  <w:tcW w:w="1415" w:type="pct"/>
                  <w:noWrap w:val="0"/>
                  <w:vAlign w:val="center"/>
                </w:tcPr>
                <w:p w14:paraId="23FA80D8">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1.15</w:t>
                  </w:r>
                  <w:r>
                    <w:rPr>
                      <w:rFonts w:hint="default" w:ascii="Times New Roman" w:hAnsi="Times New Roman" w:eastAsia="宋体" w:cs="Times New Roman"/>
                      <w:b w:val="0"/>
                      <w:bCs w:val="0"/>
                      <w:color w:val="auto"/>
                      <w:spacing w:val="0"/>
                      <w:sz w:val="21"/>
                      <w:szCs w:val="21"/>
                      <w:lang w:val="en-US" w:eastAsia="zh-CN"/>
                    </w:rPr>
                    <w:t>吨/年</w:t>
                  </w:r>
                </w:p>
              </w:tc>
              <w:tc>
                <w:tcPr>
                  <w:tcW w:w="735" w:type="pct"/>
                  <w:vMerge w:val="restart"/>
                  <w:noWrap w:val="0"/>
                  <w:vAlign w:val="center"/>
                </w:tcPr>
                <w:p w14:paraId="455FC45B">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投料、混料、烘料、注塑</w:t>
                  </w:r>
                </w:p>
              </w:tc>
            </w:tr>
            <w:tr w14:paraId="54B5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373543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1030" w:type="pct"/>
                  <w:noWrap w:val="0"/>
                  <w:vAlign w:val="center"/>
                </w:tcPr>
                <w:p w14:paraId="689FC5BA">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色粉</w:t>
                  </w:r>
                </w:p>
              </w:tc>
              <w:tc>
                <w:tcPr>
                  <w:tcW w:w="1380" w:type="pct"/>
                  <w:noWrap w:val="0"/>
                  <w:vAlign w:val="center"/>
                </w:tcPr>
                <w:p w14:paraId="6994777F">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0.1</w:t>
                  </w:r>
                  <w:r>
                    <w:rPr>
                      <w:rFonts w:hint="default" w:ascii="Times New Roman" w:hAnsi="Times New Roman" w:eastAsia="宋体" w:cs="Times New Roman"/>
                      <w:b w:val="0"/>
                      <w:bCs w:val="0"/>
                      <w:color w:val="auto"/>
                      <w:spacing w:val="0"/>
                      <w:sz w:val="21"/>
                      <w:szCs w:val="21"/>
                      <w:lang w:val="en-US" w:eastAsia="zh-CN"/>
                    </w:rPr>
                    <w:t>吨/年</w:t>
                  </w:r>
                </w:p>
              </w:tc>
              <w:tc>
                <w:tcPr>
                  <w:tcW w:w="1415" w:type="pct"/>
                  <w:noWrap w:val="0"/>
                  <w:vAlign w:val="center"/>
                </w:tcPr>
                <w:p w14:paraId="554BB9CF">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0.1</w:t>
                  </w:r>
                  <w:r>
                    <w:rPr>
                      <w:rFonts w:hint="default" w:ascii="Times New Roman" w:hAnsi="Times New Roman" w:eastAsia="宋体" w:cs="Times New Roman"/>
                      <w:b w:val="0"/>
                      <w:bCs w:val="0"/>
                      <w:color w:val="auto"/>
                      <w:spacing w:val="0"/>
                      <w:sz w:val="21"/>
                      <w:szCs w:val="21"/>
                      <w:lang w:val="en-US" w:eastAsia="zh-CN"/>
                    </w:rPr>
                    <w:t>吨/年</w:t>
                  </w:r>
                </w:p>
              </w:tc>
              <w:tc>
                <w:tcPr>
                  <w:tcW w:w="735" w:type="pct"/>
                  <w:vMerge w:val="continue"/>
                  <w:noWrap w:val="0"/>
                  <w:vAlign w:val="center"/>
                </w:tcPr>
                <w:p w14:paraId="38FAB023">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2BA0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5FDD07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w:t>
                  </w:r>
                </w:p>
              </w:tc>
              <w:tc>
                <w:tcPr>
                  <w:tcW w:w="1030" w:type="pct"/>
                  <w:noWrap w:val="0"/>
                  <w:vAlign w:val="center"/>
                </w:tcPr>
                <w:p w14:paraId="503F0ACC">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水性油墨</w:t>
                  </w:r>
                </w:p>
              </w:tc>
              <w:tc>
                <w:tcPr>
                  <w:tcW w:w="1380" w:type="pct"/>
                  <w:noWrap w:val="0"/>
                  <w:vAlign w:val="center"/>
                </w:tcPr>
                <w:p w14:paraId="64A070ED">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0.08吨</w:t>
                  </w:r>
                  <w:r>
                    <w:rPr>
                      <w:rFonts w:hint="default" w:ascii="Times New Roman" w:hAnsi="Times New Roman" w:eastAsia="宋体" w:cs="Times New Roman"/>
                      <w:b w:val="0"/>
                      <w:bCs w:val="0"/>
                      <w:color w:val="auto"/>
                      <w:spacing w:val="0"/>
                      <w:sz w:val="21"/>
                      <w:szCs w:val="21"/>
                      <w:lang w:val="en-US" w:eastAsia="zh-CN"/>
                    </w:rPr>
                    <w:t>/年</w:t>
                  </w:r>
                </w:p>
              </w:tc>
              <w:tc>
                <w:tcPr>
                  <w:tcW w:w="1415" w:type="pct"/>
                  <w:noWrap w:val="0"/>
                  <w:vAlign w:val="center"/>
                </w:tcPr>
                <w:p w14:paraId="5CDBEC52">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0.08吨</w:t>
                  </w:r>
                  <w:r>
                    <w:rPr>
                      <w:rFonts w:hint="default" w:ascii="Times New Roman" w:hAnsi="Times New Roman" w:eastAsia="宋体" w:cs="Times New Roman"/>
                      <w:b w:val="0"/>
                      <w:bCs w:val="0"/>
                      <w:color w:val="auto"/>
                      <w:spacing w:val="0"/>
                      <w:sz w:val="21"/>
                      <w:szCs w:val="21"/>
                      <w:lang w:val="en-US" w:eastAsia="zh-CN"/>
                    </w:rPr>
                    <w:t>/年</w:t>
                  </w:r>
                </w:p>
              </w:tc>
              <w:tc>
                <w:tcPr>
                  <w:tcW w:w="735" w:type="pct"/>
                  <w:noWrap w:val="0"/>
                  <w:vAlign w:val="center"/>
                </w:tcPr>
                <w:p w14:paraId="6113A2F5">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移印</w:t>
                  </w:r>
                </w:p>
              </w:tc>
            </w:tr>
            <w:tr w14:paraId="03C3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4F6F6C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w:t>
                  </w:r>
                </w:p>
              </w:tc>
              <w:tc>
                <w:tcPr>
                  <w:tcW w:w="1030" w:type="pct"/>
                  <w:noWrap w:val="0"/>
                  <w:vAlign w:val="center"/>
                </w:tcPr>
                <w:p w14:paraId="27E4823B">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清洁剂</w:t>
                  </w:r>
                </w:p>
              </w:tc>
              <w:tc>
                <w:tcPr>
                  <w:tcW w:w="1380" w:type="pct"/>
                  <w:noWrap w:val="0"/>
                  <w:vAlign w:val="center"/>
                </w:tcPr>
                <w:p w14:paraId="069986D5">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252L/年（0.17</w:t>
                  </w:r>
                  <w:r>
                    <w:rPr>
                      <w:rFonts w:hint="default" w:ascii="Times New Roman" w:hAnsi="Times New Roman" w:eastAsia="宋体" w:cs="Times New Roman"/>
                      <w:b w:val="0"/>
                      <w:bCs w:val="0"/>
                      <w:color w:val="auto"/>
                      <w:spacing w:val="0"/>
                      <w:sz w:val="21"/>
                      <w:szCs w:val="21"/>
                      <w:lang w:val="en-US" w:eastAsia="zh-CN"/>
                    </w:rPr>
                    <w:t>吨/年</w:t>
                  </w:r>
                  <w:r>
                    <w:rPr>
                      <w:rFonts w:hint="eastAsia" w:cs="Times New Roman"/>
                      <w:b w:val="0"/>
                      <w:bCs w:val="0"/>
                      <w:color w:val="auto"/>
                      <w:spacing w:val="0"/>
                      <w:sz w:val="21"/>
                      <w:szCs w:val="21"/>
                      <w:lang w:val="en-US" w:eastAsia="zh-CN"/>
                    </w:rPr>
                    <w:t>）</w:t>
                  </w:r>
                </w:p>
              </w:tc>
              <w:tc>
                <w:tcPr>
                  <w:tcW w:w="1415" w:type="pct"/>
                  <w:noWrap w:val="0"/>
                  <w:vAlign w:val="center"/>
                </w:tcPr>
                <w:p w14:paraId="2E81DA4F">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252L/年（0.17</w:t>
                  </w:r>
                  <w:r>
                    <w:rPr>
                      <w:rFonts w:hint="default" w:ascii="Times New Roman" w:hAnsi="Times New Roman" w:eastAsia="宋体" w:cs="Times New Roman"/>
                      <w:b w:val="0"/>
                      <w:bCs w:val="0"/>
                      <w:color w:val="auto"/>
                      <w:spacing w:val="0"/>
                      <w:sz w:val="21"/>
                      <w:szCs w:val="21"/>
                      <w:lang w:val="en-US" w:eastAsia="zh-CN"/>
                    </w:rPr>
                    <w:t>吨/年</w:t>
                  </w:r>
                  <w:r>
                    <w:rPr>
                      <w:rFonts w:hint="eastAsia" w:cs="Times New Roman"/>
                      <w:b w:val="0"/>
                      <w:bCs w:val="0"/>
                      <w:color w:val="auto"/>
                      <w:spacing w:val="0"/>
                      <w:sz w:val="21"/>
                      <w:szCs w:val="21"/>
                      <w:lang w:val="en-US" w:eastAsia="zh-CN"/>
                    </w:rPr>
                    <w:t>）</w:t>
                  </w:r>
                </w:p>
              </w:tc>
              <w:tc>
                <w:tcPr>
                  <w:tcW w:w="735" w:type="pct"/>
                  <w:noWrap w:val="0"/>
                  <w:vAlign w:val="center"/>
                </w:tcPr>
                <w:p w14:paraId="14973A89">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工件清洁</w:t>
                  </w:r>
                </w:p>
              </w:tc>
            </w:tr>
            <w:tr w14:paraId="5B18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3C05CC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9</w:t>
                  </w:r>
                </w:p>
              </w:tc>
              <w:tc>
                <w:tcPr>
                  <w:tcW w:w="1030" w:type="pct"/>
                  <w:noWrap w:val="0"/>
                  <w:vAlign w:val="center"/>
                </w:tcPr>
                <w:p w14:paraId="6B171D27">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钢版</w:t>
                  </w:r>
                </w:p>
              </w:tc>
              <w:tc>
                <w:tcPr>
                  <w:tcW w:w="1380" w:type="pct"/>
                  <w:noWrap w:val="0"/>
                  <w:vAlign w:val="center"/>
                </w:tcPr>
                <w:p w14:paraId="54493C07">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20</w:t>
                  </w:r>
                  <w:r>
                    <w:rPr>
                      <w:rFonts w:hint="eastAsia" w:cs="Times New Roman"/>
                      <w:b w:val="0"/>
                      <w:bCs w:val="0"/>
                      <w:color w:val="auto"/>
                      <w:spacing w:val="0"/>
                      <w:sz w:val="21"/>
                      <w:szCs w:val="21"/>
                      <w:lang w:val="en-US" w:eastAsia="zh-CN"/>
                    </w:rPr>
                    <w:t>套</w:t>
                  </w:r>
                  <w:r>
                    <w:rPr>
                      <w:rFonts w:hint="default" w:ascii="Times New Roman" w:hAnsi="Times New Roman" w:eastAsia="宋体" w:cs="Times New Roman"/>
                      <w:b w:val="0"/>
                      <w:bCs w:val="0"/>
                      <w:color w:val="auto"/>
                      <w:spacing w:val="0"/>
                      <w:sz w:val="21"/>
                      <w:szCs w:val="21"/>
                      <w:lang w:val="en-US" w:eastAsia="zh-CN"/>
                    </w:rPr>
                    <w:t>/年</w:t>
                  </w:r>
                </w:p>
              </w:tc>
              <w:tc>
                <w:tcPr>
                  <w:tcW w:w="1415" w:type="pct"/>
                  <w:noWrap w:val="0"/>
                  <w:vAlign w:val="center"/>
                </w:tcPr>
                <w:p w14:paraId="1E6661DD">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default" w:ascii="Times New Roman" w:hAnsi="Times New Roman" w:eastAsia="宋体" w:cs="Times New Roman"/>
                      <w:b w:val="0"/>
                      <w:bCs w:val="0"/>
                      <w:color w:val="auto"/>
                      <w:spacing w:val="0"/>
                      <w:sz w:val="21"/>
                      <w:szCs w:val="21"/>
                      <w:lang w:val="en-US" w:eastAsia="zh-CN"/>
                    </w:rPr>
                    <w:t>20</w:t>
                  </w:r>
                  <w:r>
                    <w:rPr>
                      <w:rFonts w:hint="eastAsia" w:cs="Times New Roman"/>
                      <w:b w:val="0"/>
                      <w:bCs w:val="0"/>
                      <w:color w:val="auto"/>
                      <w:spacing w:val="0"/>
                      <w:sz w:val="21"/>
                      <w:szCs w:val="21"/>
                      <w:lang w:val="en-US" w:eastAsia="zh-CN"/>
                    </w:rPr>
                    <w:t>套</w:t>
                  </w:r>
                  <w:r>
                    <w:rPr>
                      <w:rFonts w:hint="default" w:ascii="Times New Roman" w:hAnsi="Times New Roman" w:eastAsia="宋体" w:cs="Times New Roman"/>
                      <w:b w:val="0"/>
                      <w:bCs w:val="0"/>
                      <w:color w:val="auto"/>
                      <w:spacing w:val="0"/>
                      <w:sz w:val="21"/>
                      <w:szCs w:val="21"/>
                      <w:lang w:val="en-US" w:eastAsia="zh-CN"/>
                    </w:rPr>
                    <w:t>/年</w:t>
                  </w:r>
                </w:p>
              </w:tc>
              <w:tc>
                <w:tcPr>
                  <w:tcW w:w="735" w:type="pct"/>
                  <w:vMerge w:val="restart"/>
                  <w:noWrap w:val="0"/>
                  <w:vAlign w:val="center"/>
                </w:tcPr>
                <w:p w14:paraId="268E23D4">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移印</w:t>
                  </w:r>
                </w:p>
              </w:tc>
            </w:tr>
            <w:tr w14:paraId="5094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058F72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10</w:t>
                  </w:r>
                </w:p>
              </w:tc>
              <w:tc>
                <w:tcPr>
                  <w:tcW w:w="1030" w:type="pct"/>
                  <w:noWrap w:val="0"/>
                  <w:vAlign w:val="center"/>
                </w:tcPr>
                <w:p w14:paraId="19FC9EE8">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highlight w:val="none"/>
                      <w:lang w:val="en-US" w:eastAsia="zh-CN"/>
                    </w:rPr>
                    <w:t xml:space="preserve">移印头 </w:t>
                  </w:r>
                </w:p>
              </w:tc>
              <w:tc>
                <w:tcPr>
                  <w:tcW w:w="1380" w:type="pct"/>
                  <w:noWrap w:val="0"/>
                  <w:vAlign w:val="center"/>
                </w:tcPr>
                <w:p w14:paraId="74B44E90">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12</w:t>
                  </w:r>
                  <w:r>
                    <w:rPr>
                      <w:rFonts w:hint="default" w:ascii="Times New Roman" w:hAnsi="Times New Roman" w:eastAsia="宋体" w:cs="Times New Roman"/>
                      <w:b w:val="0"/>
                      <w:bCs w:val="0"/>
                      <w:color w:val="auto"/>
                      <w:spacing w:val="0"/>
                      <w:sz w:val="21"/>
                      <w:szCs w:val="21"/>
                      <w:lang w:val="en-US" w:eastAsia="zh-CN"/>
                    </w:rPr>
                    <w:t>个/年</w:t>
                  </w:r>
                </w:p>
              </w:tc>
              <w:tc>
                <w:tcPr>
                  <w:tcW w:w="1415" w:type="pct"/>
                  <w:noWrap w:val="0"/>
                  <w:vAlign w:val="center"/>
                </w:tcPr>
                <w:p w14:paraId="6FA00E78">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12</w:t>
                  </w:r>
                  <w:r>
                    <w:rPr>
                      <w:rFonts w:hint="default" w:ascii="Times New Roman" w:hAnsi="Times New Roman" w:eastAsia="宋体" w:cs="Times New Roman"/>
                      <w:b w:val="0"/>
                      <w:bCs w:val="0"/>
                      <w:color w:val="auto"/>
                      <w:spacing w:val="0"/>
                      <w:sz w:val="21"/>
                      <w:szCs w:val="21"/>
                      <w:lang w:val="en-US" w:eastAsia="zh-CN"/>
                    </w:rPr>
                    <w:t>个/年</w:t>
                  </w:r>
                </w:p>
              </w:tc>
              <w:tc>
                <w:tcPr>
                  <w:tcW w:w="735" w:type="pct"/>
                  <w:vMerge w:val="continue"/>
                  <w:noWrap w:val="0"/>
                  <w:vAlign w:val="center"/>
                </w:tcPr>
                <w:p w14:paraId="27FBAA5E">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5DEB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489D52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11</w:t>
                  </w:r>
                </w:p>
              </w:tc>
              <w:tc>
                <w:tcPr>
                  <w:tcW w:w="1030" w:type="pct"/>
                  <w:noWrap w:val="0"/>
                  <w:vAlign w:val="center"/>
                </w:tcPr>
                <w:p w14:paraId="37FCC7E7">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模具钢</w:t>
                  </w:r>
                </w:p>
              </w:tc>
              <w:tc>
                <w:tcPr>
                  <w:tcW w:w="1380" w:type="pct"/>
                  <w:noWrap w:val="0"/>
                  <w:vAlign w:val="center"/>
                </w:tcPr>
                <w:p w14:paraId="0681AF43">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73</w:t>
                  </w:r>
                  <w:r>
                    <w:rPr>
                      <w:rFonts w:hint="default" w:ascii="Times New Roman" w:hAnsi="Times New Roman" w:eastAsia="宋体" w:cs="Times New Roman"/>
                      <w:b w:val="0"/>
                      <w:bCs w:val="0"/>
                      <w:color w:val="auto"/>
                      <w:spacing w:val="0"/>
                      <w:sz w:val="21"/>
                      <w:szCs w:val="21"/>
                      <w:lang w:val="en-US" w:eastAsia="zh-CN"/>
                    </w:rPr>
                    <w:t>吨/年</w:t>
                  </w:r>
                </w:p>
              </w:tc>
              <w:tc>
                <w:tcPr>
                  <w:tcW w:w="1415" w:type="pct"/>
                  <w:noWrap w:val="0"/>
                  <w:vAlign w:val="center"/>
                </w:tcPr>
                <w:p w14:paraId="7EFF254C">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73</w:t>
                  </w:r>
                  <w:r>
                    <w:rPr>
                      <w:rFonts w:hint="default" w:ascii="Times New Roman" w:hAnsi="Times New Roman" w:eastAsia="宋体" w:cs="Times New Roman"/>
                      <w:b w:val="0"/>
                      <w:bCs w:val="0"/>
                      <w:color w:val="auto"/>
                      <w:spacing w:val="0"/>
                      <w:sz w:val="21"/>
                      <w:szCs w:val="21"/>
                      <w:lang w:val="en-US" w:eastAsia="zh-CN"/>
                    </w:rPr>
                    <w:t>吨/年</w:t>
                  </w:r>
                </w:p>
              </w:tc>
              <w:tc>
                <w:tcPr>
                  <w:tcW w:w="735" w:type="pct"/>
                  <w:vMerge w:val="restart"/>
                  <w:noWrap w:val="0"/>
                  <w:vAlign w:val="center"/>
                </w:tcPr>
                <w:p w14:paraId="6CEC5288">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模具生产</w:t>
                  </w:r>
                </w:p>
              </w:tc>
            </w:tr>
            <w:tr w14:paraId="288E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7C1A22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12</w:t>
                  </w:r>
                </w:p>
              </w:tc>
              <w:tc>
                <w:tcPr>
                  <w:tcW w:w="1030" w:type="pct"/>
                  <w:noWrap w:val="0"/>
                  <w:vAlign w:val="center"/>
                </w:tcPr>
                <w:p w14:paraId="32B03FEB">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铜材</w:t>
                  </w:r>
                </w:p>
              </w:tc>
              <w:tc>
                <w:tcPr>
                  <w:tcW w:w="1380" w:type="pct"/>
                  <w:noWrap w:val="0"/>
                  <w:vAlign w:val="center"/>
                </w:tcPr>
                <w:p w14:paraId="419A30B2">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1.03吨/年</w:t>
                  </w:r>
                </w:p>
              </w:tc>
              <w:tc>
                <w:tcPr>
                  <w:tcW w:w="1415" w:type="pct"/>
                  <w:noWrap w:val="0"/>
                  <w:vAlign w:val="center"/>
                </w:tcPr>
                <w:p w14:paraId="502EE846">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1.03吨/年</w:t>
                  </w:r>
                </w:p>
              </w:tc>
              <w:tc>
                <w:tcPr>
                  <w:tcW w:w="735" w:type="pct"/>
                  <w:vMerge w:val="continue"/>
                  <w:noWrap w:val="0"/>
                  <w:vAlign w:val="center"/>
                </w:tcPr>
                <w:p w14:paraId="3E8F2598">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19A7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1AA67B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13</w:t>
                  </w:r>
                </w:p>
              </w:tc>
              <w:tc>
                <w:tcPr>
                  <w:tcW w:w="1030" w:type="pct"/>
                  <w:noWrap w:val="0"/>
                  <w:vAlign w:val="center"/>
                </w:tcPr>
                <w:p w14:paraId="4C5083F9">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润滑油</w:t>
                  </w:r>
                </w:p>
              </w:tc>
              <w:tc>
                <w:tcPr>
                  <w:tcW w:w="1380" w:type="pct"/>
                  <w:noWrap w:val="0"/>
                  <w:vAlign w:val="center"/>
                </w:tcPr>
                <w:p w14:paraId="4463699B">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1.5吨/年</w:t>
                  </w:r>
                </w:p>
              </w:tc>
              <w:tc>
                <w:tcPr>
                  <w:tcW w:w="1415" w:type="pct"/>
                  <w:noWrap w:val="0"/>
                  <w:vAlign w:val="center"/>
                </w:tcPr>
                <w:p w14:paraId="594E7AB8">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1.5吨/年</w:t>
                  </w:r>
                </w:p>
              </w:tc>
              <w:tc>
                <w:tcPr>
                  <w:tcW w:w="735" w:type="pct"/>
                  <w:vMerge w:val="restart"/>
                  <w:noWrap w:val="0"/>
                  <w:vAlign w:val="center"/>
                </w:tcPr>
                <w:p w14:paraId="7E4AD6DF">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设备辅助</w:t>
                  </w:r>
                </w:p>
              </w:tc>
            </w:tr>
            <w:tr w14:paraId="7CB6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03B44F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14</w:t>
                  </w:r>
                </w:p>
              </w:tc>
              <w:tc>
                <w:tcPr>
                  <w:tcW w:w="1030" w:type="pct"/>
                  <w:noWrap w:val="0"/>
                  <w:vAlign w:val="center"/>
                </w:tcPr>
                <w:p w14:paraId="4B203937">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电火花油</w:t>
                  </w:r>
                </w:p>
              </w:tc>
              <w:tc>
                <w:tcPr>
                  <w:tcW w:w="1380" w:type="pct"/>
                  <w:noWrap w:val="0"/>
                  <w:vAlign w:val="center"/>
                </w:tcPr>
                <w:p w14:paraId="09854210">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0.2吨/年</w:t>
                  </w:r>
                </w:p>
              </w:tc>
              <w:tc>
                <w:tcPr>
                  <w:tcW w:w="1415" w:type="pct"/>
                  <w:noWrap w:val="0"/>
                  <w:vAlign w:val="center"/>
                </w:tcPr>
                <w:p w14:paraId="170F1D29">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0.2吨/年</w:t>
                  </w:r>
                </w:p>
              </w:tc>
              <w:tc>
                <w:tcPr>
                  <w:tcW w:w="735" w:type="pct"/>
                  <w:vMerge w:val="continue"/>
                  <w:noWrap w:val="0"/>
                  <w:vAlign w:val="center"/>
                </w:tcPr>
                <w:p w14:paraId="6232626C">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0655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07639B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15</w:t>
                  </w:r>
                </w:p>
              </w:tc>
              <w:tc>
                <w:tcPr>
                  <w:tcW w:w="1030" w:type="pct"/>
                  <w:noWrap w:val="0"/>
                  <w:vAlign w:val="center"/>
                </w:tcPr>
                <w:p w14:paraId="134CF124">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液压油</w:t>
                  </w:r>
                </w:p>
              </w:tc>
              <w:tc>
                <w:tcPr>
                  <w:tcW w:w="1380" w:type="pct"/>
                  <w:noWrap w:val="0"/>
                  <w:vAlign w:val="center"/>
                </w:tcPr>
                <w:p w14:paraId="7F11316C">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2.04吨/年</w:t>
                  </w:r>
                </w:p>
              </w:tc>
              <w:tc>
                <w:tcPr>
                  <w:tcW w:w="1415" w:type="pct"/>
                  <w:noWrap w:val="0"/>
                  <w:vAlign w:val="center"/>
                </w:tcPr>
                <w:p w14:paraId="712EB4BB">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2.04吨/年</w:t>
                  </w:r>
                </w:p>
              </w:tc>
              <w:tc>
                <w:tcPr>
                  <w:tcW w:w="735" w:type="pct"/>
                  <w:vMerge w:val="continue"/>
                  <w:noWrap w:val="0"/>
                  <w:vAlign w:val="center"/>
                </w:tcPr>
                <w:p w14:paraId="549729F5">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1FDD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61586C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16</w:t>
                  </w:r>
                </w:p>
              </w:tc>
              <w:tc>
                <w:tcPr>
                  <w:tcW w:w="1030" w:type="pct"/>
                  <w:noWrap w:val="0"/>
                  <w:vAlign w:val="center"/>
                </w:tcPr>
                <w:p w14:paraId="495E59B8">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乳化油</w:t>
                  </w:r>
                </w:p>
              </w:tc>
              <w:tc>
                <w:tcPr>
                  <w:tcW w:w="1380" w:type="pct"/>
                  <w:noWrap w:val="0"/>
                  <w:vAlign w:val="center"/>
                </w:tcPr>
                <w:p w14:paraId="2AAF1AD0">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0.4吨/年</w:t>
                  </w:r>
                </w:p>
              </w:tc>
              <w:tc>
                <w:tcPr>
                  <w:tcW w:w="1415" w:type="pct"/>
                  <w:noWrap w:val="0"/>
                  <w:vAlign w:val="center"/>
                </w:tcPr>
                <w:p w14:paraId="5F7972ED">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0.4吨/年</w:t>
                  </w:r>
                </w:p>
              </w:tc>
              <w:tc>
                <w:tcPr>
                  <w:tcW w:w="735" w:type="pct"/>
                  <w:vMerge w:val="continue"/>
                  <w:noWrap w:val="0"/>
                  <w:vAlign w:val="center"/>
                </w:tcPr>
                <w:p w14:paraId="6A251F82">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0EC8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148009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17</w:t>
                  </w:r>
                </w:p>
              </w:tc>
              <w:tc>
                <w:tcPr>
                  <w:tcW w:w="1030" w:type="pct"/>
                  <w:noWrap w:val="0"/>
                  <w:vAlign w:val="center"/>
                </w:tcPr>
                <w:p w14:paraId="190E3ED1">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切削液</w:t>
                  </w:r>
                </w:p>
              </w:tc>
              <w:tc>
                <w:tcPr>
                  <w:tcW w:w="1380" w:type="pct"/>
                  <w:noWrap w:val="0"/>
                  <w:vAlign w:val="center"/>
                </w:tcPr>
                <w:p w14:paraId="0F91B312">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0.4吨/年</w:t>
                  </w:r>
                </w:p>
              </w:tc>
              <w:tc>
                <w:tcPr>
                  <w:tcW w:w="1415" w:type="pct"/>
                  <w:noWrap w:val="0"/>
                  <w:vAlign w:val="center"/>
                </w:tcPr>
                <w:p w14:paraId="75CE821F">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0.4吨/年</w:t>
                  </w:r>
                </w:p>
              </w:tc>
              <w:tc>
                <w:tcPr>
                  <w:tcW w:w="735" w:type="pct"/>
                  <w:vMerge w:val="continue"/>
                  <w:noWrap w:val="0"/>
                  <w:vAlign w:val="center"/>
                </w:tcPr>
                <w:p w14:paraId="5076E3EA">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p>
              </w:tc>
            </w:tr>
            <w:tr w14:paraId="169C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 w:type="pct"/>
                  <w:noWrap w:val="0"/>
                  <w:vAlign w:val="center"/>
                </w:tcPr>
                <w:p w14:paraId="2F9836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18</w:t>
                  </w:r>
                </w:p>
              </w:tc>
              <w:tc>
                <w:tcPr>
                  <w:tcW w:w="1030" w:type="pct"/>
                  <w:noWrap w:val="0"/>
                  <w:vAlign w:val="center"/>
                </w:tcPr>
                <w:p w14:paraId="51C0C8B5">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羊毛抛光头</w:t>
                  </w:r>
                </w:p>
              </w:tc>
              <w:tc>
                <w:tcPr>
                  <w:tcW w:w="1380" w:type="pct"/>
                  <w:noWrap w:val="0"/>
                  <w:vAlign w:val="center"/>
                </w:tcPr>
                <w:p w14:paraId="312D33CB">
                  <w:pPr>
                    <w:keepNext w:val="0"/>
                    <w:keepLines w:val="0"/>
                    <w:pageBreakBefore w:val="0"/>
                    <w:widowControl w:val="0"/>
                    <w:kinsoku/>
                    <w:wordWrap/>
                    <w:overflowPunct w:val="0"/>
                    <w:topLinePunct w:val="0"/>
                    <w:autoSpaceDE w:val="0"/>
                    <w:autoSpaceDN w:val="0"/>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600个/年</w:t>
                  </w:r>
                </w:p>
              </w:tc>
              <w:tc>
                <w:tcPr>
                  <w:tcW w:w="1415" w:type="pct"/>
                  <w:noWrap w:val="0"/>
                  <w:vAlign w:val="center"/>
                </w:tcPr>
                <w:p w14:paraId="60E5496E">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600个/年</w:t>
                  </w:r>
                </w:p>
              </w:tc>
              <w:tc>
                <w:tcPr>
                  <w:tcW w:w="735" w:type="pct"/>
                  <w:noWrap w:val="0"/>
                  <w:vAlign w:val="center"/>
                </w:tcPr>
                <w:p w14:paraId="4B1A1884">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lang w:val="en-US" w:eastAsia="zh-CN"/>
                    </w:rPr>
                  </w:pPr>
                  <w:r>
                    <w:rPr>
                      <w:rFonts w:hint="eastAsia" w:cs="Times New Roman"/>
                      <w:b w:val="0"/>
                      <w:bCs w:val="0"/>
                      <w:color w:val="auto"/>
                      <w:spacing w:val="0"/>
                      <w:sz w:val="21"/>
                      <w:szCs w:val="21"/>
                      <w:lang w:val="en-US" w:eastAsia="zh-CN"/>
                    </w:rPr>
                    <w:t>抛光</w:t>
                  </w:r>
                </w:p>
              </w:tc>
            </w:tr>
          </w:tbl>
          <w:p w14:paraId="459ACB82">
            <w:pPr>
              <w:keepNext w:val="0"/>
              <w:keepLines w:val="0"/>
              <w:pageBreakBefore w:val="0"/>
              <w:widowControl w:val="0"/>
              <w:kinsoku/>
              <w:wordWrap/>
              <w:overflowPunct w:val="0"/>
              <w:topLinePunct w:val="0"/>
              <w:autoSpaceDE w:val="0"/>
              <w:autoSpaceDN w:val="0"/>
              <w:bidi w:val="0"/>
              <w:adjustRightInd w:val="0"/>
              <w:snapToGrid w:val="0"/>
              <w:spacing w:before="164" w:beforeLines="50" w:line="240" w:lineRule="auto"/>
              <w:ind w:left="0" w:leftChars="0" w:firstLine="0" w:firstLineChars="0"/>
              <w:jc w:val="center"/>
              <w:textAlignment w:val="auto"/>
              <w:rPr>
                <w:rFonts w:hint="eastAsia"/>
                <w:color w:val="auto"/>
                <w:highlight w:val="none"/>
                <w:lang w:eastAsia="zh-CN"/>
              </w:rPr>
            </w:pPr>
            <w:r>
              <w:rPr>
                <w:rFonts w:hint="eastAsia"/>
                <w:color w:val="auto"/>
                <w:lang w:eastAsia="zh-CN"/>
              </w:rPr>
              <w:t>表2-</w:t>
            </w:r>
            <w:r>
              <w:rPr>
                <w:rFonts w:hint="eastAsia"/>
                <w:color w:val="auto"/>
                <w:lang w:val="en-US" w:eastAsia="zh-CN"/>
              </w:rPr>
              <w:t>4</w:t>
            </w:r>
            <w:r>
              <w:rPr>
                <w:rFonts w:hint="eastAsia"/>
                <w:color w:val="auto"/>
                <w:highlight w:val="none"/>
                <w:lang w:eastAsia="zh-CN"/>
              </w:rPr>
              <w:t xml:space="preserve"> </w:t>
            </w:r>
            <w:r>
              <w:rPr>
                <w:rFonts w:hint="eastAsia"/>
                <w:color w:val="auto"/>
                <w:highlight w:val="none"/>
                <w:lang w:val="en-US" w:eastAsia="zh-CN"/>
              </w:rPr>
              <w:t>项目</w:t>
            </w:r>
            <w:r>
              <w:rPr>
                <w:rFonts w:hint="eastAsia"/>
                <w:color w:val="auto"/>
                <w:highlight w:val="none"/>
                <w:lang w:eastAsia="zh-CN"/>
              </w:rPr>
              <w:t>主要生产设备一览表</w:t>
            </w:r>
          </w:p>
          <w:tbl>
            <w:tblPr>
              <w:tblStyle w:val="4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066"/>
              <w:gridCol w:w="2453"/>
              <w:gridCol w:w="1302"/>
              <w:gridCol w:w="1232"/>
              <w:gridCol w:w="1329"/>
            </w:tblGrid>
            <w:tr w14:paraId="2D31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05A3004D">
                  <w:pPr>
                    <w:keepNext w:val="0"/>
                    <w:keepLines w:val="0"/>
                    <w:pageBreakBefore w:val="0"/>
                    <w:widowControl w:val="0"/>
                    <w:kinsoku/>
                    <w:wordWrap/>
                    <w:overflowPunct/>
                    <w:topLinePunct w:val="0"/>
                    <w:autoSpaceDE/>
                    <w:autoSpaceDN/>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000000"/>
                      <w:sz w:val="21"/>
                      <w:szCs w:val="21"/>
                      <w:highlight w:val="none"/>
                    </w:rPr>
                  </w:pPr>
                  <w:bookmarkStart w:id="47" w:name="_Toc14092"/>
                  <w:r>
                    <w:rPr>
                      <w:rFonts w:hint="default" w:ascii="Times New Roman" w:hAnsi="Times New Roman" w:eastAsia="宋体" w:cs="Times New Roman"/>
                      <w:b w:val="0"/>
                      <w:bCs w:val="0"/>
                      <w:color w:val="000000"/>
                      <w:sz w:val="21"/>
                      <w:szCs w:val="21"/>
                      <w:highlight w:val="none"/>
                    </w:rPr>
                    <w:t>序号</w:t>
                  </w:r>
                </w:p>
              </w:tc>
              <w:tc>
                <w:tcPr>
                  <w:tcW w:w="1152" w:type="pct"/>
                  <w:noWrap w:val="0"/>
                  <w:vAlign w:val="center"/>
                </w:tcPr>
                <w:p w14:paraId="4D1426B6">
                  <w:pPr>
                    <w:keepNext w:val="0"/>
                    <w:keepLines w:val="0"/>
                    <w:pageBreakBefore w:val="0"/>
                    <w:widowControl w:val="0"/>
                    <w:kinsoku/>
                    <w:wordWrap/>
                    <w:overflowPunct/>
                    <w:topLinePunct w:val="0"/>
                    <w:autoSpaceDE/>
                    <w:autoSpaceDN/>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000000"/>
                      <w:sz w:val="21"/>
                      <w:szCs w:val="21"/>
                      <w:highlight w:val="none"/>
                    </w:rPr>
                  </w:pPr>
                  <w:r>
                    <w:rPr>
                      <w:rFonts w:hint="default" w:ascii="Times New Roman" w:hAnsi="Times New Roman" w:eastAsia="宋体" w:cs="Times New Roman"/>
                      <w:b w:val="0"/>
                      <w:bCs w:val="0"/>
                      <w:color w:val="000000"/>
                      <w:sz w:val="21"/>
                      <w:szCs w:val="21"/>
                      <w:highlight w:val="none"/>
                    </w:rPr>
                    <w:t>设备名称</w:t>
                  </w:r>
                </w:p>
              </w:tc>
              <w:tc>
                <w:tcPr>
                  <w:tcW w:w="1368" w:type="pct"/>
                  <w:noWrap w:val="0"/>
                  <w:vAlign w:val="center"/>
                </w:tcPr>
                <w:p w14:paraId="319DDBEB">
                  <w:pPr>
                    <w:keepNext w:val="0"/>
                    <w:keepLines w:val="0"/>
                    <w:pageBreakBefore w:val="0"/>
                    <w:widowControl w:val="0"/>
                    <w:kinsoku/>
                    <w:wordWrap/>
                    <w:overflowPunct/>
                    <w:topLinePunct w:val="0"/>
                    <w:autoSpaceDE/>
                    <w:autoSpaceDN/>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规格/型号</w:t>
                  </w:r>
                </w:p>
              </w:tc>
              <w:tc>
                <w:tcPr>
                  <w:tcW w:w="726" w:type="pct"/>
                  <w:noWrap w:val="0"/>
                  <w:vAlign w:val="center"/>
                </w:tcPr>
                <w:p w14:paraId="4A268A2D">
                  <w:pPr>
                    <w:keepNext w:val="0"/>
                    <w:keepLines w:val="0"/>
                    <w:pageBreakBefore w:val="0"/>
                    <w:widowControl w:val="0"/>
                    <w:kinsoku/>
                    <w:wordWrap/>
                    <w:overflowPunct/>
                    <w:topLinePunct w:val="0"/>
                    <w:autoSpaceDE/>
                    <w:autoSpaceDN/>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环评审批</w:t>
                  </w:r>
                </w:p>
                <w:p w14:paraId="0F44CFC5">
                  <w:pPr>
                    <w:keepNext w:val="0"/>
                    <w:keepLines w:val="0"/>
                    <w:pageBreakBefore w:val="0"/>
                    <w:widowControl w:val="0"/>
                    <w:kinsoku/>
                    <w:wordWrap/>
                    <w:overflowPunct/>
                    <w:topLinePunct w:val="0"/>
                    <w:autoSpaceDE/>
                    <w:autoSpaceDN/>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000000"/>
                      <w:sz w:val="21"/>
                      <w:szCs w:val="21"/>
                      <w:highlight w:val="none"/>
                    </w:rPr>
                  </w:pPr>
                  <w:r>
                    <w:rPr>
                      <w:rFonts w:hint="default" w:ascii="Times New Roman" w:hAnsi="Times New Roman" w:eastAsia="宋体" w:cs="Times New Roman"/>
                      <w:b w:val="0"/>
                      <w:bCs w:val="0"/>
                      <w:color w:val="000000"/>
                      <w:sz w:val="21"/>
                      <w:szCs w:val="21"/>
                      <w:highlight w:val="none"/>
                    </w:rPr>
                    <w:t>数量</w:t>
                  </w:r>
                </w:p>
              </w:tc>
              <w:tc>
                <w:tcPr>
                  <w:tcW w:w="687" w:type="pct"/>
                  <w:noWrap w:val="0"/>
                  <w:vAlign w:val="center"/>
                </w:tcPr>
                <w:p w14:paraId="51946319">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本期验收</w:t>
                  </w:r>
                </w:p>
                <w:p w14:paraId="1D4412D5">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r>
                    <w:rPr>
                      <w:rFonts w:hint="default" w:ascii="Times New Roman" w:hAnsi="Times New Roman" w:eastAsia="宋体" w:cs="Times New Roman"/>
                      <w:b w:val="0"/>
                      <w:bCs w:val="0"/>
                      <w:color w:val="000000"/>
                      <w:sz w:val="21"/>
                      <w:szCs w:val="21"/>
                      <w:highlight w:val="none"/>
                      <w:lang w:val="en-US" w:eastAsia="zh-CN"/>
                    </w:rPr>
                    <w:t>数量</w:t>
                  </w:r>
                </w:p>
              </w:tc>
              <w:tc>
                <w:tcPr>
                  <w:tcW w:w="741" w:type="pct"/>
                  <w:noWrap w:val="0"/>
                  <w:vAlign w:val="center"/>
                </w:tcPr>
                <w:p w14:paraId="2EBB169A">
                  <w:pPr>
                    <w:keepNext w:val="0"/>
                    <w:keepLines w:val="0"/>
                    <w:pageBreakBefore w:val="0"/>
                    <w:widowControl w:val="0"/>
                    <w:kinsoku/>
                    <w:wordWrap/>
                    <w:overflowPunct/>
                    <w:topLinePunct w:val="0"/>
                    <w:autoSpaceDE/>
                    <w:autoSpaceDN/>
                    <w:bidi w:val="0"/>
                    <w:adjustRightInd w:val="0"/>
                    <w:snapToGrid w:val="0"/>
                    <w:spacing w:line="240" w:lineRule="auto"/>
                    <w:ind w:right="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所在工序</w:t>
                  </w:r>
                </w:p>
              </w:tc>
            </w:tr>
            <w:tr w14:paraId="23C2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vMerge w:val="restart"/>
                  <w:noWrap w:val="0"/>
                  <w:vAlign w:val="center"/>
                </w:tcPr>
                <w:p w14:paraId="3AC8AEE7">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1</w:t>
                  </w:r>
                </w:p>
              </w:tc>
              <w:tc>
                <w:tcPr>
                  <w:tcW w:w="1152" w:type="pct"/>
                  <w:vMerge w:val="restart"/>
                  <w:noWrap w:val="0"/>
                  <w:vAlign w:val="center"/>
                </w:tcPr>
                <w:p w14:paraId="629E112A">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4"/>
                      <w:sz w:val="21"/>
                      <w:szCs w:val="21"/>
                    </w:rPr>
                    <w:t>注塑机</w:t>
                  </w:r>
                </w:p>
              </w:tc>
              <w:tc>
                <w:tcPr>
                  <w:tcW w:w="1368" w:type="pct"/>
                  <w:noWrap w:val="0"/>
                  <w:vAlign w:val="center"/>
                </w:tcPr>
                <w:p w14:paraId="50A41E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60T</w:t>
                  </w:r>
                </w:p>
              </w:tc>
              <w:tc>
                <w:tcPr>
                  <w:tcW w:w="726" w:type="pct"/>
                  <w:noWrap w:val="0"/>
                  <w:vAlign w:val="center"/>
                </w:tcPr>
                <w:p w14:paraId="6D28FB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台</w:t>
                  </w:r>
                </w:p>
              </w:tc>
              <w:tc>
                <w:tcPr>
                  <w:tcW w:w="687" w:type="pct"/>
                  <w:noWrap w:val="0"/>
                  <w:vAlign w:val="center"/>
                </w:tcPr>
                <w:p w14:paraId="1980B3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台</w:t>
                  </w:r>
                </w:p>
              </w:tc>
              <w:tc>
                <w:tcPr>
                  <w:tcW w:w="741" w:type="pct"/>
                  <w:vMerge w:val="restart"/>
                  <w:noWrap w:val="0"/>
                  <w:vAlign w:val="center"/>
                </w:tcPr>
                <w:p w14:paraId="7E4568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注塑</w:t>
                  </w:r>
                </w:p>
              </w:tc>
            </w:tr>
            <w:tr w14:paraId="5087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vMerge w:val="continue"/>
                  <w:noWrap w:val="0"/>
                  <w:vAlign w:val="center"/>
                </w:tcPr>
                <w:p w14:paraId="32B4B93C">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p>
              </w:tc>
              <w:tc>
                <w:tcPr>
                  <w:tcW w:w="1152" w:type="pct"/>
                  <w:vMerge w:val="continue"/>
                  <w:noWrap w:val="0"/>
                  <w:vAlign w:val="center"/>
                </w:tcPr>
                <w:p w14:paraId="0B6FDF3E">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pacing w:val="4"/>
                      <w:sz w:val="21"/>
                      <w:szCs w:val="21"/>
                    </w:rPr>
                  </w:pPr>
                </w:p>
              </w:tc>
              <w:tc>
                <w:tcPr>
                  <w:tcW w:w="1368" w:type="pct"/>
                  <w:noWrap w:val="0"/>
                  <w:vAlign w:val="center"/>
                </w:tcPr>
                <w:p w14:paraId="493525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90T</w:t>
                  </w:r>
                </w:p>
              </w:tc>
              <w:tc>
                <w:tcPr>
                  <w:tcW w:w="726" w:type="pct"/>
                  <w:noWrap w:val="0"/>
                  <w:vAlign w:val="center"/>
                </w:tcPr>
                <w:p w14:paraId="251A0D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6台</w:t>
                  </w:r>
                </w:p>
              </w:tc>
              <w:tc>
                <w:tcPr>
                  <w:tcW w:w="687" w:type="pct"/>
                  <w:noWrap w:val="0"/>
                  <w:vAlign w:val="center"/>
                </w:tcPr>
                <w:p w14:paraId="038AB9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6台</w:t>
                  </w:r>
                </w:p>
              </w:tc>
              <w:tc>
                <w:tcPr>
                  <w:tcW w:w="741" w:type="pct"/>
                  <w:vMerge w:val="continue"/>
                  <w:noWrap w:val="0"/>
                  <w:vAlign w:val="center"/>
                </w:tcPr>
                <w:p w14:paraId="447957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p>
              </w:tc>
            </w:tr>
            <w:tr w14:paraId="6E15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vMerge w:val="continue"/>
                  <w:noWrap w:val="0"/>
                  <w:vAlign w:val="center"/>
                </w:tcPr>
                <w:p w14:paraId="1B6968EA">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p>
              </w:tc>
              <w:tc>
                <w:tcPr>
                  <w:tcW w:w="1152" w:type="pct"/>
                  <w:vMerge w:val="continue"/>
                  <w:noWrap w:val="0"/>
                  <w:vAlign w:val="center"/>
                </w:tcPr>
                <w:p w14:paraId="343AC002">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pacing w:val="4"/>
                      <w:sz w:val="21"/>
                      <w:szCs w:val="21"/>
                    </w:rPr>
                  </w:pPr>
                </w:p>
              </w:tc>
              <w:tc>
                <w:tcPr>
                  <w:tcW w:w="1368" w:type="pct"/>
                  <w:noWrap w:val="0"/>
                  <w:vAlign w:val="center"/>
                </w:tcPr>
                <w:p w14:paraId="51F406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120T</w:t>
                  </w:r>
                </w:p>
              </w:tc>
              <w:tc>
                <w:tcPr>
                  <w:tcW w:w="726" w:type="pct"/>
                  <w:noWrap w:val="0"/>
                  <w:vAlign w:val="center"/>
                </w:tcPr>
                <w:p w14:paraId="13B169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9台</w:t>
                  </w:r>
                </w:p>
              </w:tc>
              <w:tc>
                <w:tcPr>
                  <w:tcW w:w="687" w:type="pct"/>
                  <w:noWrap w:val="0"/>
                  <w:vAlign w:val="center"/>
                </w:tcPr>
                <w:p w14:paraId="4F8068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9台</w:t>
                  </w:r>
                </w:p>
              </w:tc>
              <w:tc>
                <w:tcPr>
                  <w:tcW w:w="741" w:type="pct"/>
                  <w:vMerge w:val="continue"/>
                  <w:noWrap w:val="0"/>
                  <w:vAlign w:val="center"/>
                </w:tcPr>
                <w:p w14:paraId="1EC694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p>
              </w:tc>
            </w:tr>
            <w:tr w14:paraId="1B23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vMerge w:val="continue"/>
                  <w:noWrap w:val="0"/>
                  <w:vAlign w:val="center"/>
                </w:tcPr>
                <w:p w14:paraId="5788AE94">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p>
              </w:tc>
              <w:tc>
                <w:tcPr>
                  <w:tcW w:w="1152" w:type="pct"/>
                  <w:vMerge w:val="continue"/>
                  <w:noWrap w:val="0"/>
                  <w:vAlign w:val="center"/>
                </w:tcPr>
                <w:p w14:paraId="12D0444C">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pacing w:val="4"/>
                      <w:sz w:val="21"/>
                      <w:szCs w:val="21"/>
                    </w:rPr>
                  </w:pPr>
                </w:p>
              </w:tc>
              <w:tc>
                <w:tcPr>
                  <w:tcW w:w="1368" w:type="pct"/>
                  <w:noWrap w:val="0"/>
                  <w:vAlign w:val="center"/>
                </w:tcPr>
                <w:p w14:paraId="2A85E1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160T</w:t>
                  </w:r>
                </w:p>
              </w:tc>
              <w:tc>
                <w:tcPr>
                  <w:tcW w:w="726" w:type="pct"/>
                  <w:noWrap w:val="0"/>
                  <w:vAlign w:val="center"/>
                </w:tcPr>
                <w:p w14:paraId="188356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4台</w:t>
                  </w:r>
                </w:p>
              </w:tc>
              <w:tc>
                <w:tcPr>
                  <w:tcW w:w="687" w:type="pct"/>
                  <w:noWrap w:val="0"/>
                  <w:vAlign w:val="center"/>
                </w:tcPr>
                <w:p w14:paraId="458A25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4台</w:t>
                  </w:r>
                </w:p>
              </w:tc>
              <w:tc>
                <w:tcPr>
                  <w:tcW w:w="741" w:type="pct"/>
                  <w:vMerge w:val="continue"/>
                  <w:noWrap w:val="0"/>
                  <w:vAlign w:val="center"/>
                </w:tcPr>
                <w:p w14:paraId="7C3514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p>
              </w:tc>
            </w:tr>
            <w:tr w14:paraId="2A93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vMerge w:val="continue"/>
                  <w:noWrap w:val="0"/>
                  <w:vAlign w:val="center"/>
                </w:tcPr>
                <w:p w14:paraId="2A0F677E">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p>
              </w:tc>
              <w:tc>
                <w:tcPr>
                  <w:tcW w:w="1152" w:type="pct"/>
                  <w:vMerge w:val="continue"/>
                  <w:noWrap w:val="0"/>
                  <w:vAlign w:val="center"/>
                </w:tcPr>
                <w:p w14:paraId="2CE63ECF">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pacing w:val="4"/>
                      <w:sz w:val="21"/>
                      <w:szCs w:val="21"/>
                    </w:rPr>
                  </w:pPr>
                </w:p>
              </w:tc>
              <w:tc>
                <w:tcPr>
                  <w:tcW w:w="1368" w:type="pct"/>
                  <w:noWrap w:val="0"/>
                  <w:vAlign w:val="center"/>
                </w:tcPr>
                <w:p w14:paraId="25549B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250T</w:t>
                  </w:r>
                </w:p>
              </w:tc>
              <w:tc>
                <w:tcPr>
                  <w:tcW w:w="726" w:type="pct"/>
                  <w:noWrap w:val="0"/>
                  <w:vAlign w:val="center"/>
                </w:tcPr>
                <w:p w14:paraId="632B3E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4台</w:t>
                  </w:r>
                </w:p>
              </w:tc>
              <w:tc>
                <w:tcPr>
                  <w:tcW w:w="687" w:type="pct"/>
                  <w:noWrap w:val="0"/>
                  <w:vAlign w:val="center"/>
                </w:tcPr>
                <w:p w14:paraId="72185A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4台</w:t>
                  </w:r>
                </w:p>
              </w:tc>
              <w:tc>
                <w:tcPr>
                  <w:tcW w:w="741" w:type="pct"/>
                  <w:vMerge w:val="continue"/>
                  <w:noWrap w:val="0"/>
                  <w:vAlign w:val="center"/>
                </w:tcPr>
                <w:p w14:paraId="64F502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p>
              </w:tc>
            </w:tr>
            <w:tr w14:paraId="07F1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vMerge w:val="continue"/>
                  <w:noWrap w:val="0"/>
                  <w:vAlign w:val="center"/>
                </w:tcPr>
                <w:p w14:paraId="2D5108B1">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p>
              </w:tc>
              <w:tc>
                <w:tcPr>
                  <w:tcW w:w="1152" w:type="pct"/>
                  <w:vMerge w:val="continue"/>
                  <w:noWrap w:val="0"/>
                  <w:vAlign w:val="center"/>
                </w:tcPr>
                <w:p w14:paraId="3B097904">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pacing w:val="4"/>
                      <w:sz w:val="21"/>
                      <w:szCs w:val="21"/>
                    </w:rPr>
                  </w:pPr>
                </w:p>
              </w:tc>
              <w:tc>
                <w:tcPr>
                  <w:tcW w:w="1368" w:type="pct"/>
                  <w:noWrap w:val="0"/>
                  <w:vAlign w:val="center"/>
                </w:tcPr>
                <w:p w14:paraId="5A003A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380T</w:t>
                  </w:r>
                </w:p>
              </w:tc>
              <w:tc>
                <w:tcPr>
                  <w:tcW w:w="726" w:type="pct"/>
                  <w:noWrap w:val="0"/>
                  <w:vAlign w:val="center"/>
                </w:tcPr>
                <w:p w14:paraId="32F532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2台</w:t>
                  </w:r>
                </w:p>
              </w:tc>
              <w:tc>
                <w:tcPr>
                  <w:tcW w:w="687" w:type="pct"/>
                  <w:noWrap w:val="0"/>
                  <w:vAlign w:val="center"/>
                </w:tcPr>
                <w:p w14:paraId="185C1D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2台</w:t>
                  </w:r>
                </w:p>
              </w:tc>
              <w:tc>
                <w:tcPr>
                  <w:tcW w:w="741" w:type="pct"/>
                  <w:vMerge w:val="continue"/>
                  <w:noWrap w:val="0"/>
                  <w:vAlign w:val="center"/>
                </w:tcPr>
                <w:p w14:paraId="54F2F8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p>
              </w:tc>
            </w:tr>
            <w:tr w14:paraId="517D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vMerge w:val="continue"/>
                  <w:noWrap w:val="0"/>
                  <w:vAlign w:val="center"/>
                </w:tcPr>
                <w:p w14:paraId="7C846AEE">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p>
              </w:tc>
              <w:tc>
                <w:tcPr>
                  <w:tcW w:w="1152" w:type="pct"/>
                  <w:vMerge w:val="continue"/>
                  <w:noWrap w:val="0"/>
                  <w:vAlign w:val="center"/>
                </w:tcPr>
                <w:p w14:paraId="5E34CD5B">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pacing w:val="4"/>
                      <w:sz w:val="21"/>
                      <w:szCs w:val="21"/>
                    </w:rPr>
                  </w:pPr>
                </w:p>
              </w:tc>
              <w:tc>
                <w:tcPr>
                  <w:tcW w:w="1368" w:type="pct"/>
                  <w:noWrap w:val="0"/>
                  <w:vAlign w:val="center"/>
                </w:tcPr>
                <w:p w14:paraId="09BA92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150T</w:t>
                  </w:r>
                </w:p>
              </w:tc>
              <w:tc>
                <w:tcPr>
                  <w:tcW w:w="726" w:type="pct"/>
                  <w:noWrap w:val="0"/>
                  <w:vAlign w:val="center"/>
                </w:tcPr>
                <w:p w14:paraId="700A0D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43台</w:t>
                  </w:r>
                </w:p>
              </w:tc>
              <w:tc>
                <w:tcPr>
                  <w:tcW w:w="687" w:type="pct"/>
                  <w:noWrap w:val="0"/>
                  <w:vAlign w:val="center"/>
                </w:tcPr>
                <w:p w14:paraId="267047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43台</w:t>
                  </w:r>
                </w:p>
              </w:tc>
              <w:tc>
                <w:tcPr>
                  <w:tcW w:w="741" w:type="pct"/>
                  <w:vMerge w:val="continue"/>
                  <w:noWrap w:val="0"/>
                  <w:vAlign w:val="center"/>
                </w:tcPr>
                <w:p w14:paraId="070101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p>
              </w:tc>
            </w:tr>
            <w:tr w14:paraId="403C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57B4D647">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2</w:t>
                  </w:r>
                </w:p>
              </w:tc>
              <w:tc>
                <w:tcPr>
                  <w:tcW w:w="1152" w:type="pct"/>
                  <w:noWrap w:val="0"/>
                  <w:vAlign w:val="center"/>
                </w:tcPr>
                <w:p w14:paraId="1217F610">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8"/>
                      <w:sz w:val="21"/>
                      <w:szCs w:val="21"/>
                    </w:rPr>
                    <w:t>五轴变频机械手</w:t>
                  </w:r>
                </w:p>
              </w:tc>
              <w:tc>
                <w:tcPr>
                  <w:tcW w:w="1368" w:type="pct"/>
                  <w:noWrap w:val="0"/>
                  <w:vAlign w:val="center"/>
                </w:tcPr>
                <w:p w14:paraId="735F95C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4"/>
                      <w:sz w:val="21"/>
                      <w:szCs w:val="21"/>
                    </w:rPr>
                    <w:t>80S/2.2</w:t>
                  </w:r>
                  <w:r>
                    <w:rPr>
                      <w:rFonts w:hint="default" w:ascii="Times New Roman" w:hAnsi="Times New Roman" w:eastAsia="宋体" w:cs="Times New Roman"/>
                      <w:sz w:val="21"/>
                      <w:szCs w:val="21"/>
                    </w:rPr>
                    <w:t>KW</w:t>
                  </w:r>
                </w:p>
              </w:tc>
              <w:tc>
                <w:tcPr>
                  <w:tcW w:w="726" w:type="pct"/>
                  <w:noWrap w:val="0"/>
                  <w:vAlign w:val="center"/>
                </w:tcPr>
                <w:p w14:paraId="151710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43</w:t>
                  </w:r>
                  <w:r>
                    <w:rPr>
                      <w:rFonts w:hint="default" w:ascii="Times New Roman" w:hAnsi="Times New Roman" w:eastAsia="宋体" w:cs="Times New Roman"/>
                      <w:sz w:val="21"/>
                      <w:szCs w:val="21"/>
                    </w:rPr>
                    <w:t>台</w:t>
                  </w:r>
                </w:p>
              </w:tc>
              <w:tc>
                <w:tcPr>
                  <w:tcW w:w="687" w:type="pct"/>
                  <w:noWrap w:val="0"/>
                  <w:vAlign w:val="center"/>
                </w:tcPr>
                <w:p w14:paraId="379409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kern w:val="2"/>
                      <w:sz w:val="21"/>
                      <w:szCs w:val="21"/>
                      <w:lang w:val="en-US" w:eastAsia="zh-CN" w:bidi="ar-SA"/>
                    </w:rPr>
                  </w:pPr>
                  <w:r>
                    <w:rPr>
                      <w:rFonts w:hint="eastAsia" w:cs="Times New Roman"/>
                      <w:sz w:val="21"/>
                      <w:szCs w:val="21"/>
                      <w:lang w:val="en-US" w:eastAsia="zh-CN"/>
                    </w:rPr>
                    <w:t>43</w:t>
                  </w:r>
                  <w:r>
                    <w:rPr>
                      <w:rFonts w:hint="default" w:ascii="Times New Roman" w:hAnsi="Times New Roman" w:eastAsia="宋体" w:cs="Times New Roman"/>
                      <w:sz w:val="21"/>
                      <w:szCs w:val="21"/>
                    </w:rPr>
                    <w:t>台</w:t>
                  </w:r>
                </w:p>
              </w:tc>
              <w:tc>
                <w:tcPr>
                  <w:tcW w:w="741" w:type="pct"/>
                  <w:noWrap w:val="0"/>
                  <w:vAlign w:val="center"/>
                </w:tcPr>
                <w:p w14:paraId="607191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注</w:t>
                  </w:r>
                  <w:r>
                    <w:rPr>
                      <w:rFonts w:hint="default" w:ascii="Times New Roman" w:hAnsi="Times New Roman" w:eastAsia="宋体" w:cs="Times New Roman"/>
                      <w:b w:val="0"/>
                      <w:bCs w:val="0"/>
                      <w:color w:val="000000"/>
                      <w:sz w:val="21"/>
                      <w:szCs w:val="21"/>
                      <w:highlight w:val="none"/>
                      <w:lang w:val="en-US" w:eastAsia="zh-CN"/>
                    </w:rPr>
                    <w:t>塑</w:t>
                  </w:r>
                </w:p>
              </w:tc>
            </w:tr>
            <w:tr w14:paraId="2F26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7B6121B8">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kern w:val="2"/>
                      <w:sz w:val="21"/>
                      <w:szCs w:val="21"/>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3</w:t>
                  </w:r>
                </w:p>
              </w:tc>
              <w:tc>
                <w:tcPr>
                  <w:tcW w:w="1152" w:type="pct"/>
                  <w:shd w:val="clear" w:color="auto" w:fill="auto"/>
                  <w:noWrap w:val="0"/>
                  <w:vAlign w:val="center"/>
                </w:tcPr>
                <w:p w14:paraId="44FF9258">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7"/>
                      <w:sz w:val="21"/>
                      <w:szCs w:val="21"/>
                    </w:rPr>
                    <w:t>模温机</w:t>
                  </w:r>
                </w:p>
              </w:tc>
              <w:tc>
                <w:tcPr>
                  <w:tcW w:w="1368" w:type="pct"/>
                  <w:shd w:val="clear" w:color="auto" w:fill="auto"/>
                  <w:noWrap w:val="0"/>
                  <w:vAlign w:val="center"/>
                </w:tcPr>
                <w:p w14:paraId="0BBECB4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6"/>
                      <w:sz w:val="21"/>
                      <w:szCs w:val="21"/>
                    </w:rPr>
                    <w:t>WSTW/6KW</w:t>
                  </w:r>
                </w:p>
              </w:tc>
              <w:tc>
                <w:tcPr>
                  <w:tcW w:w="726" w:type="pct"/>
                  <w:shd w:val="clear" w:color="auto" w:fill="auto"/>
                  <w:noWrap w:val="0"/>
                  <w:vAlign w:val="center"/>
                </w:tcPr>
                <w:p w14:paraId="330254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highlight w:val="none"/>
                      <w:shd w:val="clear" w:color="auto" w:fill="auto"/>
                      <w:lang w:val="en-US" w:eastAsia="zh-CN"/>
                    </w:rPr>
                    <w:t>43</w:t>
                  </w:r>
                  <w:r>
                    <w:rPr>
                      <w:rFonts w:hint="default" w:ascii="Times New Roman" w:hAnsi="Times New Roman" w:eastAsia="宋体" w:cs="Times New Roman"/>
                      <w:sz w:val="21"/>
                      <w:szCs w:val="21"/>
                      <w:highlight w:val="none"/>
                      <w:shd w:val="clear" w:color="auto" w:fill="auto"/>
                    </w:rPr>
                    <w:t>台</w:t>
                  </w:r>
                </w:p>
              </w:tc>
              <w:tc>
                <w:tcPr>
                  <w:tcW w:w="687" w:type="pct"/>
                  <w:shd w:val="clear" w:color="auto" w:fill="auto"/>
                  <w:noWrap w:val="0"/>
                  <w:vAlign w:val="center"/>
                </w:tcPr>
                <w:p w14:paraId="7215ED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kern w:val="2"/>
                      <w:sz w:val="21"/>
                      <w:szCs w:val="21"/>
                      <w:lang w:val="en-US" w:eastAsia="zh-CN" w:bidi="ar-SA"/>
                    </w:rPr>
                  </w:pPr>
                  <w:r>
                    <w:rPr>
                      <w:rFonts w:hint="eastAsia" w:cs="Times New Roman"/>
                      <w:sz w:val="21"/>
                      <w:szCs w:val="21"/>
                      <w:highlight w:val="none"/>
                      <w:shd w:val="clear" w:color="auto" w:fill="auto"/>
                      <w:lang w:val="en-US" w:eastAsia="zh-CN"/>
                    </w:rPr>
                    <w:t>43</w:t>
                  </w:r>
                  <w:r>
                    <w:rPr>
                      <w:rFonts w:hint="default" w:ascii="Times New Roman" w:hAnsi="Times New Roman" w:eastAsia="宋体" w:cs="Times New Roman"/>
                      <w:sz w:val="21"/>
                      <w:szCs w:val="21"/>
                      <w:highlight w:val="none"/>
                      <w:shd w:val="clear" w:color="auto" w:fill="auto"/>
                    </w:rPr>
                    <w:t>台</w:t>
                  </w:r>
                </w:p>
              </w:tc>
              <w:tc>
                <w:tcPr>
                  <w:tcW w:w="741" w:type="pct"/>
                  <w:noWrap w:val="0"/>
                  <w:vAlign w:val="center"/>
                </w:tcPr>
                <w:p w14:paraId="1501B9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注塑</w:t>
                  </w:r>
                </w:p>
              </w:tc>
            </w:tr>
            <w:tr w14:paraId="3307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15911CA3">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4</w:t>
                  </w:r>
                </w:p>
              </w:tc>
              <w:tc>
                <w:tcPr>
                  <w:tcW w:w="1152" w:type="pct"/>
                  <w:noWrap w:val="0"/>
                  <w:vAlign w:val="center"/>
                </w:tcPr>
                <w:p w14:paraId="2B624738">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7"/>
                      <w:sz w:val="21"/>
                      <w:szCs w:val="21"/>
                    </w:rPr>
                    <w:t>破碎机</w:t>
                  </w:r>
                </w:p>
              </w:tc>
              <w:tc>
                <w:tcPr>
                  <w:tcW w:w="1368" w:type="pct"/>
                  <w:noWrap w:val="0"/>
                  <w:vAlign w:val="center"/>
                </w:tcPr>
                <w:p w14:paraId="15E82C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8"/>
                      <w:sz w:val="21"/>
                      <w:szCs w:val="21"/>
                    </w:rPr>
                    <w:t>400</w:t>
                  </w:r>
                  <w:r>
                    <w:rPr>
                      <w:rFonts w:hint="default" w:ascii="Times New Roman" w:hAnsi="Times New Roman" w:eastAsia="宋体" w:cs="Times New Roman"/>
                      <w:sz w:val="21"/>
                      <w:szCs w:val="21"/>
                    </w:rPr>
                    <w:t>KG</w:t>
                  </w:r>
                </w:p>
              </w:tc>
              <w:tc>
                <w:tcPr>
                  <w:tcW w:w="726" w:type="pct"/>
                  <w:noWrap w:val="0"/>
                  <w:vAlign w:val="center"/>
                </w:tcPr>
                <w:p w14:paraId="31B723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4</w:t>
                  </w:r>
                  <w:r>
                    <w:rPr>
                      <w:rFonts w:hint="default" w:ascii="Times New Roman" w:hAnsi="Times New Roman" w:eastAsia="宋体" w:cs="Times New Roman"/>
                      <w:sz w:val="21"/>
                      <w:szCs w:val="21"/>
                    </w:rPr>
                    <w:t>台</w:t>
                  </w:r>
                </w:p>
              </w:tc>
              <w:tc>
                <w:tcPr>
                  <w:tcW w:w="687" w:type="pct"/>
                  <w:noWrap w:val="0"/>
                  <w:vAlign w:val="center"/>
                </w:tcPr>
                <w:p w14:paraId="26778E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kern w:val="2"/>
                      <w:sz w:val="21"/>
                      <w:szCs w:val="21"/>
                      <w:lang w:val="en-US" w:eastAsia="zh-CN" w:bidi="ar-SA"/>
                    </w:rPr>
                  </w:pPr>
                  <w:r>
                    <w:rPr>
                      <w:rFonts w:hint="eastAsia" w:cs="Times New Roman"/>
                      <w:sz w:val="21"/>
                      <w:szCs w:val="21"/>
                      <w:lang w:val="en-US" w:eastAsia="zh-CN"/>
                    </w:rPr>
                    <w:t>4</w:t>
                  </w:r>
                  <w:r>
                    <w:rPr>
                      <w:rFonts w:hint="default" w:ascii="Times New Roman" w:hAnsi="Times New Roman" w:eastAsia="宋体" w:cs="Times New Roman"/>
                      <w:sz w:val="21"/>
                      <w:szCs w:val="21"/>
                    </w:rPr>
                    <w:t>台</w:t>
                  </w:r>
                </w:p>
              </w:tc>
              <w:tc>
                <w:tcPr>
                  <w:tcW w:w="741" w:type="pct"/>
                  <w:noWrap w:val="0"/>
                  <w:vAlign w:val="center"/>
                </w:tcPr>
                <w:p w14:paraId="12BFF5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sz w:val="21"/>
                      <w:szCs w:val="21"/>
                      <w:lang w:val="en-US" w:eastAsia="zh-CN" w:bidi="ar"/>
                    </w:rPr>
                    <w:t>破碎</w:t>
                  </w:r>
                </w:p>
              </w:tc>
            </w:tr>
            <w:tr w14:paraId="0655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123BF71D">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5</w:t>
                  </w:r>
                </w:p>
              </w:tc>
              <w:tc>
                <w:tcPr>
                  <w:tcW w:w="1152" w:type="pct"/>
                  <w:noWrap w:val="0"/>
                  <w:vAlign w:val="center"/>
                </w:tcPr>
                <w:p w14:paraId="1891D6F7">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6"/>
                      <w:sz w:val="21"/>
                      <w:szCs w:val="21"/>
                    </w:rPr>
                    <w:t>混料机</w:t>
                  </w:r>
                </w:p>
              </w:tc>
              <w:tc>
                <w:tcPr>
                  <w:tcW w:w="1368" w:type="pct"/>
                  <w:noWrap w:val="0"/>
                  <w:vAlign w:val="center"/>
                </w:tcPr>
                <w:p w14:paraId="01E2F7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1"/>
                      <w:sz w:val="21"/>
                      <w:szCs w:val="21"/>
                    </w:rPr>
                    <w:t>100</w:t>
                  </w:r>
                  <w:r>
                    <w:rPr>
                      <w:rFonts w:hint="default" w:ascii="Times New Roman" w:hAnsi="Times New Roman" w:eastAsia="宋体" w:cs="Times New Roman"/>
                      <w:sz w:val="21"/>
                      <w:szCs w:val="21"/>
                    </w:rPr>
                    <w:t>KG</w:t>
                  </w:r>
                </w:p>
              </w:tc>
              <w:tc>
                <w:tcPr>
                  <w:tcW w:w="726" w:type="pct"/>
                  <w:noWrap w:val="0"/>
                  <w:vAlign w:val="center"/>
                </w:tcPr>
                <w:p w14:paraId="4AF213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2</w:t>
                  </w:r>
                  <w:r>
                    <w:rPr>
                      <w:rFonts w:hint="default" w:ascii="Times New Roman" w:hAnsi="Times New Roman" w:eastAsia="宋体" w:cs="Times New Roman"/>
                      <w:sz w:val="21"/>
                      <w:szCs w:val="21"/>
                    </w:rPr>
                    <w:t>台</w:t>
                  </w:r>
                </w:p>
              </w:tc>
              <w:tc>
                <w:tcPr>
                  <w:tcW w:w="687" w:type="pct"/>
                  <w:noWrap w:val="0"/>
                  <w:vAlign w:val="center"/>
                </w:tcPr>
                <w:p w14:paraId="1318CA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kern w:val="2"/>
                      <w:sz w:val="21"/>
                      <w:szCs w:val="21"/>
                      <w:lang w:val="en-US" w:eastAsia="zh-CN" w:bidi="ar-SA"/>
                    </w:rPr>
                  </w:pPr>
                  <w:r>
                    <w:rPr>
                      <w:rFonts w:hint="eastAsia" w:cs="Times New Roman"/>
                      <w:sz w:val="21"/>
                      <w:szCs w:val="21"/>
                      <w:lang w:val="en-US" w:eastAsia="zh-CN"/>
                    </w:rPr>
                    <w:t>2</w:t>
                  </w:r>
                  <w:r>
                    <w:rPr>
                      <w:rFonts w:hint="default" w:ascii="Times New Roman" w:hAnsi="Times New Roman" w:eastAsia="宋体" w:cs="Times New Roman"/>
                      <w:sz w:val="21"/>
                      <w:szCs w:val="21"/>
                    </w:rPr>
                    <w:t>台</w:t>
                  </w:r>
                </w:p>
              </w:tc>
              <w:tc>
                <w:tcPr>
                  <w:tcW w:w="741" w:type="pct"/>
                  <w:noWrap w:val="0"/>
                  <w:vAlign w:val="center"/>
                </w:tcPr>
                <w:p w14:paraId="409344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混料</w:t>
                  </w:r>
                </w:p>
              </w:tc>
            </w:tr>
            <w:tr w14:paraId="0644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05EB189A">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6</w:t>
                  </w:r>
                </w:p>
              </w:tc>
              <w:tc>
                <w:tcPr>
                  <w:tcW w:w="1152" w:type="pct"/>
                  <w:noWrap w:val="0"/>
                  <w:vAlign w:val="center"/>
                </w:tcPr>
                <w:p w14:paraId="2AC65292">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6"/>
                      <w:sz w:val="21"/>
                      <w:szCs w:val="21"/>
                    </w:rPr>
                    <w:t>移印机</w:t>
                  </w:r>
                </w:p>
              </w:tc>
              <w:tc>
                <w:tcPr>
                  <w:tcW w:w="1368" w:type="pct"/>
                  <w:noWrap w:val="0"/>
                  <w:vAlign w:val="center"/>
                </w:tcPr>
                <w:p w14:paraId="6D39A0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Sp</w:t>
                  </w:r>
                  <w:r>
                    <w:rPr>
                      <w:rFonts w:hint="default" w:ascii="Times New Roman" w:hAnsi="Times New Roman" w:eastAsia="宋体" w:cs="Times New Roman"/>
                      <w:spacing w:val="4"/>
                      <w:sz w:val="21"/>
                      <w:szCs w:val="21"/>
                    </w:rPr>
                    <w:t>814C</w:t>
                  </w:r>
                </w:p>
              </w:tc>
              <w:tc>
                <w:tcPr>
                  <w:tcW w:w="726" w:type="pct"/>
                  <w:noWrap w:val="0"/>
                  <w:vAlign w:val="center"/>
                </w:tcPr>
                <w:p w14:paraId="63BBB3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4台</w:t>
                  </w:r>
                </w:p>
              </w:tc>
              <w:tc>
                <w:tcPr>
                  <w:tcW w:w="687" w:type="pct"/>
                  <w:noWrap w:val="0"/>
                  <w:vAlign w:val="center"/>
                </w:tcPr>
                <w:p w14:paraId="3E1278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eastAsia" w:cs="Times New Roman"/>
                      <w:sz w:val="21"/>
                      <w:szCs w:val="21"/>
                      <w:lang w:val="en-US" w:eastAsia="zh-CN"/>
                    </w:rPr>
                    <w:t>4台</w:t>
                  </w:r>
                </w:p>
              </w:tc>
              <w:tc>
                <w:tcPr>
                  <w:tcW w:w="741" w:type="pct"/>
                  <w:noWrap w:val="0"/>
                  <w:vAlign w:val="center"/>
                </w:tcPr>
                <w:p w14:paraId="031D4B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移印</w:t>
                  </w:r>
                </w:p>
              </w:tc>
            </w:tr>
            <w:tr w14:paraId="54D8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650071E6">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7</w:t>
                  </w:r>
                </w:p>
              </w:tc>
              <w:tc>
                <w:tcPr>
                  <w:tcW w:w="1152" w:type="pct"/>
                  <w:noWrap w:val="0"/>
                  <w:vAlign w:val="center"/>
                </w:tcPr>
                <w:p w14:paraId="436C1A36">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7"/>
                      <w:sz w:val="21"/>
                      <w:szCs w:val="21"/>
                    </w:rPr>
                    <w:t>移印烘干机</w:t>
                  </w:r>
                </w:p>
              </w:tc>
              <w:tc>
                <w:tcPr>
                  <w:tcW w:w="1368" w:type="pct"/>
                  <w:noWrap w:val="0"/>
                  <w:vAlign w:val="center"/>
                </w:tcPr>
                <w:p w14:paraId="49033C4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kcB</w:t>
                  </w:r>
                  <w:r>
                    <w:rPr>
                      <w:rFonts w:hint="default" w:ascii="Times New Roman" w:hAnsi="Times New Roman" w:eastAsia="宋体" w:cs="Times New Roman"/>
                      <w:spacing w:val="7"/>
                      <w:sz w:val="21"/>
                      <w:szCs w:val="21"/>
                    </w:rPr>
                    <w:t>120-2</w:t>
                  </w:r>
                </w:p>
              </w:tc>
              <w:tc>
                <w:tcPr>
                  <w:tcW w:w="726" w:type="pct"/>
                  <w:noWrap w:val="0"/>
                  <w:vAlign w:val="center"/>
                </w:tcPr>
                <w:p w14:paraId="0FEA20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2</w:t>
                  </w:r>
                  <w:r>
                    <w:rPr>
                      <w:rFonts w:hint="eastAsia" w:cs="Times New Roman"/>
                      <w:sz w:val="21"/>
                      <w:szCs w:val="21"/>
                      <w:lang w:val="en-US" w:eastAsia="zh-CN"/>
                    </w:rPr>
                    <w:t>台</w:t>
                  </w:r>
                </w:p>
              </w:tc>
              <w:tc>
                <w:tcPr>
                  <w:tcW w:w="687" w:type="pct"/>
                  <w:noWrap w:val="0"/>
                  <w:vAlign w:val="center"/>
                </w:tcPr>
                <w:p w14:paraId="50CAC6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sz w:val="21"/>
                      <w:szCs w:val="21"/>
                      <w:lang w:val="en-US" w:eastAsia="zh-CN"/>
                    </w:rPr>
                    <w:t>2</w:t>
                  </w:r>
                  <w:r>
                    <w:rPr>
                      <w:rFonts w:hint="eastAsia" w:cs="Times New Roman"/>
                      <w:sz w:val="21"/>
                      <w:szCs w:val="21"/>
                      <w:lang w:val="en-US" w:eastAsia="zh-CN"/>
                    </w:rPr>
                    <w:t>台</w:t>
                  </w:r>
                </w:p>
              </w:tc>
              <w:tc>
                <w:tcPr>
                  <w:tcW w:w="741" w:type="pct"/>
                  <w:noWrap w:val="0"/>
                  <w:vAlign w:val="center"/>
                </w:tcPr>
                <w:p w14:paraId="4819E3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烘干</w:t>
                  </w:r>
                </w:p>
              </w:tc>
            </w:tr>
            <w:tr w14:paraId="6E46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3A236804">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8</w:t>
                  </w:r>
                </w:p>
              </w:tc>
              <w:tc>
                <w:tcPr>
                  <w:tcW w:w="1152" w:type="pct"/>
                  <w:noWrap w:val="0"/>
                  <w:vAlign w:val="center"/>
                </w:tcPr>
                <w:p w14:paraId="30B6E607">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CNC</w:t>
                  </w:r>
                  <w:r>
                    <w:rPr>
                      <w:rFonts w:hint="default" w:ascii="Times New Roman" w:hAnsi="Times New Roman" w:eastAsia="宋体" w:cs="Times New Roman"/>
                      <w:spacing w:val="8"/>
                      <w:sz w:val="21"/>
                      <w:szCs w:val="21"/>
                    </w:rPr>
                    <w:t>加工中心（精）</w:t>
                  </w:r>
                </w:p>
              </w:tc>
              <w:tc>
                <w:tcPr>
                  <w:tcW w:w="1368" w:type="pct"/>
                  <w:noWrap w:val="0"/>
                  <w:vAlign w:val="center"/>
                </w:tcPr>
                <w:p w14:paraId="72451D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4"/>
                      <w:sz w:val="21"/>
                      <w:szCs w:val="21"/>
                    </w:rPr>
                    <w:t>V33i</w:t>
                  </w:r>
                </w:p>
              </w:tc>
              <w:tc>
                <w:tcPr>
                  <w:tcW w:w="726" w:type="pct"/>
                  <w:noWrap w:val="0"/>
                  <w:vAlign w:val="center"/>
                </w:tcPr>
                <w:p w14:paraId="6E401A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台</w:t>
                  </w:r>
                </w:p>
              </w:tc>
              <w:tc>
                <w:tcPr>
                  <w:tcW w:w="687" w:type="pct"/>
                  <w:noWrap w:val="0"/>
                  <w:vAlign w:val="center"/>
                </w:tcPr>
                <w:p w14:paraId="50BE94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rPr>
                    <w:t>台</w:t>
                  </w:r>
                </w:p>
              </w:tc>
              <w:tc>
                <w:tcPr>
                  <w:tcW w:w="741" w:type="pct"/>
                  <w:noWrap w:val="0"/>
                  <w:vAlign w:val="center"/>
                </w:tcPr>
                <w:p w14:paraId="5847E6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CNC加工</w:t>
                  </w:r>
                </w:p>
              </w:tc>
            </w:tr>
            <w:tr w14:paraId="1625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4391BE30">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9</w:t>
                  </w:r>
                </w:p>
              </w:tc>
              <w:tc>
                <w:tcPr>
                  <w:tcW w:w="1152" w:type="pct"/>
                  <w:noWrap w:val="0"/>
                  <w:vAlign w:val="center"/>
                </w:tcPr>
                <w:p w14:paraId="4504C350">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CNC</w:t>
                  </w:r>
                  <w:r>
                    <w:rPr>
                      <w:rFonts w:hint="default" w:ascii="Times New Roman" w:hAnsi="Times New Roman" w:eastAsia="宋体" w:cs="Times New Roman"/>
                      <w:spacing w:val="8"/>
                      <w:sz w:val="21"/>
                      <w:szCs w:val="21"/>
                    </w:rPr>
                    <w:t>加工中心（粗）</w:t>
                  </w:r>
                </w:p>
              </w:tc>
              <w:tc>
                <w:tcPr>
                  <w:tcW w:w="1368" w:type="pct"/>
                  <w:noWrap w:val="0"/>
                  <w:vAlign w:val="center"/>
                </w:tcPr>
                <w:p w14:paraId="421CF64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1"/>
                      <w:sz w:val="21"/>
                      <w:szCs w:val="21"/>
                    </w:rPr>
                    <w:t>1200/850</w:t>
                  </w:r>
                </w:p>
              </w:tc>
              <w:tc>
                <w:tcPr>
                  <w:tcW w:w="726" w:type="pct"/>
                  <w:noWrap w:val="0"/>
                  <w:vAlign w:val="center"/>
                </w:tcPr>
                <w:p w14:paraId="1AA27D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2</w:t>
                  </w:r>
                  <w:r>
                    <w:rPr>
                      <w:rFonts w:hint="default" w:ascii="Times New Roman" w:hAnsi="Times New Roman" w:eastAsia="宋体" w:cs="Times New Roman"/>
                      <w:sz w:val="21"/>
                      <w:szCs w:val="21"/>
                    </w:rPr>
                    <w:t>台</w:t>
                  </w:r>
                </w:p>
              </w:tc>
              <w:tc>
                <w:tcPr>
                  <w:tcW w:w="687" w:type="pct"/>
                  <w:noWrap w:val="0"/>
                  <w:vAlign w:val="center"/>
                </w:tcPr>
                <w:p w14:paraId="47CE3B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eastAsia" w:cs="Times New Roman"/>
                      <w:sz w:val="21"/>
                      <w:szCs w:val="21"/>
                      <w:lang w:val="en-US" w:eastAsia="zh-CN"/>
                    </w:rPr>
                    <w:t>2</w:t>
                  </w:r>
                  <w:r>
                    <w:rPr>
                      <w:rFonts w:hint="default" w:ascii="Times New Roman" w:hAnsi="Times New Roman" w:eastAsia="宋体" w:cs="Times New Roman"/>
                      <w:sz w:val="21"/>
                      <w:szCs w:val="21"/>
                    </w:rPr>
                    <w:t>台</w:t>
                  </w:r>
                </w:p>
              </w:tc>
              <w:tc>
                <w:tcPr>
                  <w:tcW w:w="741" w:type="pct"/>
                  <w:noWrap w:val="0"/>
                  <w:vAlign w:val="center"/>
                </w:tcPr>
                <w:p w14:paraId="7680DE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ascii="Times New Roman" w:hAnsi="Times New Roman" w:eastAsia="Times New Roman" w:cs="Times New Roman"/>
                      <w:sz w:val="20"/>
                      <w:szCs w:val="20"/>
                    </w:rPr>
                    <w:t>C</w:t>
                  </w:r>
                  <w:r>
                    <w:rPr>
                      <w:rFonts w:hint="default" w:ascii="Times New Roman" w:hAnsi="Times New Roman" w:eastAsia="宋体" w:cs="Times New Roman"/>
                      <w:sz w:val="21"/>
                      <w:szCs w:val="21"/>
                      <w:lang w:val="en-US" w:eastAsia="zh-CN" w:bidi="ar"/>
                    </w:rPr>
                    <w:t>NC加工</w:t>
                  </w:r>
                </w:p>
              </w:tc>
            </w:tr>
            <w:tr w14:paraId="4E58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676C2021">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10</w:t>
                  </w:r>
                </w:p>
              </w:tc>
              <w:tc>
                <w:tcPr>
                  <w:tcW w:w="1152" w:type="pct"/>
                  <w:noWrap w:val="0"/>
                  <w:vAlign w:val="center"/>
                </w:tcPr>
                <w:p w14:paraId="5A1A9D7E">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6"/>
                      <w:sz w:val="21"/>
                      <w:szCs w:val="21"/>
                    </w:rPr>
                    <w:t>火花机</w:t>
                  </w:r>
                </w:p>
              </w:tc>
              <w:tc>
                <w:tcPr>
                  <w:tcW w:w="1368" w:type="pct"/>
                  <w:noWrap w:val="0"/>
                  <w:vAlign w:val="center"/>
                </w:tcPr>
                <w:p w14:paraId="1BB9BE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EDGE</w:t>
                  </w:r>
                  <w:r>
                    <w:rPr>
                      <w:rFonts w:hint="default" w:ascii="Times New Roman" w:hAnsi="Times New Roman" w:eastAsia="宋体" w:cs="Times New Roman"/>
                      <w:spacing w:val="14"/>
                      <w:sz w:val="21"/>
                      <w:szCs w:val="21"/>
                    </w:rPr>
                    <w:t>2i</w:t>
                  </w:r>
                </w:p>
              </w:tc>
              <w:tc>
                <w:tcPr>
                  <w:tcW w:w="726" w:type="pct"/>
                  <w:noWrap w:val="0"/>
                  <w:vAlign w:val="center"/>
                </w:tcPr>
                <w:p w14:paraId="7CB716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2台</w:t>
                  </w:r>
                </w:p>
              </w:tc>
              <w:tc>
                <w:tcPr>
                  <w:tcW w:w="687" w:type="pct"/>
                  <w:noWrap w:val="0"/>
                  <w:vAlign w:val="center"/>
                </w:tcPr>
                <w:p w14:paraId="2250AF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sz w:val="21"/>
                      <w:szCs w:val="21"/>
                    </w:rPr>
                    <w:t>2台</w:t>
                  </w:r>
                </w:p>
              </w:tc>
              <w:tc>
                <w:tcPr>
                  <w:tcW w:w="741" w:type="pct"/>
                  <w:noWrap w:val="0"/>
                  <w:vAlign w:val="center"/>
                </w:tcPr>
                <w:p w14:paraId="18B4B1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电火花加工</w:t>
                  </w:r>
                </w:p>
              </w:tc>
            </w:tr>
            <w:tr w14:paraId="47BC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3310F448">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11</w:t>
                  </w:r>
                </w:p>
              </w:tc>
              <w:tc>
                <w:tcPr>
                  <w:tcW w:w="1152" w:type="pct"/>
                  <w:noWrap w:val="0"/>
                  <w:vAlign w:val="center"/>
                </w:tcPr>
                <w:p w14:paraId="7F17681A">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7"/>
                      <w:sz w:val="21"/>
                      <w:szCs w:val="21"/>
                    </w:rPr>
                    <w:t>北京精雕（铜公机）</w:t>
                  </w:r>
                </w:p>
              </w:tc>
              <w:tc>
                <w:tcPr>
                  <w:tcW w:w="1368" w:type="pct"/>
                  <w:noWrap w:val="0"/>
                  <w:vAlign w:val="center"/>
                </w:tcPr>
                <w:p w14:paraId="60DC974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JDCT</w:t>
                  </w:r>
                  <w:r>
                    <w:rPr>
                      <w:rFonts w:hint="default" w:ascii="Times New Roman" w:hAnsi="Times New Roman" w:eastAsia="宋体" w:cs="Times New Roman"/>
                      <w:spacing w:val="10"/>
                      <w:sz w:val="21"/>
                      <w:szCs w:val="21"/>
                    </w:rPr>
                    <w:t>400T</w:t>
                  </w:r>
                </w:p>
              </w:tc>
              <w:tc>
                <w:tcPr>
                  <w:tcW w:w="726" w:type="pct"/>
                  <w:noWrap w:val="0"/>
                  <w:vAlign w:val="center"/>
                </w:tcPr>
                <w:p w14:paraId="214190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eastAsia" w:cs="Times New Roman"/>
                      <w:sz w:val="21"/>
                      <w:szCs w:val="21"/>
                      <w:lang w:val="en-US" w:eastAsia="zh-CN"/>
                    </w:rPr>
                    <w:t>2台</w:t>
                  </w:r>
                </w:p>
              </w:tc>
              <w:tc>
                <w:tcPr>
                  <w:tcW w:w="687" w:type="pct"/>
                  <w:noWrap w:val="0"/>
                  <w:vAlign w:val="center"/>
                </w:tcPr>
                <w:p w14:paraId="49F9C6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eastAsia" w:cs="Times New Roman"/>
                      <w:sz w:val="21"/>
                      <w:szCs w:val="21"/>
                      <w:lang w:val="en-US" w:eastAsia="zh-CN"/>
                    </w:rPr>
                    <w:t>2台</w:t>
                  </w:r>
                </w:p>
              </w:tc>
              <w:tc>
                <w:tcPr>
                  <w:tcW w:w="741" w:type="pct"/>
                  <w:noWrap w:val="0"/>
                  <w:vAlign w:val="center"/>
                </w:tcPr>
                <w:p w14:paraId="543BB5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电火花加工</w:t>
                  </w:r>
                </w:p>
              </w:tc>
            </w:tr>
            <w:tr w14:paraId="7877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06424F59">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12</w:t>
                  </w:r>
                </w:p>
              </w:tc>
              <w:tc>
                <w:tcPr>
                  <w:tcW w:w="1152" w:type="pct"/>
                  <w:noWrap w:val="0"/>
                  <w:vAlign w:val="center"/>
                </w:tcPr>
                <w:p w14:paraId="6A103932">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8"/>
                      <w:sz w:val="21"/>
                      <w:szCs w:val="21"/>
                    </w:rPr>
                    <w:t>慢走丝设备</w:t>
                  </w:r>
                </w:p>
              </w:tc>
              <w:tc>
                <w:tcPr>
                  <w:tcW w:w="1368" w:type="pct"/>
                  <w:noWrap w:val="0"/>
                  <w:vAlign w:val="center"/>
                </w:tcPr>
                <w:p w14:paraId="691F71D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ALN</w:t>
                  </w:r>
                  <w:r>
                    <w:rPr>
                      <w:rFonts w:hint="default" w:ascii="Times New Roman" w:hAnsi="Times New Roman" w:eastAsia="宋体" w:cs="Times New Roman"/>
                      <w:spacing w:val="9"/>
                      <w:sz w:val="21"/>
                      <w:szCs w:val="21"/>
                    </w:rPr>
                    <w:t>400G</w:t>
                  </w:r>
                </w:p>
              </w:tc>
              <w:tc>
                <w:tcPr>
                  <w:tcW w:w="726" w:type="pct"/>
                  <w:noWrap w:val="0"/>
                  <w:vAlign w:val="center"/>
                </w:tcPr>
                <w:p w14:paraId="283C21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eastAsia" w:cs="Times New Roman"/>
                      <w:sz w:val="21"/>
                      <w:szCs w:val="21"/>
                      <w:lang w:val="en-US" w:eastAsia="zh-CN"/>
                    </w:rPr>
                    <w:t>2</w:t>
                  </w:r>
                  <w:r>
                    <w:rPr>
                      <w:rFonts w:hint="default" w:ascii="Times New Roman" w:hAnsi="Times New Roman" w:eastAsia="宋体" w:cs="Times New Roman"/>
                      <w:sz w:val="21"/>
                      <w:szCs w:val="21"/>
                    </w:rPr>
                    <w:t>台</w:t>
                  </w:r>
                </w:p>
              </w:tc>
              <w:tc>
                <w:tcPr>
                  <w:tcW w:w="687" w:type="pct"/>
                  <w:noWrap w:val="0"/>
                  <w:vAlign w:val="center"/>
                </w:tcPr>
                <w:p w14:paraId="2D7147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eastAsia" w:cs="Times New Roman"/>
                      <w:sz w:val="21"/>
                      <w:szCs w:val="21"/>
                      <w:lang w:val="en-US" w:eastAsia="zh-CN"/>
                    </w:rPr>
                    <w:t>2</w:t>
                  </w:r>
                  <w:r>
                    <w:rPr>
                      <w:rFonts w:hint="default" w:ascii="Times New Roman" w:hAnsi="Times New Roman" w:eastAsia="宋体" w:cs="Times New Roman"/>
                      <w:sz w:val="21"/>
                      <w:szCs w:val="21"/>
                    </w:rPr>
                    <w:t>台</w:t>
                  </w:r>
                </w:p>
              </w:tc>
              <w:tc>
                <w:tcPr>
                  <w:tcW w:w="741" w:type="pct"/>
                  <w:vMerge w:val="restart"/>
                  <w:noWrap w:val="0"/>
                  <w:vAlign w:val="center"/>
                </w:tcPr>
                <w:p w14:paraId="57F88D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线切割</w:t>
                  </w:r>
                </w:p>
              </w:tc>
            </w:tr>
            <w:tr w14:paraId="77E9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73E6B629">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13</w:t>
                  </w:r>
                </w:p>
              </w:tc>
              <w:tc>
                <w:tcPr>
                  <w:tcW w:w="1152" w:type="pct"/>
                  <w:noWrap w:val="0"/>
                  <w:vAlign w:val="center"/>
                </w:tcPr>
                <w:p w14:paraId="364B0CE7">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4"/>
                      <w:sz w:val="21"/>
                      <w:szCs w:val="21"/>
                    </w:rPr>
                    <w:t>中走丝设备</w:t>
                  </w:r>
                </w:p>
              </w:tc>
              <w:tc>
                <w:tcPr>
                  <w:tcW w:w="1368" w:type="pct"/>
                  <w:noWrap w:val="0"/>
                  <w:vAlign w:val="center"/>
                </w:tcPr>
                <w:p w14:paraId="51EC515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c>
                <w:tcPr>
                  <w:tcW w:w="726" w:type="pct"/>
                  <w:noWrap w:val="0"/>
                  <w:vAlign w:val="center"/>
                </w:tcPr>
                <w:p w14:paraId="1D0643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rPr>
                  </w:pPr>
                  <w:r>
                    <w:rPr>
                      <w:rFonts w:hint="eastAsia" w:cs="Times New Roman"/>
                      <w:sz w:val="21"/>
                      <w:szCs w:val="21"/>
                      <w:lang w:val="en-US" w:eastAsia="zh-CN"/>
                    </w:rPr>
                    <w:t>3</w:t>
                  </w:r>
                  <w:r>
                    <w:rPr>
                      <w:rFonts w:hint="default" w:ascii="Times New Roman" w:hAnsi="Times New Roman" w:eastAsia="宋体" w:cs="Times New Roman"/>
                      <w:sz w:val="21"/>
                      <w:szCs w:val="21"/>
                    </w:rPr>
                    <w:t>台</w:t>
                  </w:r>
                </w:p>
              </w:tc>
              <w:tc>
                <w:tcPr>
                  <w:tcW w:w="687" w:type="pct"/>
                  <w:noWrap w:val="0"/>
                  <w:vAlign w:val="center"/>
                </w:tcPr>
                <w:p w14:paraId="69A0BD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eastAsia" w:cs="Times New Roman"/>
                      <w:sz w:val="21"/>
                      <w:szCs w:val="21"/>
                      <w:lang w:val="en-US" w:eastAsia="zh-CN"/>
                    </w:rPr>
                    <w:t>3</w:t>
                  </w:r>
                  <w:r>
                    <w:rPr>
                      <w:rFonts w:hint="default" w:ascii="Times New Roman" w:hAnsi="Times New Roman" w:eastAsia="宋体" w:cs="Times New Roman"/>
                      <w:sz w:val="21"/>
                      <w:szCs w:val="21"/>
                    </w:rPr>
                    <w:t>台</w:t>
                  </w:r>
                </w:p>
              </w:tc>
              <w:tc>
                <w:tcPr>
                  <w:tcW w:w="741" w:type="pct"/>
                  <w:vMerge w:val="continue"/>
                  <w:noWrap w:val="0"/>
                  <w:vAlign w:val="center"/>
                </w:tcPr>
                <w:p w14:paraId="5BB717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p>
              </w:tc>
            </w:tr>
            <w:tr w14:paraId="3D5E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4A8706FB">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14</w:t>
                  </w:r>
                </w:p>
              </w:tc>
              <w:tc>
                <w:tcPr>
                  <w:tcW w:w="1152" w:type="pct"/>
                  <w:noWrap w:val="0"/>
                  <w:vAlign w:val="center"/>
                </w:tcPr>
                <w:p w14:paraId="0BE6BE3C">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4"/>
                      <w:sz w:val="21"/>
                      <w:szCs w:val="21"/>
                    </w:rPr>
                    <w:t>铣床</w:t>
                  </w:r>
                </w:p>
              </w:tc>
              <w:tc>
                <w:tcPr>
                  <w:tcW w:w="1368" w:type="pct"/>
                  <w:noWrap w:val="0"/>
                  <w:vAlign w:val="center"/>
                </w:tcPr>
                <w:p w14:paraId="4F32C8B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c>
                <w:tcPr>
                  <w:tcW w:w="726" w:type="pct"/>
                  <w:noWrap w:val="0"/>
                  <w:vAlign w:val="center"/>
                </w:tcPr>
                <w:p w14:paraId="01CCB4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5台</w:t>
                  </w:r>
                </w:p>
              </w:tc>
              <w:tc>
                <w:tcPr>
                  <w:tcW w:w="687" w:type="pct"/>
                  <w:noWrap w:val="0"/>
                  <w:vAlign w:val="center"/>
                </w:tcPr>
                <w:p w14:paraId="364DE8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1"/>
                      <w:szCs w:val="21"/>
                      <w:lang w:val="en-US" w:eastAsia="zh-CN" w:bidi="ar-SA"/>
                    </w:rPr>
                  </w:pPr>
                  <w:r>
                    <w:rPr>
                      <w:rFonts w:hint="eastAsia" w:cs="Times New Roman"/>
                      <w:sz w:val="21"/>
                      <w:szCs w:val="21"/>
                      <w:lang w:val="en-US" w:eastAsia="zh-CN"/>
                    </w:rPr>
                    <w:t>5台</w:t>
                  </w:r>
                </w:p>
              </w:tc>
              <w:tc>
                <w:tcPr>
                  <w:tcW w:w="741" w:type="pct"/>
                  <w:noWrap w:val="0"/>
                  <w:vAlign w:val="center"/>
                </w:tcPr>
                <w:p w14:paraId="386B69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刀铣加工</w:t>
                  </w:r>
                </w:p>
              </w:tc>
            </w:tr>
            <w:tr w14:paraId="504F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261AC3B3">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15</w:t>
                  </w:r>
                </w:p>
              </w:tc>
              <w:tc>
                <w:tcPr>
                  <w:tcW w:w="1152" w:type="pct"/>
                  <w:noWrap w:val="0"/>
                  <w:vAlign w:val="center"/>
                </w:tcPr>
                <w:p w14:paraId="1773539F">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6"/>
                      <w:sz w:val="21"/>
                      <w:szCs w:val="21"/>
                    </w:rPr>
                    <w:t>深孔钻</w:t>
                  </w:r>
                </w:p>
              </w:tc>
              <w:tc>
                <w:tcPr>
                  <w:tcW w:w="1368" w:type="pct"/>
                  <w:noWrap w:val="0"/>
                  <w:vAlign w:val="center"/>
                </w:tcPr>
                <w:p w14:paraId="61CF73B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c>
                <w:tcPr>
                  <w:tcW w:w="726" w:type="pct"/>
                  <w:noWrap w:val="0"/>
                  <w:vAlign w:val="center"/>
                </w:tcPr>
                <w:p w14:paraId="150268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2台</w:t>
                  </w:r>
                </w:p>
              </w:tc>
              <w:tc>
                <w:tcPr>
                  <w:tcW w:w="687" w:type="pct"/>
                  <w:noWrap w:val="0"/>
                  <w:vAlign w:val="center"/>
                </w:tcPr>
                <w:p w14:paraId="5E31DC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2台</w:t>
                  </w:r>
                </w:p>
              </w:tc>
              <w:tc>
                <w:tcPr>
                  <w:tcW w:w="741" w:type="pct"/>
                  <w:noWrap w:val="0"/>
                  <w:vAlign w:val="center"/>
                </w:tcPr>
                <w:p w14:paraId="5A5380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钻孔</w:t>
                  </w:r>
                </w:p>
              </w:tc>
            </w:tr>
            <w:tr w14:paraId="1A1A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5A1C23BC">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16</w:t>
                  </w:r>
                </w:p>
              </w:tc>
              <w:tc>
                <w:tcPr>
                  <w:tcW w:w="1152" w:type="pct"/>
                  <w:noWrap w:val="0"/>
                  <w:vAlign w:val="center"/>
                </w:tcPr>
                <w:p w14:paraId="7B8DB772">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3"/>
                      <w:sz w:val="21"/>
                      <w:szCs w:val="21"/>
                    </w:rPr>
                    <w:t>车床</w:t>
                  </w:r>
                </w:p>
              </w:tc>
              <w:tc>
                <w:tcPr>
                  <w:tcW w:w="1368" w:type="pct"/>
                  <w:noWrap w:val="0"/>
                  <w:vAlign w:val="center"/>
                </w:tcPr>
                <w:p w14:paraId="1E4592F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c>
                <w:tcPr>
                  <w:tcW w:w="726" w:type="pct"/>
                  <w:noWrap w:val="0"/>
                  <w:vAlign w:val="center"/>
                </w:tcPr>
                <w:p w14:paraId="56949C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687" w:type="pct"/>
                  <w:noWrap w:val="0"/>
                  <w:vAlign w:val="center"/>
                </w:tcPr>
                <w:p w14:paraId="07589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741" w:type="pct"/>
                  <w:noWrap w:val="0"/>
                  <w:vAlign w:val="center"/>
                </w:tcPr>
                <w:p w14:paraId="5E373D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刀铣加工</w:t>
                  </w:r>
                </w:p>
              </w:tc>
            </w:tr>
            <w:tr w14:paraId="7F82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2907593C">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17</w:t>
                  </w:r>
                </w:p>
              </w:tc>
              <w:tc>
                <w:tcPr>
                  <w:tcW w:w="1152" w:type="pct"/>
                  <w:noWrap w:val="0"/>
                  <w:vAlign w:val="center"/>
                </w:tcPr>
                <w:p w14:paraId="567EDAE5">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6"/>
                      <w:sz w:val="21"/>
                      <w:szCs w:val="21"/>
                    </w:rPr>
                    <w:t>合模机（卧式）</w:t>
                  </w:r>
                </w:p>
              </w:tc>
              <w:tc>
                <w:tcPr>
                  <w:tcW w:w="1368" w:type="pct"/>
                  <w:noWrap w:val="0"/>
                  <w:vAlign w:val="center"/>
                </w:tcPr>
                <w:p w14:paraId="4F1550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t>
                  </w:r>
                </w:p>
              </w:tc>
              <w:tc>
                <w:tcPr>
                  <w:tcW w:w="726" w:type="pct"/>
                  <w:noWrap w:val="0"/>
                  <w:vAlign w:val="center"/>
                </w:tcPr>
                <w:p w14:paraId="6208ED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687" w:type="pct"/>
                  <w:noWrap w:val="0"/>
                  <w:vAlign w:val="center"/>
                </w:tcPr>
                <w:p w14:paraId="46C33A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741" w:type="pct"/>
                  <w:noWrap w:val="0"/>
                  <w:vAlign w:val="center"/>
                </w:tcPr>
                <w:p w14:paraId="5FEE2E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装配</w:t>
                  </w:r>
                </w:p>
              </w:tc>
            </w:tr>
            <w:tr w14:paraId="46C6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00D3A2C3">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18</w:t>
                  </w:r>
                </w:p>
              </w:tc>
              <w:tc>
                <w:tcPr>
                  <w:tcW w:w="1152" w:type="pct"/>
                  <w:noWrap w:val="0"/>
                  <w:vAlign w:val="center"/>
                </w:tcPr>
                <w:p w14:paraId="60628E1C">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7"/>
                      <w:sz w:val="21"/>
                      <w:szCs w:val="21"/>
                    </w:rPr>
                    <w:t>精密磨床</w:t>
                  </w:r>
                </w:p>
              </w:tc>
              <w:tc>
                <w:tcPr>
                  <w:tcW w:w="1368" w:type="pct"/>
                  <w:noWrap w:val="0"/>
                  <w:vAlign w:val="center"/>
                </w:tcPr>
                <w:p w14:paraId="708EEE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ACC</w:t>
                  </w:r>
                  <w:r>
                    <w:rPr>
                      <w:rFonts w:hint="default" w:ascii="Times New Roman" w:hAnsi="Times New Roman" w:eastAsia="宋体" w:cs="Times New Roman"/>
                      <w:spacing w:val="12"/>
                      <w:sz w:val="21"/>
                      <w:szCs w:val="21"/>
                    </w:rPr>
                    <w:t>350</w:t>
                  </w:r>
                  <w:r>
                    <w:rPr>
                      <w:rFonts w:hint="default" w:ascii="Times New Roman" w:hAnsi="Times New Roman" w:eastAsia="宋体" w:cs="Times New Roman"/>
                      <w:sz w:val="21"/>
                      <w:szCs w:val="21"/>
                    </w:rPr>
                    <w:t>ii</w:t>
                  </w:r>
                </w:p>
              </w:tc>
              <w:tc>
                <w:tcPr>
                  <w:tcW w:w="726" w:type="pct"/>
                  <w:noWrap w:val="0"/>
                  <w:vAlign w:val="center"/>
                </w:tcPr>
                <w:p w14:paraId="7A4157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5台</w:t>
                  </w:r>
                </w:p>
              </w:tc>
              <w:tc>
                <w:tcPr>
                  <w:tcW w:w="687" w:type="pct"/>
                  <w:noWrap w:val="0"/>
                  <w:vAlign w:val="center"/>
                </w:tcPr>
                <w:p w14:paraId="1C5E82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5台</w:t>
                  </w:r>
                </w:p>
              </w:tc>
              <w:tc>
                <w:tcPr>
                  <w:tcW w:w="741" w:type="pct"/>
                  <w:noWrap w:val="0"/>
                  <w:vAlign w:val="center"/>
                </w:tcPr>
                <w:p w14:paraId="6B59C1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打磨</w:t>
                  </w:r>
                </w:p>
              </w:tc>
            </w:tr>
            <w:tr w14:paraId="3B49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716BD9C3">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19</w:t>
                  </w:r>
                </w:p>
              </w:tc>
              <w:tc>
                <w:tcPr>
                  <w:tcW w:w="1152" w:type="pct"/>
                  <w:noWrap w:val="0"/>
                  <w:vAlign w:val="center"/>
                </w:tcPr>
                <w:p w14:paraId="596D34C9">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7"/>
                      <w:sz w:val="21"/>
                      <w:szCs w:val="21"/>
                    </w:rPr>
                    <w:t>气动打磨机</w:t>
                  </w:r>
                </w:p>
              </w:tc>
              <w:tc>
                <w:tcPr>
                  <w:tcW w:w="1368" w:type="pct"/>
                  <w:noWrap w:val="0"/>
                  <w:vAlign w:val="center"/>
                </w:tcPr>
                <w:p w14:paraId="79B9D30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2"/>
                      <w:sz w:val="21"/>
                      <w:szCs w:val="21"/>
                    </w:rPr>
                    <w:t>/</w:t>
                  </w:r>
                </w:p>
              </w:tc>
              <w:tc>
                <w:tcPr>
                  <w:tcW w:w="726" w:type="pct"/>
                  <w:noWrap w:val="0"/>
                  <w:vAlign w:val="center"/>
                </w:tcPr>
                <w:p w14:paraId="5811A2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4台</w:t>
                  </w:r>
                </w:p>
              </w:tc>
              <w:tc>
                <w:tcPr>
                  <w:tcW w:w="687" w:type="pct"/>
                  <w:noWrap w:val="0"/>
                  <w:vAlign w:val="center"/>
                </w:tcPr>
                <w:p w14:paraId="20D8A0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4台</w:t>
                  </w:r>
                </w:p>
              </w:tc>
              <w:tc>
                <w:tcPr>
                  <w:tcW w:w="741" w:type="pct"/>
                  <w:noWrap w:val="0"/>
                  <w:vAlign w:val="center"/>
                </w:tcPr>
                <w:p w14:paraId="1404BB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抛光</w:t>
                  </w:r>
                </w:p>
              </w:tc>
            </w:tr>
            <w:tr w14:paraId="728C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576ABCD5">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20</w:t>
                  </w:r>
                </w:p>
              </w:tc>
              <w:tc>
                <w:tcPr>
                  <w:tcW w:w="1152" w:type="pct"/>
                  <w:noWrap w:val="0"/>
                  <w:vAlign w:val="center"/>
                </w:tcPr>
                <w:p w14:paraId="364DB6A6">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5"/>
                      <w:sz w:val="21"/>
                      <w:szCs w:val="21"/>
                    </w:rPr>
                    <w:t>打孔机</w:t>
                  </w:r>
                </w:p>
              </w:tc>
              <w:tc>
                <w:tcPr>
                  <w:tcW w:w="1368" w:type="pct"/>
                  <w:noWrap w:val="0"/>
                  <w:vAlign w:val="center"/>
                </w:tcPr>
                <w:p w14:paraId="6EA3691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2"/>
                      <w:sz w:val="21"/>
                      <w:szCs w:val="21"/>
                    </w:rPr>
                    <w:t>/</w:t>
                  </w:r>
                </w:p>
              </w:tc>
              <w:tc>
                <w:tcPr>
                  <w:tcW w:w="726" w:type="pct"/>
                  <w:noWrap w:val="0"/>
                  <w:vAlign w:val="center"/>
                </w:tcPr>
                <w:p w14:paraId="76E073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687" w:type="pct"/>
                  <w:noWrap w:val="0"/>
                  <w:vAlign w:val="center"/>
                </w:tcPr>
                <w:p w14:paraId="393F0C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741" w:type="pct"/>
                  <w:noWrap w:val="0"/>
                  <w:vAlign w:val="center"/>
                </w:tcPr>
                <w:p w14:paraId="2CEEB1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钻孔</w:t>
                  </w:r>
                </w:p>
              </w:tc>
            </w:tr>
            <w:tr w14:paraId="6FC2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7C587A0C">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21</w:t>
                  </w:r>
                </w:p>
              </w:tc>
              <w:tc>
                <w:tcPr>
                  <w:tcW w:w="1152" w:type="pct"/>
                  <w:noWrap w:val="0"/>
                  <w:vAlign w:val="center"/>
                </w:tcPr>
                <w:p w14:paraId="30ABF63C">
                  <w:pPr>
                    <w:pStyle w:val="115"/>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6"/>
                      <w:sz w:val="21"/>
                      <w:szCs w:val="21"/>
                    </w:rPr>
                    <w:t>海克斯康三次元（检</w:t>
                  </w:r>
                  <w:r>
                    <w:rPr>
                      <w:rFonts w:hint="default" w:ascii="Times New Roman" w:hAnsi="Times New Roman" w:eastAsia="宋体" w:cs="Times New Roman"/>
                      <w:spacing w:val="4"/>
                      <w:sz w:val="21"/>
                      <w:szCs w:val="21"/>
                    </w:rPr>
                    <w:t>测设备）</w:t>
                  </w:r>
                </w:p>
              </w:tc>
              <w:tc>
                <w:tcPr>
                  <w:tcW w:w="1368" w:type="pct"/>
                  <w:noWrap w:val="0"/>
                  <w:vAlign w:val="center"/>
                </w:tcPr>
                <w:p w14:paraId="098A15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3"/>
                      <w:sz w:val="21"/>
                      <w:szCs w:val="21"/>
                    </w:rPr>
                    <w:t>06.08.06</w:t>
                  </w:r>
                </w:p>
              </w:tc>
              <w:tc>
                <w:tcPr>
                  <w:tcW w:w="726" w:type="pct"/>
                  <w:noWrap w:val="0"/>
                  <w:vAlign w:val="center"/>
                </w:tcPr>
                <w:p w14:paraId="4B3388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687" w:type="pct"/>
                  <w:noWrap w:val="0"/>
                  <w:vAlign w:val="center"/>
                </w:tcPr>
                <w:p w14:paraId="6EC333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741" w:type="pct"/>
                  <w:noWrap w:val="0"/>
                  <w:vAlign w:val="center"/>
                </w:tcPr>
                <w:p w14:paraId="258467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检测</w:t>
                  </w:r>
                </w:p>
              </w:tc>
            </w:tr>
            <w:tr w14:paraId="3CBA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179BE229">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22</w:t>
                  </w:r>
                </w:p>
              </w:tc>
              <w:tc>
                <w:tcPr>
                  <w:tcW w:w="1152" w:type="pct"/>
                  <w:noWrap w:val="0"/>
                  <w:vAlign w:val="center"/>
                </w:tcPr>
                <w:p w14:paraId="43B8E0F4">
                  <w:pPr>
                    <w:pStyle w:val="115"/>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7"/>
                      <w:sz w:val="21"/>
                      <w:szCs w:val="21"/>
                    </w:rPr>
                    <w:t>二次元（检测设备）</w:t>
                  </w:r>
                </w:p>
              </w:tc>
              <w:tc>
                <w:tcPr>
                  <w:tcW w:w="1368" w:type="pct"/>
                  <w:noWrap w:val="0"/>
                  <w:vAlign w:val="center"/>
                </w:tcPr>
                <w:p w14:paraId="54D67D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2"/>
                      <w:sz w:val="21"/>
                      <w:szCs w:val="21"/>
                    </w:rPr>
                    <w:t>/</w:t>
                  </w:r>
                </w:p>
              </w:tc>
              <w:tc>
                <w:tcPr>
                  <w:tcW w:w="726" w:type="pct"/>
                  <w:noWrap w:val="0"/>
                  <w:vAlign w:val="center"/>
                </w:tcPr>
                <w:p w14:paraId="74E2FE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687" w:type="pct"/>
                  <w:noWrap w:val="0"/>
                  <w:vAlign w:val="center"/>
                </w:tcPr>
                <w:p w14:paraId="3C4E9F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741" w:type="pct"/>
                  <w:noWrap w:val="0"/>
                  <w:vAlign w:val="center"/>
                </w:tcPr>
                <w:p w14:paraId="776E39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检测</w:t>
                  </w:r>
                </w:p>
              </w:tc>
            </w:tr>
            <w:tr w14:paraId="6AA6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6C97C2DD">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23</w:t>
                  </w:r>
                </w:p>
              </w:tc>
              <w:tc>
                <w:tcPr>
                  <w:tcW w:w="1152" w:type="pct"/>
                  <w:noWrap w:val="0"/>
                  <w:vAlign w:val="center"/>
                </w:tcPr>
                <w:p w14:paraId="7192113A">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6"/>
                      <w:sz w:val="21"/>
                      <w:szCs w:val="21"/>
                    </w:rPr>
                    <w:t>冷却塔</w:t>
                  </w:r>
                </w:p>
              </w:tc>
              <w:tc>
                <w:tcPr>
                  <w:tcW w:w="1368" w:type="pct"/>
                  <w:noWrap w:val="0"/>
                  <w:vAlign w:val="center"/>
                </w:tcPr>
                <w:p w14:paraId="6231C8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2"/>
                      <w:sz w:val="21"/>
                      <w:szCs w:val="21"/>
                    </w:rPr>
                    <w:t>150T</w:t>
                  </w:r>
                </w:p>
              </w:tc>
              <w:tc>
                <w:tcPr>
                  <w:tcW w:w="726" w:type="pct"/>
                  <w:noWrap w:val="0"/>
                  <w:vAlign w:val="center"/>
                </w:tcPr>
                <w:p w14:paraId="728D86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687" w:type="pct"/>
                  <w:noWrap w:val="0"/>
                  <w:vAlign w:val="center"/>
                </w:tcPr>
                <w:p w14:paraId="700836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1台</w:t>
                  </w:r>
                </w:p>
              </w:tc>
              <w:tc>
                <w:tcPr>
                  <w:tcW w:w="741" w:type="pct"/>
                  <w:vMerge w:val="restart"/>
                  <w:noWrap w:val="0"/>
                  <w:vAlign w:val="center"/>
                </w:tcPr>
                <w:p w14:paraId="21A8CF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辅助设备</w:t>
                  </w:r>
                </w:p>
              </w:tc>
            </w:tr>
            <w:tr w14:paraId="0D28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12E1A7C1">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24</w:t>
                  </w:r>
                </w:p>
              </w:tc>
              <w:tc>
                <w:tcPr>
                  <w:tcW w:w="1152" w:type="pct"/>
                  <w:noWrap w:val="0"/>
                  <w:vAlign w:val="center"/>
                </w:tcPr>
                <w:p w14:paraId="4C80CAF3">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4"/>
                      <w:sz w:val="21"/>
                      <w:szCs w:val="21"/>
                    </w:rPr>
                    <w:t>空压机</w:t>
                  </w:r>
                </w:p>
              </w:tc>
              <w:tc>
                <w:tcPr>
                  <w:tcW w:w="1368" w:type="pct"/>
                  <w:noWrap w:val="0"/>
                  <w:vAlign w:val="center"/>
                </w:tcPr>
                <w:p w14:paraId="0C3B686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2"/>
                      <w:sz w:val="21"/>
                      <w:szCs w:val="21"/>
                    </w:rPr>
                    <w:t>/</w:t>
                  </w:r>
                </w:p>
              </w:tc>
              <w:tc>
                <w:tcPr>
                  <w:tcW w:w="726" w:type="pct"/>
                  <w:noWrap w:val="0"/>
                  <w:vAlign w:val="center"/>
                </w:tcPr>
                <w:p w14:paraId="7A54A1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2台</w:t>
                  </w:r>
                </w:p>
              </w:tc>
              <w:tc>
                <w:tcPr>
                  <w:tcW w:w="687" w:type="pct"/>
                  <w:noWrap w:val="0"/>
                  <w:vAlign w:val="center"/>
                </w:tcPr>
                <w:p w14:paraId="7FFF71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2台</w:t>
                  </w:r>
                </w:p>
              </w:tc>
              <w:tc>
                <w:tcPr>
                  <w:tcW w:w="741" w:type="pct"/>
                  <w:vMerge w:val="continue"/>
                  <w:noWrap w:val="0"/>
                  <w:vAlign w:val="center"/>
                </w:tcPr>
                <w:p w14:paraId="03EAC2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p>
              </w:tc>
            </w:tr>
            <w:tr w14:paraId="20BB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5" w:type="pct"/>
                  <w:noWrap w:val="0"/>
                  <w:vAlign w:val="center"/>
                </w:tcPr>
                <w:p w14:paraId="00BB591B">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25</w:t>
                  </w:r>
                </w:p>
              </w:tc>
              <w:tc>
                <w:tcPr>
                  <w:tcW w:w="1152" w:type="pct"/>
                  <w:noWrap w:val="0"/>
                  <w:vAlign w:val="center"/>
                </w:tcPr>
                <w:p w14:paraId="68134A5B">
                  <w:pPr>
                    <w:pStyle w:val="11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en-US" w:bidi="ar-SA"/>
                    </w:rPr>
                  </w:pPr>
                  <w:r>
                    <w:rPr>
                      <w:rFonts w:hint="default" w:ascii="Times New Roman" w:hAnsi="Times New Roman" w:eastAsia="宋体" w:cs="Times New Roman"/>
                      <w:spacing w:val="7"/>
                      <w:sz w:val="21"/>
                      <w:szCs w:val="21"/>
                    </w:rPr>
                    <w:t>干燥机</w:t>
                  </w:r>
                </w:p>
              </w:tc>
              <w:tc>
                <w:tcPr>
                  <w:tcW w:w="1368" w:type="pct"/>
                  <w:noWrap w:val="0"/>
                  <w:vAlign w:val="center"/>
                </w:tcPr>
                <w:p w14:paraId="5C4119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WSDB</w:t>
                  </w:r>
                  <w:r>
                    <w:rPr>
                      <w:rFonts w:hint="default" w:ascii="Times New Roman" w:hAnsi="Times New Roman" w:eastAsia="宋体" w:cs="Times New Roman"/>
                      <w:spacing w:val="17"/>
                      <w:sz w:val="21"/>
                      <w:szCs w:val="21"/>
                    </w:rPr>
                    <w:t>50</w:t>
                  </w:r>
                </w:p>
              </w:tc>
              <w:tc>
                <w:tcPr>
                  <w:tcW w:w="726" w:type="pct"/>
                  <w:noWrap w:val="0"/>
                  <w:vAlign w:val="center"/>
                </w:tcPr>
                <w:p w14:paraId="30C80C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43台</w:t>
                  </w:r>
                </w:p>
              </w:tc>
              <w:tc>
                <w:tcPr>
                  <w:tcW w:w="687" w:type="pct"/>
                  <w:noWrap w:val="0"/>
                  <w:vAlign w:val="center"/>
                </w:tcPr>
                <w:p w14:paraId="78A85B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43台</w:t>
                  </w:r>
                </w:p>
              </w:tc>
              <w:tc>
                <w:tcPr>
                  <w:tcW w:w="741" w:type="pct"/>
                  <w:noWrap w:val="0"/>
                  <w:vAlign w:val="center"/>
                </w:tcPr>
                <w:p w14:paraId="38D284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bidi="ar"/>
                    </w:rPr>
                  </w:pPr>
                  <w:r>
                    <w:rPr>
                      <w:rFonts w:hint="eastAsia" w:cs="Times New Roman"/>
                      <w:sz w:val="21"/>
                      <w:szCs w:val="21"/>
                      <w:lang w:val="en-US" w:eastAsia="zh-CN" w:bidi="ar"/>
                    </w:rPr>
                    <w:t>烘料</w:t>
                  </w:r>
                </w:p>
              </w:tc>
            </w:tr>
          </w:tbl>
          <w:p w14:paraId="64307F0C">
            <w:pPr>
              <w:pStyle w:val="14"/>
              <w:keepNext w:val="0"/>
              <w:keepLines w:val="0"/>
              <w:pageBreakBefore w:val="0"/>
              <w:widowControl w:val="0"/>
              <w:kinsoku/>
              <w:wordWrap/>
              <w:overflowPunct w:val="0"/>
              <w:topLinePunct w:val="0"/>
              <w:autoSpaceDE w:val="0"/>
              <w:autoSpaceDN w:val="0"/>
              <w:bidi w:val="0"/>
              <w:adjustRightInd w:val="0"/>
              <w:snapToGrid w:val="0"/>
              <w:spacing w:before="163" w:beforeLines="50"/>
              <w:outlineLvl w:val="1"/>
              <w:rPr>
                <w:rFonts w:hint="eastAsia" w:eastAsia="宋体"/>
                <w:color w:val="auto"/>
                <w:lang w:val="en-US" w:eastAsia="zh-CN"/>
              </w:rPr>
            </w:pPr>
            <w:bookmarkStart w:id="48" w:name="_Toc25515"/>
            <w:r>
              <w:rPr>
                <w:rFonts w:hint="eastAsia"/>
                <w:color w:val="auto"/>
                <w:lang w:val="en-US" w:eastAsia="zh-CN"/>
              </w:rPr>
              <w:t>3</w:t>
            </w:r>
            <w:r>
              <w:rPr>
                <w:color w:val="auto"/>
              </w:rPr>
              <w:t>.</w:t>
            </w:r>
            <w:bookmarkEnd w:id="47"/>
            <w:r>
              <w:rPr>
                <w:rFonts w:hint="eastAsia"/>
                <w:color w:val="auto"/>
                <w:lang w:val="en-US" w:eastAsia="zh-CN"/>
              </w:rPr>
              <w:t>能耗</w:t>
            </w:r>
            <w:bookmarkEnd w:id="48"/>
          </w:p>
          <w:p w14:paraId="2D572E54">
            <w:pPr>
              <w:keepNext w:val="0"/>
              <w:keepLines w:val="0"/>
              <w:pageBreakBefore w:val="0"/>
              <w:widowControl w:val="0"/>
              <w:kinsoku/>
              <w:wordWrap/>
              <w:overflowPunct w:val="0"/>
              <w:topLinePunct w:val="0"/>
              <w:autoSpaceDE w:val="0"/>
              <w:autoSpaceDN w:val="0"/>
              <w:bidi w:val="0"/>
              <w:adjustRightInd w:val="0"/>
              <w:snapToGrid w:val="0"/>
              <w:ind w:firstLine="480"/>
              <w:textAlignment w:val="auto"/>
              <w:rPr>
                <w:rFonts w:hint="eastAsia" w:eastAsia="宋体"/>
                <w:color w:val="auto"/>
                <w:lang w:eastAsia="zh-CN"/>
              </w:rPr>
            </w:pPr>
            <w:r>
              <w:rPr>
                <w:rFonts w:hint="eastAsia"/>
                <w:color w:val="auto"/>
                <w:lang w:val="en-US" w:eastAsia="zh-CN"/>
              </w:rPr>
              <w:t>①用电</w:t>
            </w:r>
          </w:p>
          <w:p w14:paraId="6EBE6CF2">
            <w:pPr>
              <w:keepNext w:val="0"/>
              <w:keepLines w:val="0"/>
              <w:pageBreakBefore w:val="0"/>
              <w:widowControl w:val="0"/>
              <w:kinsoku/>
              <w:wordWrap/>
              <w:overflowPunct w:val="0"/>
              <w:topLinePunct w:val="0"/>
              <w:autoSpaceDE w:val="0"/>
              <w:autoSpaceDN w:val="0"/>
              <w:bidi w:val="0"/>
              <w:adjustRightInd w:val="0"/>
              <w:snapToGrid w:val="0"/>
              <w:ind w:firstLine="48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项目</w:t>
            </w:r>
            <w:r>
              <w:rPr>
                <w:rFonts w:hint="eastAsia" w:ascii="Times New Roman" w:hAnsi="Times New Roman" w:eastAsia="宋体" w:cs="Times New Roman"/>
                <w:color w:val="auto"/>
                <w:highlight w:val="none"/>
                <w:lang w:val="en-US" w:eastAsia="zh-CN"/>
              </w:rPr>
              <w:t>用电量</w:t>
            </w:r>
            <w:r>
              <w:rPr>
                <w:rFonts w:hint="eastAsia" w:cs="Times New Roman"/>
                <w:color w:val="auto"/>
                <w:highlight w:val="none"/>
                <w:lang w:val="en-US" w:eastAsia="zh-CN"/>
              </w:rPr>
              <w:t>约400</w:t>
            </w:r>
            <w:r>
              <w:rPr>
                <w:rFonts w:hint="eastAsia" w:ascii="Times New Roman" w:hAnsi="Times New Roman" w:eastAsia="宋体" w:cs="Times New Roman"/>
                <w:color w:val="auto"/>
                <w:highlight w:val="none"/>
                <w:lang w:val="en-US" w:eastAsia="zh-CN"/>
              </w:rPr>
              <w:t>万度/年，由市政</w:t>
            </w:r>
            <w:r>
              <w:rPr>
                <w:rFonts w:hint="eastAsia" w:cs="Times New Roman"/>
                <w:color w:val="auto"/>
                <w:highlight w:val="none"/>
                <w:lang w:val="en-US" w:eastAsia="zh-CN"/>
              </w:rPr>
              <w:t>电网</w:t>
            </w:r>
            <w:r>
              <w:rPr>
                <w:rFonts w:hint="eastAsia" w:ascii="Times New Roman" w:hAnsi="Times New Roman" w:eastAsia="宋体" w:cs="Times New Roman"/>
                <w:color w:val="auto"/>
                <w:highlight w:val="none"/>
                <w:lang w:val="en-US" w:eastAsia="zh-CN"/>
              </w:rPr>
              <w:t>供给。</w:t>
            </w:r>
          </w:p>
          <w:p w14:paraId="3B087A4D">
            <w:pPr>
              <w:keepNext w:val="0"/>
              <w:keepLines w:val="0"/>
              <w:pageBreakBefore w:val="0"/>
              <w:widowControl w:val="0"/>
              <w:kinsoku/>
              <w:wordWrap/>
              <w:overflowPunct w:val="0"/>
              <w:topLinePunct w:val="0"/>
              <w:autoSpaceDE w:val="0"/>
              <w:autoSpaceDN w:val="0"/>
              <w:bidi w:val="0"/>
              <w:adjustRightInd w:val="0"/>
              <w:snapToGrid w:val="0"/>
              <w:ind w:firstLine="480"/>
              <w:textAlignment w:val="auto"/>
              <w:rPr>
                <w:color w:val="auto"/>
              </w:rPr>
            </w:pPr>
            <w:r>
              <w:rPr>
                <w:rFonts w:hint="eastAsia" w:cs="Times New Roman"/>
                <w:color w:val="auto"/>
                <w:lang w:val="en-US" w:eastAsia="zh-CN"/>
              </w:rPr>
              <w:t>②</w:t>
            </w:r>
            <w:r>
              <w:rPr>
                <w:rFonts w:hint="eastAsia"/>
                <w:color w:val="auto"/>
              </w:rPr>
              <w:t>用水</w:t>
            </w:r>
          </w:p>
          <w:p w14:paraId="7C96995B">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eastAsia" w:hAnsi="宋体" w:cs="Times New Roman"/>
                <w:color w:val="auto"/>
                <w:lang w:val="en-US" w:eastAsia="zh-CN"/>
              </w:rPr>
            </w:pPr>
            <w:r>
              <w:rPr>
                <w:rFonts w:hint="eastAsia" w:hAnsi="宋体" w:cs="Times New Roman"/>
                <w:color w:val="auto"/>
                <w:highlight w:val="none"/>
                <w:lang w:val="en-US" w:eastAsia="zh-CN"/>
              </w:rPr>
              <w:t>根据企业统计，项目</w:t>
            </w:r>
            <w:r>
              <w:rPr>
                <w:rFonts w:hint="eastAsia" w:ascii="Times New Roman" w:hAnsi="宋体" w:eastAsia="宋体" w:cs="Times New Roman"/>
                <w:color w:val="auto"/>
                <w:lang w:val="en-US" w:eastAsia="zh-CN"/>
              </w:rPr>
              <w:t>市政用水</w:t>
            </w:r>
            <w:r>
              <w:rPr>
                <w:rFonts w:hint="eastAsia" w:hAnsi="宋体" w:cs="Times New Roman"/>
                <w:color w:val="auto"/>
                <w:lang w:val="en-US" w:eastAsia="zh-CN"/>
              </w:rPr>
              <w:t>5195</w:t>
            </w:r>
            <w:r>
              <w:rPr>
                <w:rFonts w:hint="eastAsia" w:ascii="Times New Roman" w:hAnsi="Times New Roman" w:eastAsia="宋体" w:cs="Times New Roman"/>
                <w:color w:val="auto"/>
                <w:lang w:val="en-US" w:eastAsia="zh-CN"/>
              </w:rPr>
              <w:t>吨</w:t>
            </w:r>
            <w:r>
              <w:rPr>
                <w:rFonts w:hint="eastAsia" w:cs="Times New Roman"/>
                <w:color w:val="auto"/>
                <w:lang w:val="en-US" w:eastAsia="zh-CN"/>
              </w:rPr>
              <w:t>/年</w:t>
            </w:r>
            <w:r>
              <w:rPr>
                <w:rFonts w:hint="eastAsia" w:ascii="Times New Roman" w:hAnsi="宋体" w:eastAsia="宋体" w:cs="Times New Roman"/>
                <w:color w:val="auto"/>
                <w:lang w:val="en-US" w:eastAsia="zh-CN"/>
              </w:rPr>
              <w:t>，</w:t>
            </w:r>
            <w:r>
              <w:rPr>
                <w:rFonts w:hint="eastAsia" w:hAnsi="宋体" w:cs="Times New Roman"/>
                <w:color w:val="auto"/>
                <w:lang w:val="en-US" w:eastAsia="zh-CN"/>
              </w:rPr>
              <w:t>主要</w:t>
            </w:r>
            <w:r>
              <w:rPr>
                <w:rFonts w:hint="eastAsia" w:ascii="Times New Roman" w:hAnsi="宋体" w:eastAsia="宋体" w:cs="Times New Roman"/>
                <w:color w:val="auto"/>
                <w:lang w:val="en-US" w:eastAsia="zh-CN"/>
              </w:rPr>
              <w:t>为</w:t>
            </w:r>
            <w:r>
              <w:rPr>
                <w:rFonts w:hint="eastAsia" w:hAnsi="宋体" w:cs="Times New Roman"/>
                <w:color w:val="auto"/>
                <w:lang w:val="en-US" w:eastAsia="zh-CN"/>
              </w:rPr>
              <w:t>生活用水和设备冷却用水，由市政管网供水。</w:t>
            </w:r>
          </w:p>
          <w:p w14:paraId="3C897EDC">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default"/>
                <w:color w:val="auto"/>
                <w:highlight w:val="none"/>
                <w:lang w:val="en-US" w:eastAsia="zh-CN"/>
              </w:rPr>
            </w:pPr>
            <w:r>
              <w:rPr>
                <w:rFonts w:hint="eastAsia"/>
                <w:color w:val="auto"/>
                <w:highlight w:val="none"/>
                <w:lang w:val="en-US" w:eastAsia="zh-CN"/>
              </w:rPr>
              <w:t>项目生活污水排放量约4536吨/年，生活污水经化粪池预处理后通过市政污水管道排入中山市小榄水务有限公司污水处理分公司处理。</w:t>
            </w:r>
          </w:p>
          <w:p w14:paraId="5DD477CC">
            <w:pPr>
              <w:pStyle w:val="2"/>
              <w:keepNext w:val="0"/>
              <w:keepLines w:val="0"/>
              <w:pageBreakBefore w:val="0"/>
              <w:widowControl w:val="0"/>
              <w:kinsoku/>
              <w:wordWrap/>
              <w:overflowPunct/>
              <w:topLinePunct w:val="0"/>
              <w:autoSpaceDE w:val="0"/>
              <w:autoSpaceDN w:val="0"/>
              <w:bidi w:val="0"/>
              <w:adjustRightInd w:val="0"/>
              <w:snapToGrid w:val="0"/>
              <w:textAlignment w:val="baseline"/>
              <w:rPr>
                <w:rFonts w:hint="eastAsia" w:ascii="Times New Roman" w:hAnsi="宋体" w:eastAsia="宋体" w:cs="Times New Roman"/>
                <w:color w:val="auto"/>
                <w:highlight w:val="none"/>
                <w:lang w:val="en-US" w:eastAsia="zh-CN"/>
              </w:rPr>
            </w:pPr>
            <w:r>
              <w:rPr>
                <w:rFonts w:hint="eastAsia" w:ascii="Times New Roman" w:hAnsi="宋体" w:eastAsia="宋体" w:cs="Times New Roman"/>
                <w:color w:val="auto"/>
                <w:highlight w:val="none"/>
                <w:lang w:val="en-US" w:eastAsia="zh-CN"/>
              </w:rPr>
              <w:t>冷却塔首次加水量为5吨，补充水量为150吨/年，冷却用水循环使用，不外排。</w:t>
            </w:r>
          </w:p>
          <w:p w14:paraId="3788315A">
            <w:pPr>
              <w:pStyle w:val="2"/>
              <w:keepNext w:val="0"/>
              <w:keepLines w:val="0"/>
              <w:pageBreakBefore w:val="0"/>
              <w:widowControl w:val="0"/>
              <w:kinsoku/>
              <w:wordWrap/>
              <w:overflowPunct/>
              <w:topLinePunct w:val="0"/>
              <w:autoSpaceDE w:val="0"/>
              <w:autoSpaceDN w:val="0"/>
              <w:bidi w:val="0"/>
              <w:adjustRightInd w:val="0"/>
              <w:snapToGrid w:val="0"/>
              <w:jc w:val="left"/>
              <w:textAlignment w:val="baseline"/>
              <w:rPr>
                <w:rFonts w:hint="eastAsia" w:ascii="Times New Roman" w:hAnsi="宋体" w:eastAsia="宋体" w:cs="Times New Roman"/>
                <w:color w:val="auto"/>
                <w:highlight w:val="none"/>
                <w:lang w:val="en-US" w:eastAsia="zh-CN"/>
              </w:rPr>
            </w:pPr>
            <w:r>
              <w:rPr>
                <w:sz w:val="24"/>
              </w:rPr>
              <mc:AlternateContent>
                <mc:Choice Requires="wpg">
                  <w:drawing>
                    <wp:anchor distT="0" distB="0" distL="114300" distR="114300" simplePos="0" relativeHeight="251665408" behindDoc="0" locked="0" layoutInCell="1" allowOverlap="1">
                      <wp:simplePos x="0" y="0"/>
                      <wp:positionH relativeFrom="column">
                        <wp:posOffset>10160</wp:posOffset>
                      </wp:positionH>
                      <wp:positionV relativeFrom="paragraph">
                        <wp:posOffset>78105</wp:posOffset>
                      </wp:positionV>
                      <wp:extent cx="5701030" cy="1898650"/>
                      <wp:effectExtent l="4445" t="0" r="9525" b="0"/>
                      <wp:wrapNone/>
                      <wp:docPr id="110" name="组合 110"/>
                      <wp:cNvGraphicFramePr/>
                      <a:graphic xmlns:a="http://schemas.openxmlformats.org/drawingml/2006/main">
                        <a:graphicData uri="http://schemas.microsoft.com/office/word/2010/wordprocessingGroup">
                          <wpg:wgp>
                            <wpg:cNvGrpSpPr/>
                            <wpg:grpSpPr>
                              <a:xfrm>
                                <a:off x="0" y="0"/>
                                <a:ext cx="5701030" cy="1898650"/>
                                <a:chOff x="4761" y="275677"/>
                                <a:chExt cx="8978" cy="2990"/>
                              </a:xfrm>
                            </wpg:grpSpPr>
                            <wps:wsp>
                              <wps:cNvPr id="125" name="直接箭头连接符 125"/>
                              <wps:cNvCnPr/>
                              <wps:spPr>
                                <a:xfrm>
                                  <a:off x="8367" y="276599"/>
                                  <a:ext cx="353" cy="1"/>
                                </a:xfrm>
                                <a:prstGeom prst="straightConnector1">
                                  <a:avLst/>
                                </a:prstGeom>
                                <a:ln w="9525" cap="flat" cmpd="sng">
                                  <a:solidFill>
                                    <a:srgbClr val="000000"/>
                                  </a:solidFill>
                                  <a:prstDash val="solid"/>
                                  <a:headEnd type="none" w="med" len="med"/>
                                  <a:tailEnd type="triangle" w="med" len="med"/>
                                </a:ln>
                              </wps:spPr>
                              <wps:bodyPr/>
                            </wps:wsp>
                            <wps:wsp>
                              <wps:cNvPr id="126" name="文本框 126"/>
                              <wps:cNvSpPr txBox="1"/>
                              <wps:spPr>
                                <a:xfrm>
                                  <a:off x="7929" y="275677"/>
                                  <a:ext cx="1243" cy="545"/>
                                </a:xfrm>
                                <a:prstGeom prst="rect">
                                  <a:avLst/>
                                </a:prstGeom>
                                <a:noFill/>
                                <a:ln>
                                  <a:noFill/>
                                </a:ln>
                              </wps:spPr>
                              <wps:txbx>
                                <w:txbxContent>
                                  <w:p w14:paraId="0F35F096">
                                    <w:pPr>
                                      <w:ind w:left="0" w:leftChars="0" w:firstLine="0" w:firstLineChars="0"/>
                                      <w:rPr>
                                        <w:rFonts w:hint="default"/>
                                        <w:sz w:val="21"/>
                                        <w:szCs w:val="21"/>
                                        <w:lang w:val="en-US"/>
                                      </w:rPr>
                                    </w:pPr>
                                    <w:r>
                                      <w:rPr>
                                        <w:rFonts w:hint="eastAsia"/>
                                        <w:sz w:val="21"/>
                                        <w:szCs w:val="21"/>
                                        <w:lang w:val="en-US" w:eastAsia="zh-CN"/>
                                      </w:rPr>
                                      <w:t>损</w:t>
                                    </w:r>
                                    <w:r>
                                      <w:rPr>
                                        <w:rFonts w:hint="eastAsia"/>
                                        <w:sz w:val="21"/>
                                        <w:szCs w:val="21"/>
                                      </w:rPr>
                                      <w:t>耗</w:t>
                                    </w:r>
                                    <w:r>
                                      <w:rPr>
                                        <w:rFonts w:hint="eastAsia"/>
                                        <w:sz w:val="21"/>
                                        <w:szCs w:val="21"/>
                                        <w:lang w:val="en-US" w:eastAsia="zh-CN"/>
                                      </w:rPr>
                                      <w:t>504</w:t>
                                    </w:r>
                                  </w:p>
                                </w:txbxContent>
                              </wps:txbx>
                              <wps:bodyPr upright="1"/>
                            </wps:wsp>
                            <wps:wsp>
                              <wps:cNvPr id="127" name="文本框 127"/>
                              <wps:cNvSpPr txBox="1"/>
                              <wps:spPr>
                                <a:xfrm>
                                  <a:off x="7816" y="276946"/>
                                  <a:ext cx="1112" cy="568"/>
                                </a:xfrm>
                                <a:prstGeom prst="rect">
                                  <a:avLst/>
                                </a:prstGeom>
                                <a:noFill/>
                                <a:ln>
                                  <a:noFill/>
                                </a:ln>
                              </wps:spPr>
                              <wps:txbx>
                                <w:txbxContent>
                                  <w:p w14:paraId="5AC766F1">
                                    <w:pPr>
                                      <w:ind w:left="0" w:leftChars="0" w:firstLine="0" w:firstLineChars="0"/>
                                      <w:jc w:val="center"/>
                                      <w:rPr>
                                        <w:rFonts w:hint="default" w:eastAsia="宋体"/>
                                        <w:color w:val="000000"/>
                                        <w:sz w:val="21"/>
                                        <w:szCs w:val="21"/>
                                        <w:lang w:val="en-US" w:eastAsia="zh-CN"/>
                                      </w:rPr>
                                    </w:pPr>
                                    <w:r>
                                      <w:rPr>
                                        <w:rFonts w:hint="eastAsia"/>
                                        <w:color w:val="000000"/>
                                        <w:sz w:val="21"/>
                                        <w:szCs w:val="21"/>
                                        <w:lang w:val="en-US" w:eastAsia="zh-CN"/>
                                      </w:rPr>
                                      <w:t>损</w:t>
                                    </w:r>
                                    <w:r>
                                      <w:rPr>
                                        <w:rFonts w:hint="eastAsia"/>
                                        <w:color w:val="000000"/>
                                        <w:sz w:val="21"/>
                                        <w:szCs w:val="21"/>
                                      </w:rPr>
                                      <w:t>耗</w:t>
                                    </w:r>
                                    <w:r>
                                      <w:rPr>
                                        <w:rFonts w:hint="eastAsia"/>
                                        <w:color w:val="000000"/>
                                        <w:sz w:val="21"/>
                                        <w:szCs w:val="21"/>
                                        <w:lang w:val="en-US" w:eastAsia="zh-CN"/>
                                      </w:rPr>
                                      <w:t>150</w:t>
                                    </w:r>
                                  </w:p>
                                </w:txbxContent>
                              </wps:txbx>
                              <wps:bodyPr upright="1"/>
                            </wps:wsp>
                            <wps:wsp>
                              <wps:cNvPr id="128" name="文本框 128"/>
                              <wps:cNvSpPr txBox="1"/>
                              <wps:spPr>
                                <a:xfrm>
                                  <a:off x="4761" y="276982"/>
                                  <a:ext cx="1452" cy="50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6C4B5F">
                                    <w:pPr>
                                      <w:spacing w:line="240" w:lineRule="auto"/>
                                      <w:ind w:left="0" w:leftChars="0" w:firstLine="0" w:firstLineChars="0"/>
                                      <w:jc w:val="center"/>
                                      <w:rPr>
                                        <w:rFonts w:ascii="宋体" w:hAnsi="宋体" w:cs="宋体"/>
                                        <w:sz w:val="21"/>
                                        <w:szCs w:val="21"/>
                                      </w:rPr>
                                    </w:pPr>
                                    <w:r>
                                      <w:rPr>
                                        <w:rFonts w:hint="eastAsia"/>
                                        <w:sz w:val="21"/>
                                        <w:szCs w:val="21"/>
                                      </w:rPr>
                                      <w:t>新鲜用水</w:t>
                                    </w:r>
                                  </w:p>
                                </w:txbxContent>
                              </wps:txbx>
                              <wps:bodyPr upright="1"/>
                            </wps:wsp>
                            <wps:wsp>
                              <wps:cNvPr id="129" name="文本框 129"/>
                              <wps:cNvSpPr txBox="1"/>
                              <wps:spPr>
                                <a:xfrm>
                                  <a:off x="6953" y="276352"/>
                                  <a:ext cx="1426" cy="49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0D0E84">
                                    <w:pPr>
                                      <w:spacing w:line="240" w:lineRule="auto"/>
                                      <w:ind w:left="0" w:leftChars="0" w:firstLine="0" w:firstLineChars="0"/>
                                      <w:jc w:val="center"/>
                                      <w:rPr>
                                        <w:rFonts w:ascii="宋体" w:hAnsi="宋体" w:cs="宋体"/>
                                        <w:sz w:val="21"/>
                                        <w:szCs w:val="21"/>
                                      </w:rPr>
                                    </w:pPr>
                                    <w:r>
                                      <w:rPr>
                                        <w:rFonts w:hint="eastAsia"/>
                                        <w:sz w:val="21"/>
                                        <w:szCs w:val="21"/>
                                      </w:rPr>
                                      <w:t>生活用水</w:t>
                                    </w:r>
                                  </w:p>
                                </w:txbxContent>
                              </wps:txbx>
                              <wps:bodyPr upright="1"/>
                            </wps:wsp>
                            <wps:wsp>
                              <wps:cNvPr id="130" name="文本框 130"/>
                              <wps:cNvSpPr txBox="1"/>
                              <wps:spPr>
                                <a:xfrm>
                                  <a:off x="8721" y="276348"/>
                                  <a:ext cx="1415" cy="47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1138F3">
                                    <w:pPr>
                                      <w:spacing w:line="240" w:lineRule="auto"/>
                                      <w:ind w:left="0" w:leftChars="0" w:firstLine="0" w:firstLineChars="0"/>
                                      <w:jc w:val="center"/>
                                      <w:rPr>
                                        <w:sz w:val="21"/>
                                        <w:szCs w:val="21"/>
                                      </w:rPr>
                                    </w:pPr>
                                    <w:r>
                                      <w:rPr>
                                        <w:rFonts w:hint="eastAsia"/>
                                        <w:sz w:val="21"/>
                                        <w:szCs w:val="21"/>
                                      </w:rPr>
                                      <w:t>生活污水</w:t>
                                    </w:r>
                                  </w:p>
                                </w:txbxContent>
                              </wps:txbx>
                              <wps:bodyPr upright="1"/>
                            </wps:wsp>
                            <wps:wsp>
                              <wps:cNvPr id="131" name="文本框 131"/>
                              <wps:cNvSpPr txBox="1"/>
                              <wps:spPr>
                                <a:xfrm>
                                  <a:off x="10489" y="276131"/>
                                  <a:ext cx="3250" cy="9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48ACE9">
                                    <w:pPr>
                                      <w:spacing w:line="260" w:lineRule="exact"/>
                                      <w:ind w:left="0" w:leftChars="0" w:firstLine="0" w:firstLineChars="0"/>
                                      <w:rPr>
                                        <w:sz w:val="21"/>
                                        <w:szCs w:val="21"/>
                                      </w:rPr>
                                    </w:pPr>
                                    <w:r>
                                      <w:rPr>
                                        <w:rFonts w:hint="eastAsia"/>
                                        <w:sz w:val="21"/>
                                        <w:szCs w:val="21"/>
                                        <w:highlight w:val="none"/>
                                        <w:lang w:val="en-US" w:eastAsia="zh-CN"/>
                                      </w:rPr>
                                      <w:t>经化粪池</w:t>
                                    </w:r>
                                    <w:r>
                                      <w:rPr>
                                        <w:rFonts w:hint="eastAsia"/>
                                        <w:sz w:val="21"/>
                                        <w:szCs w:val="21"/>
                                        <w:lang w:val="en-US" w:eastAsia="zh-CN"/>
                                      </w:rPr>
                                      <w:t>预处理后通过市政管网排入</w:t>
                                    </w:r>
                                    <w:r>
                                      <w:rPr>
                                        <w:rFonts w:hint="eastAsia"/>
                                        <w:sz w:val="21"/>
                                        <w:szCs w:val="21"/>
                                      </w:rPr>
                                      <w:t>中山市</w:t>
                                    </w:r>
                                    <w:r>
                                      <w:rPr>
                                        <w:rFonts w:hint="eastAsia"/>
                                        <w:sz w:val="21"/>
                                        <w:szCs w:val="21"/>
                                        <w:lang w:val="en-US" w:eastAsia="zh-CN"/>
                                      </w:rPr>
                                      <w:t>小榄水务有限公司污水处理分公司</w:t>
                                    </w:r>
                                    <w:r>
                                      <w:rPr>
                                        <w:sz w:val="21"/>
                                        <w:szCs w:val="21"/>
                                      </w:rPr>
                                      <w:t>集中处理</w:t>
                                    </w:r>
                                  </w:p>
                                  <w:p w14:paraId="73B023BE">
                                    <w:pPr>
                                      <w:rPr>
                                        <w:sz w:val="21"/>
                                        <w:szCs w:val="21"/>
                                      </w:rPr>
                                    </w:pPr>
                                  </w:p>
                                </w:txbxContent>
                              </wps:txbx>
                              <wps:bodyPr upright="1"/>
                            </wps:wsp>
                            <wps:wsp>
                              <wps:cNvPr id="133" name="直接箭头连接符 133"/>
                              <wps:cNvCnPr/>
                              <wps:spPr>
                                <a:xfrm>
                                  <a:off x="10136" y="276599"/>
                                  <a:ext cx="353" cy="1"/>
                                </a:xfrm>
                                <a:prstGeom prst="straightConnector1">
                                  <a:avLst/>
                                </a:prstGeom>
                                <a:ln w="9525" cap="flat" cmpd="sng">
                                  <a:solidFill>
                                    <a:srgbClr val="000000"/>
                                  </a:solidFill>
                                  <a:prstDash val="solid"/>
                                  <a:headEnd type="none" w="med" len="med"/>
                                  <a:tailEnd type="triangle" w="med" len="med"/>
                                </a:ln>
                              </wps:spPr>
                              <wps:bodyPr/>
                            </wps:wsp>
                            <wps:wsp>
                              <wps:cNvPr id="135" name="文本框 135"/>
                              <wps:cNvSpPr txBox="1"/>
                              <wps:spPr>
                                <a:xfrm>
                                  <a:off x="6969" y="277551"/>
                                  <a:ext cx="1993" cy="57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3D1D5C">
                                    <w:pPr>
                                      <w:ind w:left="0" w:leftChars="0" w:firstLine="0" w:firstLineChars="0"/>
                                      <w:jc w:val="center"/>
                                      <w:rPr>
                                        <w:color w:val="000000"/>
                                        <w:sz w:val="21"/>
                                        <w:szCs w:val="21"/>
                                      </w:rPr>
                                    </w:pPr>
                                    <w:r>
                                      <w:rPr>
                                        <w:rFonts w:hint="eastAsia"/>
                                        <w:color w:val="000000"/>
                                        <w:sz w:val="21"/>
                                        <w:szCs w:val="21"/>
                                        <w:lang w:val="en-US" w:eastAsia="zh-CN"/>
                                      </w:rPr>
                                      <w:t>冷却</w:t>
                                    </w:r>
                                    <w:r>
                                      <w:rPr>
                                        <w:rFonts w:hint="eastAsia"/>
                                        <w:color w:val="000000"/>
                                        <w:sz w:val="21"/>
                                        <w:szCs w:val="21"/>
                                      </w:rPr>
                                      <w:t>用水</w:t>
                                    </w:r>
                                  </w:p>
                                </w:txbxContent>
                              </wps:txbx>
                              <wps:bodyPr upright="1"/>
                            </wps:wsp>
                            <wps:wsp>
                              <wps:cNvPr id="136" name="直接连接符 136"/>
                              <wps:cNvCnPr/>
                              <wps:spPr>
                                <a:xfrm>
                                  <a:off x="7961" y="278165"/>
                                  <a:ext cx="0" cy="401"/>
                                </a:xfrm>
                                <a:prstGeom prst="line">
                                  <a:avLst/>
                                </a:prstGeom>
                                <a:ln w="9525" cap="flat" cmpd="sng">
                                  <a:solidFill>
                                    <a:srgbClr val="000000"/>
                                  </a:solidFill>
                                  <a:prstDash val="solid"/>
                                  <a:headEnd type="triangle" w="med" len="med"/>
                                  <a:tailEnd type="none" w="med" len="med"/>
                                </a:ln>
                              </wps:spPr>
                              <wps:bodyPr upright="1"/>
                            </wps:wsp>
                            <wps:wsp>
                              <wps:cNvPr id="141" name="曲线连接符 141"/>
                              <wps:cNvCnPr/>
                              <wps:spPr>
                                <a:xfrm flipV="1">
                                  <a:off x="7665" y="277230"/>
                                  <a:ext cx="291" cy="276"/>
                                </a:xfrm>
                                <a:prstGeom prst="curvedConnector3">
                                  <a:avLst>
                                    <a:gd name="adj1" fmla="val 50172"/>
                                  </a:avLst>
                                </a:prstGeom>
                                <a:ln w="9525" cap="flat" cmpd="sng">
                                  <a:solidFill>
                                    <a:srgbClr val="000000"/>
                                  </a:solidFill>
                                  <a:prstDash val="solid"/>
                                  <a:headEnd type="none" w="med" len="med"/>
                                  <a:tailEnd type="triangle" w="med" len="med"/>
                                </a:ln>
                              </wps:spPr>
                              <wps:bodyPr/>
                            </wps:wsp>
                            <wps:wsp>
                              <wps:cNvPr id="21" name="直接连接符 21"/>
                              <wps:cNvCnPr/>
                              <wps:spPr>
                                <a:xfrm flipH="1">
                                  <a:off x="6601" y="276568"/>
                                  <a:ext cx="5" cy="1283"/>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8" name="直接箭头连接符 28"/>
                              <wps:cNvCnPr/>
                              <wps:spPr>
                                <a:xfrm flipV="1">
                                  <a:off x="6594" y="276568"/>
                                  <a:ext cx="387" cy="12"/>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3" name="文本框 23"/>
                              <wps:cNvSpPr txBox="1"/>
                              <wps:spPr>
                                <a:xfrm>
                                  <a:off x="6301" y="276026"/>
                                  <a:ext cx="724" cy="545"/>
                                </a:xfrm>
                                <a:prstGeom prst="rect">
                                  <a:avLst/>
                                </a:prstGeom>
                                <a:noFill/>
                                <a:ln>
                                  <a:noFill/>
                                </a:ln>
                              </wps:spPr>
                              <wps:txbx>
                                <w:txbxContent>
                                  <w:p w14:paraId="4D8C8443">
                                    <w:pPr>
                                      <w:ind w:left="0" w:leftChars="0" w:firstLine="0" w:firstLineChars="0"/>
                                      <w:rPr>
                                        <w:rFonts w:hint="default"/>
                                        <w:sz w:val="21"/>
                                        <w:szCs w:val="21"/>
                                        <w:lang w:val="en-US"/>
                                      </w:rPr>
                                    </w:pPr>
                                    <w:r>
                                      <w:rPr>
                                        <w:rFonts w:hint="eastAsia"/>
                                        <w:sz w:val="21"/>
                                        <w:szCs w:val="21"/>
                                        <w:lang w:val="en-US" w:eastAsia="zh-CN"/>
                                      </w:rPr>
                                      <w:t>5040</w:t>
                                    </w:r>
                                  </w:p>
                                </w:txbxContent>
                              </wps:txbx>
                              <wps:bodyPr upright="1"/>
                            </wps:wsp>
                            <wps:wsp>
                              <wps:cNvPr id="25" name="肘形连接符 25"/>
                              <wps:cNvCnPr>
                                <a:stCxn id="135" idx="3"/>
                              </wps:cNvCnPr>
                              <wps:spPr>
                                <a:xfrm flipH="1">
                                  <a:off x="7962" y="277840"/>
                                  <a:ext cx="1000" cy="726"/>
                                </a:xfrm>
                                <a:prstGeom prst="bentConnector3">
                                  <a:avLst>
                                    <a:gd name="adj1" fmla="val -37500"/>
                                  </a:avLst>
                                </a:prstGeom>
                                <a:ln w="15875"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wps:wsp>
                              <wps:cNvPr id="30" name="文本框 30"/>
                              <wps:cNvSpPr txBox="1"/>
                              <wps:spPr>
                                <a:xfrm>
                                  <a:off x="8069" y="278099"/>
                                  <a:ext cx="1240" cy="568"/>
                                </a:xfrm>
                                <a:prstGeom prst="rect">
                                  <a:avLst/>
                                </a:prstGeom>
                                <a:noFill/>
                                <a:ln>
                                  <a:noFill/>
                                </a:ln>
                              </wps:spPr>
                              <wps:txbx>
                                <w:txbxContent>
                                  <w:p w14:paraId="05CD3DE1">
                                    <w:pPr>
                                      <w:ind w:left="0" w:leftChars="0" w:firstLine="0" w:firstLineChars="0"/>
                                      <w:jc w:val="center"/>
                                      <w:rPr>
                                        <w:color w:val="000000"/>
                                        <w:sz w:val="21"/>
                                        <w:szCs w:val="21"/>
                                      </w:rPr>
                                    </w:pPr>
                                    <w:r>
                                      <w:rPr>
                                        <w:rFonts w:hint="eastAsia"/>
                                        <w:color w:val="000000"/>
                                        <w:sz w:val="21"/>
                                        <w:szCs w:val="21"/>
                                        <w:lang w:val="en-US" w:eastAsia="zh-CN"/>
                                      </w:rPr>
                                      <w:t>循环使用</w:t>
                                    </w:r>
                                    <w:r>
                                      <w:rPr>
                                        <w:rFonts w:hint="eastAsia"/>
                                        <w:color w:val="000000"/>
                                        <w:sz w:val="21"/>
                                        <w:szCs w:val="21"/>
                                      </w:rPr>
                                      <w:t>1</w:t>
                                    </w:r>
                                    <w:r>
                                      <w:rPr>
                                        <w:rFonts w:hint="eastAsia"/>
                                        <w:color w:val="000000"/>
                                        <w:sz w:val="21"/>
                                        <w:szCs w:val="21"/>
                                        <w:lang w:val="en-US" w:eastAsia="zh-CN"/>
                                      </w:rPr>
                                      <w:t>2</w:t>
                                    </w:r>
                                    <w:r>
                                      <w:rPr>
                                        <w:rFonts w:hint="eastAsia"/>
                                        <w:color w:val="000000"/>
                                        <w:sz w:val="21"/>
                                        <w:szCs w:val="21"/>
                                      </w:rPr>
                                      <w:t>0</w:t>
                                    </w:r>
                                  </w:p>
                                </w:txbxContent>
                              </wps:txbx>
                              <wps:bodyPr upright="1"/>
                            </wps:wsp>
                            <wps:wsp>
                              <wps:cNvPr id="44" name="曲线连接符 44"/>
                              <wps:cNvCnPr/>
                              <wps:spPr>
                                <a:xfrm flipV="1">
                                  <a:off x="7508" y="275992"/>
                                  <a:ext cx="522" cy="340"/>
                                </a:xfrm>
                                <a:prstGeom prst="curvedConnector3">
                                  <a:avLst>
                                    <a:gd name="adj1" fmla="val 50192"/>
                                  </a:avLst>
                                </a:prstGeom>
                                <a:ln w="9525" cap="flat" cmpd="sng">
                                  <a:solidFill>
                                    <a:srgbClr val="000000"/>
                                  </a:solidFill>
                                  <a:prstDash val="solid"/>
                                  <a:headEnd type="none" w="med" len="med"/>
                                  <a:tailEnd type="triangle" w="med" len="med"/>
                                </a:ln>
                              </wps:spPr>
                              <wps:bodyPr/>
                            </wps:wsp>
                            <wps:wsp>
                              <wps:cNvPr id="50" name="文本框 50"/>
                              <wps:cNvSpPr txBox="1"/>
                              <wps:spPr>
                                <a:xfrm>
                                  <a:off x="9832" y="275881"/>
                                  <a:ext cx="724" cy="470"/>
                                </a:xfrm>
                                <a:prstGeom prst="rect">
                                  <a:avLst/>
                                </a:prstGeom>
                                <a:noFill/>
                                <a:ln>
                                  <a:noFill/>
                                </a:ln>
                              </wps:spPr>
                              <wps:txbx>
                                <w:txbxContent>
                                  <w:p w14:paraId="4DD68511">
                                    <w:pPr>
                                      <w:ind w:left="0" w:leftChars="0" w:firstLine="0" w:firstLineChars="0"/>
                                      <w:rPr>
                                        <w:rFonts w:hint="default"/>
                                        <w:sz w:val="21"/>
                                        <w:szCs w:val="21"/>
                                        <w:lang w:val="en-US"/>
                                      </w:rPr>
                                    </w:pPr>
                                    <w:r>
                                      <w:rPr>
                                        <w:rFonts w:hint="eastAsia"/>
                                        <w:sz w:val="21"/>
                                        <w:szCs w:val="21"/>
                                        <w:lang w:val="en-US" w:eastAsia="zh-CN"/>
                                      </w:rPr>
                                      <w:t>4536</w:t>
                                    </w:r>
                                  </w:p>
                                </w:txbxContent>
                              </wps:txbx>
                              <wps:bodyPr upright="1"/>
                            </wps:wsp>
                            <wps:wsp>
                              <wps:cNvPr id="51" name="文本框 51"/>
                              <wps:cNvSpPr txBox="1"/>
                              <wps:spPr>
                                <a:xfrm>
                                  <a:off x="9033" y="277872"/>
                                  <a:ext cx="525" cy="470"/>
                                </a:xfrm>
                                <a:prstGeom prst="rect">
                                  <a:avLst/>
                                </a:prstGeom>
                                <a:noFill/>
                                <a:ln>
                                  <a:noFill/>
                                </a:ln>
                              </wps:spPr>
                              <wps:txbx>
                                <w:txbxContent>
                                  <w:p w14:paraId="447E8B46">
                                    <w:pPr>
                                      <w:ind w:left="0" w:leftChars="0" w:firstLine="0" w:firstLineChars="0"/>
                                      <w:rPr>
                                        <w:rFonts w:hint="default"/>
                                        <w:sz w:val="21"/>
                                        <w:szCs w:val="21"/>
                                        <w:lang w:val="en-US"/>
                                      </w:rPr>
                                    </w:pPr>
                                    <w:r>
                                      <w:rPr>
                                        <w:rFonts w:hint="eastAsia"/>
                                        <w:sz w:val="21"/>
                                        <w:szCs w:val="21"/>
                                        <w:lang w:val="en-US" w:eastAsia="zh-CN"/>
                                      </w:rPr>
                                      <w:t>5</w:t>
                                    </w:r>
                                  </w:p>
                                </w:txbxContent>
                              </wps:txbx>
                              <wps:bodyPr upright="1"/>
                            </wps:wsp>
                            <wps:wsp>
                              <wps:cNvPr id="56" name="文本框 56"/>
                              <wps:cNvSpPr txBox="1"/>
                              <wps:spPr>
                                <a:xfrm>
                                  <a:off x="6510" y="277163"/>
                                  <a:ext cx="808" cy="470"/>
                                </a:xfrm>
                                <a:prstGeom prst="rect">
                                  <a:avLst/>
                                </a:prstGeom>
                                <a:noFill/>
                                <a:ln>
                                  <a:noFill/>
                                </a:ln>
                              </wps:spPr>
                              <wps:txbx>
                                <w:txbxContent>
                                  <w:p w14:paraId="428B8559">
                                    <w:pPr>
                                      <w:ind w:left="0" w:leftChars="0" w:firstLine="0" w:firstLineChars="0"/>
                                      <w:rPr>
                                        <w:rFonts w:hint="default" w:eastAsia="宋体"/>
                                        <w:sz w:val="21"/>
                                        <w:szCs w:val="21"/>
                                        <w:lang w:val="en-US" w:eastAsia="zh-CN"/>
                                      </w:rPr>
                                    </w:pPr>
                                    <w:r>
                                      <w:rPr>
                                        <w:rFonts w:hint="eastAsia"/>
                                        <w:sz w:val="21"/>
                                        <w:szCs w:val="21"/>
                                        <w:lang w:val="en-US" w:eastAsia="zh-CN"/>
                                      </w:rPr>
                                      <w:t>155</w:t>
                                    </w:r>
                                  </w:p>
                                </w:txbxContent>
                              </wps:txbx>
                              <wps:bodyPr upright="1"/>
                            </wps:wsp>
                            <wps:wsp>
                              <wps:cNvPr id="58" name="文本框 58"/>
                              <wps:cNvSpPr txBox="1"/>
                              <wps:spPr>
                                <a:xfrm>
                                  <a:off x="5200" y="276512"/>
                                  <a:ext cx="958" cy="470"/>
                                </a:xfrm>
                                <a:prstGeom prst="rect">
                                  <a:avLst/>
                                </a:prstGeom>
                                <a:noFill/>
                                <a:ln>
                                  <a:noFill/>
                                </a:ln>
                              </wps:spPr>
                              <wps:txbx>
                                <w:txbxContent>
                                  <w:p w14:paraId="4EF90AA6">
                                    <w:pPr>
                                      <w:ind w:left="0" w:leftChars="0" w:firstLine="0" w:firstLineChars="0"/>
                                      <w:rPr>
                                        <w:rFonts w:hint="default" w:eastAsia="宋体"/>
                                        <w:sz w:val="21"/>
                                        <w:szCs w:val="21"/>
                                        <w:lang w:val="en-US" w:eastAsia="zh-CN"/>
                                      </w:rPr>
                                    </w:pPr>
                                    <w:r>
                                      <w:rPr>
                                        <w:rFonts w:hint="eastAsia"/>
                                        <w:sz w:val="21"/>
                                        <w:szCs w:val="21"/>
                                        <w:lang w:val="en-US" w:eastAsia="zh-CN"/>
                                      </w:rPr>
                                      <w:t>5195</w:t>
                                    </w:r>
                                  </w:p>
                                </w:txbxContent>
                              </wps:txbx>
                              <wps:bodyPr upright="1"/>
                            </wps:wsp>
                            <wps:wsp>
                              <wps:cNvPr id="169" name="直接箭头连接符 169"/>
                              <wps:cNvCnPr/>
                              <wps:spPr>
                                <a:xfrm flipV="1">
                                  <a:off x="6224" y="277244"/>
                                  <a:ext cx="387" cy="12"/>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70" name="直接箭头连接符 170"/>
                              <wps:cNvCnPr/>
                              <wps:spPr>
                                <a:xfrm flipV="1">
                                  <a:off x="6598" y="277842"/>
                                  <a:ext cx="387" cy="12"/>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0.8pt;margin-top:6.15pt;height:149.5pt;width:448.9pt;z-index:251665408;mso-width-relative:page;mso-height-relative:page;" coordorigin="4761,275677" coordsize="8978,2990" o:gfxdata="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">
                      <o:lock v:ext="edit" aspectratio="f"/>
                      <v:shape id="_x0000_s1026" o:spid="_x0000_s1026" o:spt="32" type="#_x0000_t32" style="position:absolute;left:8367;top:276599;height:1;width:353;" filled="f" stroked="t" coordsize="21600,21600" o:gfxdata="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vjb3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202" type="#_x0000_t202" style="position:absolute;left:7929;top:275677;height:545;width:1243;" filled="f" stroked="f" coordsize="21600,21600" o:gfxdata="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EeeeK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F35F096">
                              <w:pPr>
                                <w:ind w:left="0" w:leftChars="0" w:firstLine="0" w:firstLineChars="0"/>
                                <w:rPr>
                                  <w:rFonts w:hint="default"/>
                                  <w:sz w:val="21"/>
                                  <w:szCs w:val="21"/>
                                  <w:lang w:val="en-US"/>
                                </w:rPr>
                              </w:pPr>
                              <w:r>
                                <w:rPr>
                                  <w:rFonts w:hint="eastAsia"/>
                                  <w:sz w:val="21"/>
                                  <w:szCs w:val="21"/>
                                  <w:lang w:val="en-US" w:eastAsia="zh-CN"/>
                                </w:rPr>
                                <w:t>损</w:t>
                              </w:r>
                              <w:r>
                                <w:rPr>
                                  <w:rFonts w:hint="eastAsia"/>
                                  <w:sz w:val="21"/>
                                  <w:szCs w:val="21"/>
                                </w:rPr>
                                <w:t>耗</w:t>
                              </w:r>
                              <w:r>
                                <w:rPr>
                                  <w:rFonts w:hint="eastAsia"/>
                                  <w:sz w:val="21"/>
                                  <w:szCs w:val="21"/>
                                  <w:lang w:val="en-US" w:eastAsia="zh-CN"/>
                                </w:rPr>
                                <w:t>504</w:t>
                              </w:r>
                            </w:p>
                          </w:txbxContent>
                        </v:textbox>
                      </v:shape>
                      <v:shape id="_x0000_s1026" o:spid="_x0000_s1026" o:spt="202" type="#_x0000_t202" style="position:absolute;left:7816;top:276946;height:568;width:1112;" filled="f" stroked="f" coordsize="21600,21600" o:gfxdata="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5S3Hm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AC766F1">
                              <w:pPr>
                                <w:ind w:left="0" w:leftChars="0" w:firstLine="0" w:firstLineChars="0"/>
                                <w:jc w:val="center"/>
                                <w:rPr>
                                  <w:rFonts w:hint="default" w:eastAsia="宋体"/>
                                  <w:color w:val="000000"/>
                                  <w:sz w:val="21"/>
                                  <w:szCs w:val="21"/>
                                  <w:lang w:val="en-US" w:eastAsia="zh-CN"/>
                                </w:rPr>
                              </w:pPr>
                              <w:r>
                                <w:rPr>
                                  <w:rFonts w:hint="eastAsia"/>
                                  <w:color w:val="000000"/>
                                  <w:sz w:val="21"/>
                                  <w:szCs w:val="21"/>
                                  <w:lang w:val="en-US" w:eastAsia="zh-CN"/>
                                </w:rPr>
                                <w:t>损</w:t>
                              </w:r>
                              <w:r>
                                <w:rPr>
                                  <w:rFonts w:hint="eastAsia"/>
                                  <w:color w:val="000000"/>
                                  <w:sz w:val="21"/>
                                  <w:szCs w:val="21"/>
                                </w:rPr>
                                <w:t>耗</w:t>
                              </w:r>
                              <w:r>
                                <w:rPr>
                                  <w:rFonts w:hint="eastAsia"/>
                                  <w:color w:val="000000"/>
                                  <w:sz w:val="21"/>
                                  <w:szCs w:val="21"/>
                                  <w:lang w:val="en-US" w:eastAsia="zh-CN"/>
                                </w:rPr>
                                <w:t>150</w:t>
                              </w:r>
                            </w:p>
                          </w:txbxContent>
                        </v:textbox>
                      </v:shape>
                      <v:shape id="_x0000_s1026" o:spid="_x0000_s1026" o:spt="202" type="#_x0000_t202" style="position:absolute;left:4761;top:276982;height:506;width:1452;" fillcolor="#FFFFFF" filled="t" stroked="t" coordsize="21600,21600" o:gfxdata="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pNa8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26C4B5F">
                              <w:pPr>
                                <w:spacing w:line="240" w:lineRule="auto"/>
                                <w:ind w:left="0" w:leftChars="0" w:firstLine="0" w:firstLineChars="0"/>
                                <w:jc w:val="center"/>
                                <w:rPr>
                                  <w:rFonts w:ascii="宋体" w:hAnsi="宋体" w:cs="宋体"/>
                                  <w:sz w:val="21"/>
                                  <w:szCs w:val="21"/>
                                </w:rPr>
                              </w:pPr>
                              <w:r>
                                <w:rPr>
                                  <w:rFonts w:hint="eastAsia"/>
                                  <w:sz w:val="21"/>
                                  <w:szCs w:val="21"/>
                                </w:rPr>
                                <w:t>新鲜用水</w:t>
                              </w:r>
                            </w:p>
                          </w:txbxContent>
                        </v:textbox>
                      </v:shape>
                      <v:shape id="_x0000_s1026" o:spid="_x0000_s1026" o:spt="202" type="#_x0000_t202" style="position:absolute;left:6953;top:276352;height:496;width:1426;" fillcolor="#FFFFFF" filled="t" stroked="t" coordsize="21600,21600" o:gfxdata="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UBzl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00D0E84">
                              <w:pPr>
                                <w:spacing w:line="240" w:lineRule="auto"/>
                                <w:ind w:left="0" w:leftChars="0" w:firstLine="0" w:firstLineChars="0"/>
                                <w:jc w:val="center"/>
                                <w:rPr>
                                  <w:rFonts w:ascii="宋体" w:hAnsi="宋体" w:cs="宋体"/>
                                  <w:sz w:val="21"/>
                                  <w:szCs w:val="21"/>
                                </w:rPr>
                              </w:pPr>
                              <w:r>
                                <w:rPr>
                                  <w:rFonts w:hint="eastAsia"/>
                                  <w:sz w:val="21"/>
                                  <w:szCs w:val="21"/>
                                </w:rPr>
                                <w:t>生活用水</w:t>
                              </w:r>
                            </w:p>
                          </w:txbxContent>
                        </v:textbox>
                      </v:shape>
                      <v:shape id="_x0000_s1026" o:spid="_x0000_s1026" o:spt="202" type="#_x0000_t202" style="position:absolute;left:8721;top:276348;height:472;width:1415;" fillcolor="#FFFFFF" filled="t" stroked="t" coordsize="21600,21600" o:gfxdata="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i8R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81138F3">
                              <w:pPr>
                                <w:spacing w:line="240" w:lineRule="auto"/>
                                <w:ind w:left="0" w:leftChars="0" w:firstLine="0" w:firstLineChars="0"/>
                                <w:jc w:val="center"/>
                                <w:rPr>
                                  <w:sz w:val="21"/>
                                  <w:szCs w:val="21"/>
                                </w:rPr>
                              </w:pPr>
                              <w:r>
                                <w:rPr>
                                  <w:rFonts w:hint="eastAsia"/>
                                  <w:sz w:val="21"/>
                                  <w:szCs w:val="21"/>
                                </w:rPr>
                                <w:t>生活污水</w:t>
                              </w:r>
                            </w:p>
                          </w:txbxContent>
                        </v:textbox>
                      </v:shape>
                      <v:shape id="_x0000_s1026" o:spid="_x0000_s1026" o:spt="202" type="#_x0000_t202" style="position:absolute;left:10489;top:276131;height:935;width:3250;" fillcolor="#FFFFFF" filled="t" stroked="t" coordsize="21600,21600" o:gfxdata="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6uVI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148ACE9">
                              <w:pPr>
                                <w:spacing w:line="260" w:lineRule="exact"/>
                                <w:ind w:left="0" w:leftChars="0" w:firstLine="0" w:firstLineChars="0"/>
                                <w:rPr>
                                  <w:sz w:val="21"/>
                                  <w:szCs w:val="21"/>
                                </w:rPr>
                              </w:pPr>
                              <w:r>
                                <w:rPr>
                                  <w:rFonts w:hint="eastAsia"/>
                                  <w:sz w:val="21"/>
                                  <w:szCs w:val="21"/>
                                  <w:highlight w:val="none"/>
                                  <w:lang w:val="en-US" w:eastAsia="zh-CN"/>
                                </w:rPr>
                                <w:t>经化粪池</w:t>
                              </w:r>
                              <w:r>
                                <w:rPr>
                                  <w:rFonts w:hint="eastAsia"/>
                                  <w:sz w:val="21"/>
                                  <w:szCs w:val="21"/>
                                  <w:lang w:val="en-US" w:eastAsia="zh-CN"/>
                                </w:rPr>
                                <w:t>预处理后通过市政管网排入</w:t>
                              </w:r>
                              <w:r>
                                <w:rPr>
                                  <w:rFonts w:hint="eastAsia"/>
                                  <w:sz w:val="21"/>
                                  <w:szCs w:val="21"/>
                                </w:rPr>
                                <w:t>中山市</w:t>
                              </w:r>
                              <w:r>
                                <w:rPr>
                                  <w:rFonts w:hint="eastAsia"/>
                                  <w:sz w:val="21"/>
                                  <w:szCs w:val="21"/>
                                  <w:lang w:val="en-US" w:eastAsia="zh-CN"/>
                                </w:rPr>
                                <w:t>小榄水务有限公司污水处理分公司</w:t>
                              </w:r>
                              <w:r>
                                <w:rPr>
                                  <w:sz w:val="21"/>
                                  <w:szCs w:val="21"/>
                                </w:rPr>
                                <w:t>集中处理</w:t>
                              </w:r>
                            </w:p>
                            <w:p w14:paraId="73B023BE">
                              <w:pPr>
                                <w:rPr>
                                  <w:sz w:val="21"/>
                                  <w:szCs w:val="21"/>
                                </w:rPr>
                              </w:pPr>
                            </w:p>
                          </w:txbxContent>
                        </v:textbox>
                      </v:shape>
                      <v:shape id="_x0000_s1026" o:spid="_x0000_s1026" o:spt="32" type="#_x0000_t32" style="position:absolute;left:10136;top:276599;height:1;width:353;" filled="f" stroked="t" coordsize="21600,21600" o:gfxdata="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TCncW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202" type="#_x0000_t202" style="position:absolute;left:6969;top:277551;height:577;width:1993;" fillcolor="#FFFFFF" filled="t" stroked="t" coordsize="21600,21600" o:gfxdata="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ZVSj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D3D1D5C">
                              <w:pPr>
                                <w:ind w:left="0" w:leftChars="0" w:firstLine="0" w:firstLineChars="0"/>
                                <w:jc w:val="center"/>
                                <w:rPr>
                                  <w:color w:val="000000"/>
                                  <w:sz w:val="21"/>
                                  <w:szCs w:val="21"/>
                                </w:rPr>
                              </w:pPr>
                              <w:r>
                                <w:rPr>
                                  <w:rFonts w:hint="eastAsia"/>
                                  <w:color w:val="000000"/>
                                  <w:sz w:val="21"/>
                                  <w:szCs w:val="21"/>
                                  <w:lang w:val="en-US" w:eastAsia="zh-CN"/>
                                </w:rPr>
                                <w:t>冷却</w:t>
                              </w:r>
                              <w:r>
                                <w:rPr>
                                  <w:rFonts w:hint="eastAsia"/>
                                  <w:color w:val="000000"/>
                                  <w:sz w:val="21"/>
                                  <w:szCs w:val="21"/>
                                </w:rPr>
                                <w:t>用水</w:t>
                              </w:r>
                            </w:p>
                          </w:txbxContent>
                        </v:textbox>
                      </v:shape>
                      <v:line id="_x0000_s1026" o:spid="_x0000_s1026" o:spt="20" style="position:absolute;left:7961;top:278165;height:401;width:0;" filled="f" stroked="t" coordsize="21600,21600" o:gfxdata="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B5gyy8AAAA&#10;3AAAAA8AAAAAAAAAAQAgAAAAIgAAAGRycy9kb3ducmV2LnhtbFBLAQIUABQAAAAIAIdO4kAzLwWe&#10;OwAAADkAAAAQAAAAAAAAAAEAIAAAAAsBAABkcnMvc2hhcGV4bWwueG1sUEsFBgAAAAAGAAYAWwEA&#10;ALUDAAAAAA==&#10;">
                        <v:fill on="f" focussize="0,0"/>
                        <v:stroke color="#000000" joinstyle="round" startarrow="block"/>
                        <v:imagedata o:title=""/>
                        <o:lock v:ext="edit" aspectratio="f"/>
                      </v:line>
                      <v:shape id="_x0000_s1026" o:spid="_x0000_s1026" o:spt="38" type="#_x0000_t38" style="position:absolute;left:7665;top:277230;flip:y;height:276;width:291;" filled="f" stroked="t" coordsize="21600,21600" o:gfxdata="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pXBbsAAADc&#10;AAAADwAAAAAAAAABACAAAAAiAAAAZHJzL2Rvd25yZXYueG1sUEsBAhQAFAAAAAgAh07iQDMvBZ47&#10;AAAAOQAAABAAAAAAAAAAAQAgAAAACgEAAGRycy9zaGFwZXhtbC54bWxQSwUGAAAAAAYABgBbAQAA&#10;tAMAAAAA&#10;" adj="10837">
                        <v:fill on="f" focussize="0,0"/>
                        <v:stroke color="#000000" joinstyle="round" endarrow="block"/>
                        <v:imagedata o:title=""/>
                        <o:lock v:ext="edit" aspectratio="f"/>
                      </v:shape>
                      <v:line id="_x0000_s1026" o:spid="_x0000_s1026" o:spt="20" style="position:absolute;left:6601;top:276568;flip:x;height:1283;width:5;" filled="f" stroked="t" coordsize="21600,21600" o:gfxdata="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9L+ka8AAAA&#10;2w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shape id="_x0000_s1026" o:spid="_x0000_s1026" o:spt="32" type="#_x0000_t32" style="position:absolute;left:6594;top:276568;flip:y;height:12;width:387;" filled="f" stroked="t" coordsize="21600,21600" o:gfxdata="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eROjugAAANsA&#10;AAAPAAAAAAAAAAEAIAAAACIAAABkcnMvZG93bnJldi54bWxQSwECFAAUAAAACACHTuJAMy8FnjsA&#10;AAA5AAAAEAAAAAAAAAABACAAAAAJAQAAZHJzL3NoYXBleG1sLnhtbFBLBQYAAAAABgAGAFsBAACz&#10;AwAAAAA=&#10;">
                        <v:fill on="f" focussize="0,0"/>
                        <v:stroke weight="1pt" color="#000000 [3213]" miterlimit="8" joinstyle="miter" endarrow="block"/>
                        <v:imagedata o:title=""/>
                        <o:lock v:ext="edit" aspectratio="f"/>
                      </v:shape>
                      <v:shape id="_x0000_s1026" o:spid="_x0000_s1026" o:spt="202" type="#_x0000_t202" style="position:absolute;left:6301;top:276026;height:545;width:724;"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D8C8443">
                              <w:pPr>
                                <w:ind w:left="0" w:leftChars="0" w:firstLine="0" w:firstLineChars="0"/>
                                <w:rPr>
                                  <w:rFonts w:hint="default"/>
                                  <w:sz w:val="21"/>
                                  <w:szCs w:val="21"/>
                                  <w:lang w:val="en-US"/>
                                </w:rPr>
                              </w:pPr>
                              <w:r>
                                <w:rPr>
                                  <w:rFonts w:hint="eastAsia"/>
                                  <w:sz w:val="21"/>
                                  <w:szCs w:val="21"/>
                                  <w:lang w:val="en-US" w:eastAsia="zh-CN"/>
                                </w:rPr>
                                <w:t>5040</w:t>
                              </w:r>
                            </w:p>
                          </w:txbxContent>
                        </v:textbox>
                      </v:shape>
                      <v:shape id="_x0000_s1026" o:spid="_x0000_s1026" o:spt="34" type="#_x0000_t34" style="position:absolute;left:7962;top:277840;flip:x;height:726;width:1000;" filled="f" stroked="t" coordsize="21600,21600" o:gfxdata="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MFAuvQAA&#10;ANsAAAAPAAAAAAAAAAEAIAAAACIAAABkcnMvZG93bnJldi54bWxQSwECFAAUAAAACACHTuJAMy8F&#10;njsAAAA5AAAAEAAAAAAAAAABACAAAAAMAQAAZHJzL3NoYXBleG1sLnhtbFBLBQYAAAAABgAGAFsB&#10;AAC2AwAAAAA=&#10;" adj="-8100">
                        <v:fill on="f" focussize="0,0"/>
                        <v:stroke weight="1.25pt" color="#000000 [3213]" miterlimit="8" joinstyle="miter"/>
                        <v:imagedata o:title=""/>
                        <o:lock v:ext="edit" aspectratio="f"/>
                      </v:shape>
                      <v:shape id="_x0000_s1026" o:spid="_x0000_s1026" o:spt="202" type="#_x0000_t202" style="position:absolute;left:8069;top:278099;height:568;width:1240;" filled="f" stroked="f" coordsize="21600,21600" o:gfxdata="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gG2pa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5CD3DE1">
                              <w:pPr>
                                <w:ind w:left="0" w:leftChars="0" w:firstLine="0" w:firstLineChars="0"/>
                                <w:jc w:val="center"/>
                                <w:rPr>
                                  <w:color w:val="000000"/>
                                  <w:sz w:val="21"/>
                                  <w:szCs w:val="21"/>
                                </w:rPr>
                              </w:pPr>
                              <w:r>
                                <w:rPr>
                                  <w:rFonts w:hint="eastAsia"/>
                                  <w:color w:val="000000"/>
                                  <w:sz w:val="21"/>
                                  <w:szCs w:val="21"/>
                                  <w:lang w:val="en-US" w:eastAsia="zh-CN"/>
                                </w:rPr>
                                <w:t>循环使用</w:t>
                              </w:r>
                              <w:r>
                                <w:rPr>
                                  <w:rFonts w:hint="eastAsia"/>
                                  <w:color w:val="000000"/>
                                  <w:sz w:val="21"/>
                                  <w:szCs w:val="21"/>
                                </w:rPr>
                                <w:t>1</w:t>
                              </w:r>
                              <w:r>
                                <w:rPr>
                                  <w:rFonts w:hint="eastAsia"/>
                                  <w:color w:val="000000"/>
                                  <w:sz w:val="21"/>
                                  <w:szCs w:val="21"/>
                                  <w:lang w:val="en-US" w:eastAsia="zh-CN"/>
                                </w:rPr>
                                <w:t>2</w:t>
                              </w:r>
                              <w:r>
                                <w:rPr>
                                  <w:rFonts w:hint="eastAsia"/>
                                  <w:color w:val="000000"/>
                                  <w:sz w:val="21"/>
                                  <w:szCs w:val="21"/>
                                </w:rPr>
                                <w:t>0</w:t>
                              </w:r>
                            </w:p>
                          </w:txbxContent>
                        </v:textbox>
                      </v:shape>
                      <v:shape id="_x0000_s1026" o:spid="_x0000_s1026" o:spt="38" type="#_x0000_t38" style="position:absolute;left:7508;top:275992;flip:y;height:340;width:522;" filled="f" stroked="t" coordsize="21600,21600" o:gfxdata="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oN/O/&#10;AAAA2wAAAA8AAAAAAAAAAQAgAAAAIgAAAGRycy9kb3ducmV2LnhtbFBLAQIUABQAAAAIAIdO4kAz&#10;LwWeOwAAADkAAAAQAAAAAAAAAAEAIAAAAA4BAABkcnMvc2hhcGV4bWwueG1sUEsFBgAAAAAGAAYA&#10;WwEAALgDAAAAAA==&#10;" adj="10841">
                        <v:fill on="f" focussize="0,0"/>
                        <v:stroke color="#000000" joinstyle="round" endarrow="block"/>
                        <v:imagedata o:title=""/>
                        <o:lock v:ext="edit" aspectratio="f"/>
                      </v:shape>
                      <v:shape id="_x0000_s1026" o:spid="_x0000_s1026" o:spt="202" type="#_x0000_t202" style="position:absolute;left:9832;top:275881;height:470;width:724;"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4DD68511">
                              <w:pPr>
                                <w:ind w:left="0" w:leftChars="0" w:firstLine="0" w:firstLineChars="0"/>
                                <w:rPr>
                                  <w:rFonts w:hint="default"/>
                                  <w:sz w:val="21"/>
                                  <w:szCs w:val="21"/>
                                  <w:lang w:val="en-US"/>
                                </w:rPr>
                              </w:pPr>
                              <w:r>
                                <w:rPr>
                                  <w:rFonts w:hint="eastAsia"/>
                                  <w:sz w:val="21"/>
                                  <w:szCs w:val="21"/>
                                  <w:lang w:val="en-US" w:eastAsia="zh-CN"/>
                                </w:rPr>
                                <w:t>4536</w:t>
                              </w:r>
                            </w:p>
                          </w:txbxContent>
                        </v:textbox>
                      </v:shape>
                      <v:shape id="_x0000_s1026" o:spid="_x0000_s1026" o:spt="202" type="#_x0000_t202" style="position:absolute;left:9033;top:277872;height:470;width:525;"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47E8B46">
                              <w:pPr>
                                <w:ind w:left="0" w:leftChars="0" w:firstLine="0" w:firstLineChars="0"/>
                                <w:rPr>
                                  <w:rFonts w:hint="default"/>
                                  <w:sz w:val="21"/>
                                  <w:szCs w:val="21"/>
                                  <w:lang w:val="en-US"/>
                                </w:rPr>
                              </w:pPr>
                              <w:r>
                                <w:rPr>
                                  <w:rFonts w:hint="eastAsia"/>
                                  <w:sz w:val="21"/>
                                  <w:szCs w:val="21"/>
                                  <w:lang w:val="en-US" w:eastAsia="zh-CN"/>
                                </w:rPr>
                                <w:t>5</w:t>
                              </w:r>
                            </w:p>
                          </w:txbxContent>
                        </v:textbox>
                      </v:shape>
                      <v:shape id="_x0000_s1026" o:spid="_x0000_s1026" o:spt="202" type="#_x0000_t202" style="position:absolute;left:6510;top:277163;height:470;width:808;"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28B8559">
                              <w:pPr>
                                <w:ind w:left="0" w:leftChars="0" w:firstLine="0" w:firstLineChars="0"/>
                                <w:rPr>
                                  <w:rFonts w:hint="default" w:eastAsia="宋体"/>
                                  <w:sz w:val="21"/>
                                  <w:szCs w:val="21"/>
                                  <w:lang w:val="en-US" w:eastAsia="zh-CN"/>
                                </w:rPr>
                              </w:pPr>
                              <w:r>
                                <w:rPr>
                                  <w:rFonts w:hint="eastAsia"/>
                                  <w:sz w:val="21"/>
                                  <w:szCs w:val="21"/>
                                  <w:lang w:val="en-US" w:eastAsia="zh-CN"/>
                                </w:rPr>
                                <w:t>155</w:t>
                              </w:r>
                            </w:p>
                          </w:txbxContent>
                        </v:textbox>
                      </v:shape>
                      <v:shape id="_x0000_s1026" o:spid="_x0000_s1026" o:spt="202" type="#_x0000_t202" style="position:absolute;left:5200;top:276512;height:470;width:958;"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4EF90AA6">
                              <w:pPr>
                                <w:ind w:left="0" w:leftChars="0" w:firstLine="0" w:firstLineChars="0"/>
                                <w:rPr>
                                  <w:rFonts w:hint="default" w:eastAsia="宋体"/>
                                  <w:sz w:val="21"/>
                                  <w:szCs w:val="21"/>
                                  <w:lang w:val="en-US" w:eastAsia="zh-CN"/>
                                </w:rPr>
                              </w:pPr>
                              <w:r>
                                <w:rPr>
                                  <w:rFonts w:hint="eastAsia"/>
                                  <w:sz w:val="21"/>
                                  <w:szCs w:val="21"/>
                                  <w:lang w:val="en-US" w:eastAsia="zh-CN"/>
                                </w:rPr>
                                <w:t>5195</w:t>
                              </w:r>
                            </w:p>
                          </w:txbxContent>
                        </v:textbox>
                      </v:shape>
                      <v:shape id="_x0000_s1026" o:spid="_x0000_s1026" o:spt="32" type="#_x0000_t32" style="position:absolute;left:6224;top:277244;flip:y;height:12;width:387;" filled="f" stroked="t" coordsize="21600,21600" o:gfxdata="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ultmLsAAADc&#10;AAAADwAAAAAAAAABACAAAAAiAAAAZHJzL2Rvd25yZXYueG1sUEsBAhQAFAAAAAgAh07iQDMvBZ47&#10;AAAAOQAAABAAAAAAAAAAAQAgAAAACgEAAGRycy9zaGFwZXhtbC54bWxQSwUGAAAAAAYABgBbAQAA&#10;tAMAAAAA&#10;">
                        <v:fill on="f" focussize="0,0"/>
                        <v:stroke weight="1pt" color="#000000 [3213]" miterlimit="8" joinstyle="miter" endarrow="block"/>
                        <v:imagedata o:title=""/>
                        <o:lock v:ext="edit" aspectratio="f"/>
                      </v:shape>
                      <v:shape id="_x0000_s1026" o:spid="_x0000_s1026" o:spt="32" type="#_x0000_t32" style="position:absolute;left:6598;top:277842;flip:y;height:12;width:387;" filled="f" stroked="t" coordsize="21600,21600" o:gfxdata="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gpS2L4A&#10;AADcAAAADwAAAAAAAAABACAAAAAiAAAAZHJzL2Rvd25yZXYueG1sUEsBAhQAFAAAAAgAh07iQDMv&#10;BZ47AAAAOQAAABAAAAAAAAAAAQAgAAAADQEAAGRycy9zaGFwZXhtbC54bWxQSwUGAAAAAAYABgBb&#10;AQAAtwMAAAAA&#10;">
                        <v:fill on="f" focussize="0,0"/>
                        <v:stroke weight="1pt" color="#000000 [3213]" miterlimit="8" joinstyle="miter" endarrow="block"/>
                        <v:imagedata o:title=""/>
                        <o:lock v:ext="edit" aspectratio="f"/>
                      </v:shape>
                    </v:group>
                  </w:pict>
                </mc:Fallback>
              </mc:AlternateContent>
            </w:r>
            <w:r>
              <w:rPr>
                <w:rFonts w:hint="eastAsia" w:ascii="Times New Roman" w:hAnsi="宋体" w:eastAsia="宋体" w:cs="Times New Roman"/>
                <w:color w:val="auto"/>
                <w:highlight w:val="none"/>
                <w:lang w:val="en-US" w:eastAsia="zh-CN"/>
              </w:rPr>
              <w:t>企业提供的水平衡图如下：</w:t>
            </w:r>
          </w:p>
          <w:p w14:paraId="3BACF04A">
            <w:pPr>
              <w:keepNext w:val="0"/>
              <w:keepLines w:val="0"/>
              <w:pageBreakBefore w:val="0"/>
              <w:widowControl w:val="0"/>
              <w:kinsoku/>
              <w:wordWrap/>
              <w:overflowPunct w:val="0"/>
              <w:topLinePunct w:val="0"/>
              <w:autoSpaceDE w:val="0"/>
              <w:autoSpaceDN w:val="0"/>
              <w:bidi w:val="0"/>
              <w:adjustRightInd w:val="0"/>
              <w:snapToGrid w:val="0"/>
              <w:spacing w:before="164" w:beforeLines="50"/>
              <w:ind w:firstLine="0" w:firstLineChars="0"/>
              <w:jc w:val="center"/>
              <w:textAlignment w:val="auto"/>
              <w:rPr>
                <w:rFonts w:hint="eastAsia"/>
                <w:color w:val="auto"/>
                <w:highlight w:val="none"/>
              </w:rPr>
            </w:pPr>
          </w:p>
          <w:p w14:paraId="3EDB222C">
            <w:pPr>
              <w:keepNext w:val="0"/>
              <w:keepLines w:val="0"/>
              <w:pageBreakBefore w:val="0"/>
              <w:widowControl w:val="0"/>
              <w:kinsoku/>
              <w:wordWrap/>
              <w:overflowPunct w:val="0"/>
              <w:topLinePunct w:val="0"/>
              <w:autoSpaceDE w:val="0"/>
              <w:autoSpaceDN w:val="0"/>
              <w:bidi w:val="0"/>
              <w:adjustRightInd w:val="0"/>
              <w:snapToGrid w:val="0"/>
              <w:spacing w:before="164" w:beforeLines="50"/>
              <w:ind w:firstLine="0" w:firstLineChars="0"/>
              <w:jc w:val="center"/>
              <w:textAlignment w:val="auto"/>
              <w:rPr>
                <w:rFonts w:hint="eastAsia"/>
                <w:color w:val="auto"/>
                <w:highlight w:val="none"/>
              </w:rPr>
            </w:pPr>
          </w:p>
          <w:p w14:paraId="62C05360">
            <w:pPr>
              <w:keepNext w:val="0"/>
              <w:keepLines w:val="0"/>
              <w:pageBreakBefore w:val="0"/>
              <w:widowControl w:val="0"/>
              <w:kinsoku/>
              <w:wordWrap/>
              <w:overflowPunct w:val="0"/>
              <w:topLinePunct w:val="0"/>
              <w:autoSpaceDE w:val="0"/>
              <w:autoSpaceDN w:val="0"/>
              <w:bidi w:val="0"/>
              <w:adjustRightInd w:val="0"/>
              <w:snapToGrid w:val="0"/>
              <w:spacing w:before="164" w:beforeLines="50" w:line="240" w:lineRule="auto"/>
              <w:ind w:firstLine="0" w:firstLineChars="0"/>
              <w:jc w:val="center"/>
              <w:textAlignment w:val="auto"/>
              <w:rPr>
                <w:rFonts w:hint="eastAsia"/>
                <w:color w:val="auto"/>
                <w:highlight w:val="none"/>
              </w:rPr>
            </w:pPr>
          </w:p>
          <w:p w14:paraId="6128CB94">
            <w:pPr>
              <w:keepNext w:val="0"/>
              <w:keepLines w:val="0"/>
              <w:pageBreakBefore w:val="0"/>
              <w:widowControl w:val="0"/>
              <w:kinsoku/>
              <w:wordWrap/>
              <w:overflowPunct w:val="0"/>
              <w:topLinePunct w:val="0"/>
              <w:autoSpaceDE w:val="0"/>
              <w:autoSpaceDN w:val="0"/>
              <w:bidi w:val="0"/>
              <w:adjustRightInd w:val="0"/>
              <w:snapToGrid w:val="0"/>
              <w:spacing w:before="164" w:beforeLines="50" w:line="240" w:lineRule="auto"/>
              <w:ind w:firstLine="0" w:firstLineChars="0"/>
              <w:jc w:val="center"/>
              <w:textAlignment w:val="auto"/>
              <w:rPr>
                <w:rFonts w:hint="eastAsia"/>
                <w:color w:val="auto"/>
                <w:highlight w:val="none"/>
              </w:rPr>
            </w:pPr>
          </w:p>
          <w:p w14:paraId="1835D47C">
            <w:pPr>
              <w:keepNext w:val="0"/>
              <w:keepLines w:val="0"/>
              <w:pageBreakBefore w:val="0"/>
              <w:widowControl w:val="0"/>
              <w:kinsoku/>
              <w:wordWrap/>
              <w:overflowPunct w:val="0"/>
              <w:topLinePunct w:val="0"/>
              <w:autoSpaceDE w:val="0"/>
              <w:autoSpaceDN w:val="0"/>
              <w:bidi w:val="0"/>
              <w:adjustRightInd w:val="0"/>
              <w:snapToGrid w:val="0"/>
              <w:spacing w:before="164" w:beforeLines="50" w:line="240" w:lineRule="auto"/>
              <w:ind w:firstLine="0" w:firstLineChars="0"/>
              <w:jc w:val="center"/>
              <w:textAlignment w:val="auto"/>
              <w:rPr>
                <w:rFonts w:hint="eastAsia"/>
                <w:color w:val="auto"/>
                <w:highlight w:val="none"/>
              </w:rPr>
            </w:pPr>
          </w:p>
          <w:p w14:paraId="2124EA8A">
            <w:pPr>
              <w:keepNext w:val="0"/>
              <w:keepLines w:val="0"/>
              <w:pageBreakBefore w:val="0"/>
              <w:widowControl w:val="0"/>
              <w:kinsoku/>
              <w:wordWrap/>
              <w:overflowPunct w:val="0"/>
              <w:topLinePunct w:val="0"/>
              <w:autoSpaceDE w:val="0"/>
              <w:autoSpaceDN w:val="0"/>
              <w:bidi w:val="0"/>
              <w:adjustRightInd w:val="0"/>
              <w:snapToGrid w:val="0"/>
              <w:spacing w:before="164" w:beforeLines="50" w:line="240" w:lineRule="auto"/>
              <w:ind w:firstLine="0" w:firstLineChars="0"/>
              <w:jc w:val="center"/>
              <w:textAlignment w:val="auto"/>
              <w:rPr>
                <w:rFonts w:hint="eastAsia"/>
                <w:color w:val="auto"/>
                <w:highlight w:val="none"/>
                <w:lang w:eastAsia="zh-CN"/>
              </w:rPr>
            </w:pPr>
            <w:r>
              <w:rPr>
                <w:rFonts w:hint="eastAsia"/>
                <w:color w:val="auto"/>
                <w:highlight w:val="none"/>
              </w:rPr>
              <w:t xml:space="preserve">图2-1  </w:t>
            </w:r>
            <w:r>
              <w:rPr>
                <w:rFonts w:hint="eastAsia"/>
                <w:color w:val="auto"/>
                <w:highlight w:val="none"/>
                <w:lang w:val="en-US" w:eastAsia="zh-CN"/>
              </w:rPr>
              <w:t>项目</w:t>
            </w:r>
            <w:r>
              <w:rPr>
                <w:rFonts w:hint="eastAsia"/>
                <w:color w:val="auto"/>
                <w:highlight w:val="none"/>
              </w:rPr>
              <w:t>水平衡图</w:t>
            </w:r>
            <w:r>
              <w:rPr>
                <w:rFonts w:hint="eastAsia"/>
                <w:color w:val="auto"/>
                <w:highlight w:val="none"/>
                <w:lang w:eastAsia="zh-CN"/>
              </w:rPr>
              <w:t>（</w:t>
            </w:r>
            <w:r>
              <w:rPr>
                <w:rFonts w:hint="eastAsia"/>
                <w:color w:val="auto"/>
                <w:highlight w:val="none"/>
                <w:lang w:val="en-US" w:eastAsia="zh-CN"/>
              </w:rPr>
              <w:t>单位：吨/年</w:t>
            </w:r>
            <w:r>
              <w:rPr>
                <w:rFonts w:hint="eastAsia"/>
                <w:color w:val="auto"/>
                <w:highlight w:val="none"/>
                <w:lang w:eastAsia="zh-CN"/>
              </w:rPr>
              <w:t>）</w:t>
            </w:r>
          </w:p>
          <w:p w14:paraId="4A61462E">
            <w:pPr>
              <w:pStyle w:val="14"/>
              <w:keepNext w:val="0"/>
              <w:keepLines w:val="0"/>
              <w:pageBreakBefore w:val="0"/>
              <w:widowControl w:val="0"/>
              <w:kinsoku/>
              <w:wordWrap/>
              <w:overflowPunct w:val="0"/>
              <w:topLinePunct w:val="0"/>
              <w:autoSpaceDE w:val="0"/>
              <w:autoSpaceDN w:val="0"/>
              <w:bidi w:val="0"/>
              <w:adjustRightInd w:val="0"/>
              <w:snapToGrid w:val="0"/>
              <w:spacing w:before="163" w:beforeLines="50" w:line="240" w:lineRule="auto"/>
              <w:outlineLvl w:val="1"/>
              <w:rPr>
                <w:rFonts w:hint="eastAsia"/>
                <w:color w:val="auto"/>
                <w:lang w:val="en-US" w:eastAsia="zh-CN"/>
              </w:rPr>
            </w:pPr>
            <w:bookmarkStart w:id="49" w:name="_Toc26017"/>
            <w:bookmarkStart w:id="50" w:name="_Toc125"/>
            <w:r>
              <w:rPr>
                <w:rFonts w:hint="eastAsia"/>
                <w:color w:val="auto"/>
                <w:lang w:val="en-US" w:eastAsia="zh-CN"/>
              </w:rPr>
              <w:t>4.主要工艺流程及产污环节</w:t>
            </w:r>
            <w:bookmarkEnd w:id="49"/>
            <w:bookmarkEnd w:id="50"/>
          </w:p>
          <w:p w14:paraId="49EF5512">
            <w:pPr>
              <w:bidi w:val="0"/>
              <w:spacing w:line="360" w:lineRule="auto"/>
              <w:rPr>
                <w:rFonts w:hint="eastAsia"/>
                <w:lang w:val="en-US" w:eastAsia="zh-CN"/>
              </w:rPr>
            </w:pPr>
            <w:r>
              <w:rPr>
                <w:rFonts w:hint="eastAsia"/>
                <w:lang w:val="en-US" w:eastAsia="zh-CN"/>
              </w:rPr>
              <w:t>项目生产工艺流程及产污环节如下：</w:t>
            </w:r>
          </w:p>
          <w:p w14:paraId="3EE9C769">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textAlignment w:val="auto"/>
              <w:rPr>
                <w:rFonts w:hint="default"/>
                <w:color w:val="auto"/>
                <w:lang w:val="en-US" w:eastAsia="zh-CN"/>
              </w:rPr>
            </w:pPr>
            <w:r>
              <w:rPr>
                <w:rFonts w:hint="eastAsia"/>
                <w:color w:val="auto"/>
                <w:lang w:val="en-US" w:eastAsia="zh-CN"/>
              </w:rPr>
              <w:t>（1）塑料件生产工艺流程</w:t>
            </w:r>
          </w:p>
          <w:p w14:paraId="033BE6AB">
            <w:pPr>
              <w:keepNext w:val="0"/>
              <w:keepLines w:val="0"/>
              <w:pageBreakBefore w:val="0"/>
              <w:widowControl w:val="0"/>
              <w:kinsoku/>
              <w:wordWrap/>
              <w:overflowPunct w:val="0"/>
              <w:topLinePunct w:val="0"/>
              <w:autoSpaceDE w:val="0"/>
              <w:autoSpaceDN w:val="0"/>
              <w:bidi w:val="0"/>
              <w:adjustRightInd w:val="0"/>
              <w:snapToGrid w:val="0"/>
              <w:ind w:firstLine="420" w:firstLineChars="200"/>
              <w:jc w:val="center"/>
              <w:textAlignment w:val="auto"/>
              <w:rPr>
                <w:rFonts w:hint="eastAsia"/>
                <w:color w:val="auto"/>
                <w:lang w:val="en-US" w:eastAsia="zh-CN"/>
              </w:rPr>
            </w:pPr>
            <w:r>
              <w:rPr>
                <w:sz w:val="21"/>
              </w:rPr>
              <mc:AlternateContent>
                <mc:Choice Requires="wpg">
                  <w:drawing>
                    <wp:anchor distT="0" distB="0" distL="114300" distR="114300" simplePos="0" relativeHeight="251666432" behindDoc="0" locked="0" layoutInCell="1" allowOverlap="1">
                      <wp:simplePos x="0" y="0"/>
                      <wp:positionH relativeFrom="column">
                        <wp:posOffset>-9525</wp:posOffset>
                      </wp:positionH>
                      <wp:positionV relativeFrom="paragraph">
                        <wp:posOffset>60325</wp:posOffset>
                      </wp:positionV>
                      <wp:extent cx="5753100" cy="3586480"/>
                      <wp:effectExtent l="5080" t="6350" r="13970" b="7620"/>
                      <wp:wrapNone/>
                      <wp:docPr id="247" name="组合 247"/>
                      <wp:cNvGraphicFramePr/>
                      <a:graphic xmlns:a="http://schemas.openxmlformats.org/drawingml/2006/main">
                        <a:graphicData uri="http://schemas.microsoft.com/office/word/2010/wordprocessingGroup">
                          <wpg:wgp>
                            <wpg:cNvGrpSpPr/>
                            <wpg:grpSpPr>
                              <a:xfrm>
                                <a:off x="0" y="0"/>
                                <a:ext cx="5753100" cy="3586480"/>
                                <a:chOff x="4730" y="280543"/>
                                <a:chExt cx="9060" cy="5648"/>
                              </a:xfrm>
                            </wpg:grpSpPr>
                            <wps:wsp>
                              <wps:cNvPr id="175" name="直线 428"/>
                              <wps:cNvCnPr/>
                              <wps:spPr>
                                <a:xfrm flipH="1" flipV="1">
                                  <a:off x="9936" y="283068"/>
                                  <a:ext cx="2336" cy="3"/>
                                </a:xfrm>
                                <a:prstGeom prst="line">
                                  <a:avLst/>
                                </a:prstGeom>
                                <a:ln w="12700" cap="flat" cmpd="sng">
                                  <a:solidFill>
                                    <a:srgbClr val="000000"/>
                                  </a:solidFill>
                                  <a:prstDash val="solid"/>
                                  <a:headEnd type="none" w="med" len="med"/>
                                  <a:tailEnd type="triangle" w="med" len="med"/>
                                </a:ln>
                              </wps:spPr>
                              <wps:bodyPr upright="1"/>
                            </wps:wsp>
                            <wps:wsp>
                              <wps:cNvPr id="180" name="矩形 181"/>
                              <wps:cNvSpPr/>
                              <wps:spPr>
                                <a:xfrm>
                                  <a:off x="6457" y="280560"/>
                                  <a:ext cx="1666" cy="655"/>
                                </a:xfrm>
                                <a:prstGeom prst="rect">
                                  <a:avLst/>
                                </a:prstGeom>
                                <a:noFill/>
                                <a:ln w="12700" cmpd="sng">
                                  <a:solidFill>
                                    <a:schemeClr val="tx1"/>
                                  </a:solidFill>
                                  <a:prstDash val="dash"/>
                                </a:ln>
                              </wps:spPr>
                              <wps:txbx>
                                <w:txbxContent>
                                  <w:p w14:paraId="306A5BFA">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颗粒物、固废、噪声</w:t>
                                    </w:r>
                                  </w:p>
                                </w:txbxContent>
                              </wps:txbx>
                              <wps:bodyPr upright="1"/>
                            </wps:wsp>
                            <wps:wsp>
                              <wps:cNvPr id="176" name="矩形 427"/>
                              <wps:cNvSpPr/>
                              <wps:spPr>
                                <a:xfrm>
                                  <a:off x="6591" y="281582"/>
                                  <a:ext cx="1297"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D36903">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投料、混料</w:t>
                                    </w:r>
                                  </w:p>
                                </w:txbxContent>
                              </wps:txbx>
                              <wps:bodyPr upright="1"/>
                            </wps:wsp>
                            <wps:wsp>
                              <wps:cNvPr id="177" name="矩形 427"/>
                              <wps:cNvSpPr/>
                              <wps:spPr>
                                <a:xfrm>
                                  <a:off x="4730" y="281230"/>
                                  <a:ext cx="1451" cy="11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56A555">
                                    <w:pPr>
                                      <w:keepNext w:val="0"/>
                                      <w:keepLines w:val="0"/>
                                      <w:pageBreakBefore w:val="0"/>
                                      <w:widowControl w:val="0"/>
                                      <w:kinsoku/>
                                      <w:wordWrap w:val="0"/>
                                      <w:overflowPunct/>
                                      <w:topLinePunct/>
                                      <w:autoSpaceDE/>
                                      <w:autoSpaceDN/>
                                      <w:bidi w:val="0"/>
                                      <w:adjustRightInd/>
                                      <w:snapToGrid/>
                                      <w:spacing w:line="240" w:lineRule="auto"/>
                                      <w:ind w:left="0" w:leftChars="0" w:firstLine="0" w:firstLineChars="0"/>
                                      <w:jc w:val="left"/>
                                      <w:textAlignment w:val="auto"/>
                                      <w:rPr>
                                        <w:rFonts w:hint="default" w:cs="Times New Roman"/>
                                        <w:sz w:val="21"/>
                                        <w:szCs w:val="21"/>
                                        <w:lang w:val="en-US" w:eastAsia="zh-CN"/>
                                      </w:rPr>
                                    </w:pPr>
                                    <w:r>
                                      <w:rPr>
                                        <w:rFonts w:hint="eastAsia" w:cs="Times New Roman"/>
                                        <w:sz w:val="21"/>
                                        <w:szCs w:val="21"/>
                                        <w:lang w:val="en-US" w:eastAsia="zh-CN"/>
                                      </w:rPr>
                                      <w:t>ABS、PC+ABS、PC、PP+TPR、色粉</w:t>
                                    </w:r>
                                  </w:p>
                                </w:txbxContent>
                              </wps:txbx>
                              <wps:bodyPr upright="1"/>
                            </wps:wsp>
                            <wps:wsp>
                              <wps:cNvPr id="178" name="直线 428"/>
                              <wps:cNvCnPr/>
                              <wps:spPr>
                                <a:xfrm>
                                  <a:off x="6180" y="281808"/>
                                  <a:ext cx="397" cy="1"/>
                                </a:xfrm>
                                <a:prstGeom prst="line">
                                  <a:avLst/>
                                </a:prstGeom>
                                <a:ln w="12700" cap="flat" cmpd="sng">
                                  <a:solidFill>
                                    <a:srgbClr val="000000"/>
                                  </a:solidFill>
                                  <a:prstDash val="solid"/>
                                  <a:headEnd type="none" w="med" len="med"/>
                                  <a:tailEnd type="triangle" w="med" len="med"/>
                                </a:ln>
                              </wps:spPr>
                              <wps:bodyPr upright="1"/>
                            </wps:wsp>
                            <wps:wsp>
                              <wps:cNvPr id="179" name="矩形 427"/>
                              <wps:cNvSpPr/>
                              <wps:spPr>
                                <a:xfrm>
                                  <a:off x="8710" y="281591"/>
                                  <a:ext cx="752" cy="43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447C40">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烘料</w:t>
                                    </w:r>
                                  </w:p>
                                </w:txbxContent>
                              </wps:txbx>
                              <wps:bodyPr upright="1"/>
                            </wps:wsp>
                            <wps:wsp>
                              <wps:cNvPr id="183" name="矩形 427"/>
                              <wps:cNvSpPr/>
                              <wps:spPr>
                                <a:xfrm>
                                  <a:off x="10377" y="281625"/>
                                  <a:ext cx="726" cy="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50B757">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highlight w:val="none"/>
                                        <w:lang w:val="en-US" w:eastAsia="zh-CN"/>
                                      </w:rPr>
                                      <w:t>注塑</w:t>
                                    </w:r>
                                  </w:p>
                                </w:txbxContent>
                              </wps:txbx>
                              <wps:bodyPr upright="1"/>
                            </wps:wsp>
                            <wps:wsp>
                              <wps:cNvPr id="187" name="直接箭头连接符 176"/>
                              <wps:cNvCnPr/>
                              <wps:spPr>
                                <a:xfrm flipV="1">
                                  <a:off x="7253" y="281230"/>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190" name="直接箭头连接符 190"/>
                              <wps:cNvCnPr/>
                              <wps:spPr>
                                <a:xfrm flipH="1">
                                  <a:off x="13667" y="281887"/>
                                  <a:ext cx="5" cy="4304"/>
                                </a:xfrm>
                                <a:prstGeom prst="straightConnector1">
                                  <a:avLst/>
                                </a:prstGeom>
                                <a:ln>
                                  <a:solidFill>
                                    <a:schemeClr val="tx1"/>
                                  </a:solidFill>
                                  <a:tailEnd type="none"/>
                                </a:ln>
                              </wps:spPr>
                              <wps:style>
                                <a:lnRef idx="2">
                                  <a:schemeClr val="accent1"/>
                                </a:lnRef>
                                <a:fillRef idx="0">
                                  <a:srgbClr val="FFFFFF"/>
                                </a:fillRef>
                                <a:effectRef idx="0">
                                  <a:srgbClr val="FFFFFF"/>
                                </a:effectRef>
                                <a:fontRef idx="minor">
                                  <a:schemeClr val="tx1"/>
                                </a:fontRef>
                              </wps:style>
                              <wps:bodyPr/>
                            </wps:wsp>
                            <wps:wsp>
                              <wps:cNvPr id="188" name="直线 428"/>
                              <wps:cNvCnPr>
                                <a:endCxn id="179" idx="1"/>
                              </wps:cNvCnPr>
                              <wps:spPr>
                                <a:xfrm flipV="1">
                                  <a:off x="7896" y="281810"/>
                                  <a:ext cx="814" cy="7"/>
                                </a:xfrm>
                                <a:prstGeom prst="line">
                                  <a:avLst/>
                                </a:prstGeom>
                                <a:ln w="12700" cap="flat" cmpd="sng">
                                  <a:solidFill>
                                    <a:srgbClr val="000000"/>
                                  </a:solidFill>
                                  <a:prstDash val="solid"/>
                                  <a:headEnd type="none" w="med" len="med"/>
                                  <a:tailEnd type="triangle" w="med" len="med"/>
                                </a:ln>
                              </wps:spPr>
                              <wps:bodyPr upright="1"/>
                            </wps:wsp>
                            <wps:wsp>
                              <wps:cNvPr id="189" name="直线 428"/>
                              <wps:cNvCnPr/>
                              <wps:spPr>
                                <a:xfrm>
                                  <a:off x="9470" y="281850"/>
                                  <a:ext cx="923" cy="5"/>
                                </a:xfrm>
                                <a:prstGeom prst="line">
                                  <a:avLst/>
                                </a:prstGeom>
                                <a:ln w="12700" cap="flat" cmpd="sng">
                                  <a:solidFill>
                                    <a:srgbClr val="000000"/>
                                  </a:solidFill>
                                  <a:prstDash val="solid"/>
                                  <a:headEnd type="none" w="med" len="med"/>
                                  <a:tailEnd type="triangle" w="med" len="med"/>
                                </a:ln>
                              </wps:spPr>
                              <wps:bodyPr upright="1"/>
                            </wps:wsp>
                            <wps:wsp>
                              <wps:cNvPr id="191" name="直线 428"/>
                              <wps:cNvCnPr/>
                              <wps:spPr>
                                <a:xfrm>
                                  <a:off x="11093" y="281865"/>
                                  <a:ext cx="619" cy="10"/>
                                </a:xfrm>
                                <a:prstGeom prst="line">
                                  <a:avLst/>
                                </a:prstGeom>
                                <a:ln w="12700" cap="flat" cmpd="sng">
                                  <a:solidFill>
                                    <a:srgbClr val="000000"/>
                                  </a:solidFill>
                                  <a:prstDash val="solid"/>
                                  <a:headEnd type="none" w="med" len="med"/>
                                  <a:tailEnd type="triangle" w="med" len="med"/>
                                </a:ln>
                              </wps:spPr>
                              <wps:bodyPr upright="1"/>
                            </wps:wsp>
                            <wps:wsp>
                              <wps:cNvPr id="197" name="矩形 181"/>
                              <wps:cNvSpPr/>
                              <wps:spPr>
                                <a:xfrm>
                                  <a:off x="11843" y="280848"/>
                                  <a:ext cx="889" cy="425"/>
                                </a:xfrm>
                                <a:prstGeom prst="rect">
                                  <a:avLst/>
                                </a:prstGeom>
                                <a:noFill/>
                                <a:ln w="12700" cmpd="sng">
                                  <a:solidFill>
                                    <a:schemeClr val="tx1"/>
                                  </a:solidFill>
                                  <a:prstDash val="dash"/>
                                </a:ln>
                              </wps:spPr>
                              <wps:txbx>
                                <w:txbxContent>
                                  <w:p w14:paraId="6927C3F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w:t>
                                    </w:r>
                                  </w:p>
                                </w:txbxContent>
                              </wps:txbx>
                              <wps:bodyPr upright="1"/>
                            </wps:wsp>
                            <wps:wsp>
                              <wps:cNvPr id="199" name="矩形 181"/>
                              <wps:cNvSpPr/>
                              <wps:spPr>
                                <a:xfrm>
                                  <a:off x="10018" y="280543"/>
                                  <a:ext cx="1463" cy="715"/>
                                </a:xfrm>
                                <a:prstGeom prst="rect">
                                  <a:avLst/>
                                </a:prstGeom>
                                <a:noFill/>
                                <a:ln w="12700" cmpd="sng">
                                  <a:solidFill>
                                    <a:schemeClr val="tx1"/>
                                  </a:solidFill>
                                  <a:prstDash val="dash"/>
                                </a:ln>
                              </wps:spPr>
                              <wps:txbx>
                                <w:txbxContent>
                                  <w:p w14:paraId="543F439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非甲烷总烃、臭气浓度</w:t>
                                    </w:r>
                                  </w:p>
                                </w:txbxContent>
                              </wps:txbx>
                              <wps:bodyPr upright="1"/>
                            </wps:wsp>
                            <wps:wsp>
                              <wps:cNvPr id="200" name="直线 428"/>
                              <wps:cNvCnPr/>
                              <wps:spPr>
                                <a:xfrm>
                                  <a:off x="12791" y="281880"/>
                                  <a:ext cx="872" cy="5"/>
                                </a:xfrm>
                                <a:prstGeom prst="line">
                                  <a:avLst/>
                                </a:prstGeom>
                                <a:ln w="12700" cap="flat" cmpd="sng">
                                  <a:solidFill>
                                    <a:srgbClr val="000000"/>
                                  </a:solidFill>
                                  <a:prstDash val="solid"/>
                                  <a:headEnd type="none" w="med" len="med"/>
                                  <a:tailEnd type="none" w="med" len="med"/>
                                </a:ln>
                              </wps:spPr>
                              <wps:bodyPr upright="1"/>
                            </wps:wsp>
                            <wps:wsp>
                              <wps:cNvPr id="205" name="直接箭头连接符 205"/>
                              <wps:cNvCnPr/>
                              <wps:spPr>
                                <a:xfrm flipV="1">
                                  <a:off x="12622" y="285151"/>
                                  <a:ext cx="5" cy="356"/>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206" name="直接箭头连接符 176"/>
                              <wps:cNvCnPr/>
                              <wps:spPr>
                                <a:xfrm flipV="1">
                                  <a:off x="9099" y="281220"/>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07" name="直接箭头连接符 176"/>
                              <wps:cNvCnPr/>
                              <wps:spPr>
                                <a:xfrm flipV="1">
                                  <a:off x="10769" y="281260"/>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08" name="直接箭头连接符 176"/>
                              <wps:cNvCnPr/>
                              <wps:spPr>
                                <a:xfrm flipV="1">
                                  <a:off x="9561" y="282587"/>
                                  <a:ext cx="9" cy="258"/>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09" name="直接箭头连接符 176"/>
                              <wps:cNvCnPr/>
                              <wps:spPr>
                                <a:xfrm flipV="1">
                                  <a:off x="12310" y="281279"/>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10" name="直接箭头连接符 210"/>
                              <wps:cNvCnPr/>
                              <wps:spPr>
                                <a:xfrm>
                                  <a:off x="12254" y="282097"/>
                                  <a:ext cx="7" cy="998"/>
                                </a:xfrm>
                                <a:prstGeom prst="straightConnector1">
                                  <a:avLst/>
                                </a:prstGeom>
                                <a:ln>
                                  <a:solidFill>
                                    <a:schemeClr val="tx1"/>
                                  </a:solidFill>
                                  <a:tailEnd type="none"/>
                                </a:ln>
                              </wps:spPr>
                              <wps:style>
                                <a:lnRef idx="2">
                                  <a:schemeClr val="accent1"/>
                                </a:lnRef>
                                <a:fillRef idx="0">
                                  <a:srgbClr val="FFFFFF"/>
                                </a:fillRef>
                                <a:effectRef idx="0">
                                  <a:srgbClr val="FFFFFF"/>
                                </a:effectRef>
                                <a:fontRef idx="minor">
                                  <a:schemeClr val="tx1"/>
                                </a:fontRef>
                              </wps:style>
                              <wps:bodyPr/>
                            </wps:wsp>
                            <wps:wsp>
                              <wps:cNvPr id="211" name="矩形 427"/>
                              <wps:cNvSpPr/>
                              <wps:spPr>
                                <a:xfrm>
                                  <a:off x="11036" y="282582"/>
                                  <a:ext cx="1272" cy="465"/>
                                </a:xfrm>
                                <a:prstGeom prst="rect">
                                  <a:avLst/>
                                </a:prstGeom>
                                <a:noFill/>
                                <a:ln w="12700" cap="flat" cmpd="sng">
                                  <a:noFill/>
                                  <a:prstDash val="sysDash"/>
                                  <a:miter/>
                                  <a:headEnd type="none" w="med" len="med"/>
                                  <a:tailEnd type="none" w="med" len="med"/>
                                </a:ln>
                              </wps:spPr>
                              <wps:txbx>
                                <w:txbxContent>
                                  <w:p w14:paraId="17E92CC7">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边角料</w:t>
                                    </w:r>
                                  </w:p>
                                </w:txbxContent>
                              </wps:txbx>
                              <wps:bodyPr upright="1"/>
                            </wps:wsp>
                            <wps:wsp>
                              <wps:cNvPr id="212" name="矩形 427"/>
                              <wps:cNvSpPr/>
                              <wps:spPr>
                                <a:xfrm>
                                  <a:off x="9209" y="282855"/>
                                  <a:ext cx="727"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25FD17">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破碎</w:t>
                                    </w:r>
                                  </w:p>
                                </w:txbxContent>
                              </wps:txbx>
                              <wps:bodyPr upright="1"/>
                            </wps:wsp>
                            <wps:wsp>
                              <wps:cNvPr id="213" name="直线 428"/>
                              <wps:cNvCnPr/>
                              <wps:spPr>
                                <a:xfrm flipV="1">
                                  <a:off x="10877" y="285174"/>
                                  <a:ext cx="0" cy="427"/>
                                </a:xfrm>
                                <a:prstGeom prst="line">
                                  <a:avLst/>
                                </a:prstGeom>
                                <a:ln w="12700" cap="flat" cmpd="sng">
                                  <a:solidFill>
                                    <a:srgbClr val="000000"/>
                                  </a:solidFill>
                                  <a:prstDash val="solid"/>
                                  <a:headEnd type="none" w="med" len="med"/>
                                  <a:tailEnd type="triangle" w="med" len="med"/>
                                </a:ln>
                              </wps:spPr>
                              <wps:bodyPr upright="1"/>
                            </wps:wsp>
                            <wps:wsp>
                              <wps:cNvPr id="111" name="矩形 427"/>
                              <wps:cNvSpPr/>
                              <wps:spPr>
                                <a:xfrm>
                                  <a:off x="11707" y="281645"/>
                                  <a:ext cx="1075" cy="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C0D049">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highlight w:val="none"/>
                                        <w:lang w:val="en-US" w:eastAsia="zh-CN"/>
                                      </w:rPr>
                                      <w:t>去水口</w:t>
                                    </w:r>
                                  </w:p>
                                </w:txbxContent>
                              </wps:txbx>
                              <wps:bodyPr upright="1"/>
                            </wps:wsp>
                            <wps:wsp>
                              <wps:cNvPr id="137" name="矩形 181"/>
                              <wps:cNvSpPr/>
                              <wps:spPr>
                                <a:xfrm>
                                  <a:off x="8418" y="280803"/>
                                  <a:ext cx="1334" cy="416"/>
                                </a:xfrm>
                                <a:prstGeom prst="rect">
                                  <a:avLst/>
                                </a:prstGeom>
                                <a:noFill/>
                                <a:ln w="12700" cmpd="sng">
                                  <a:solidFill>
                                    <a:schemeClr val="tx1"/>
                                  </a:solidFill>
                                  <a:prstDash val="dash"/>
                                </a:ln>
                              </wps:spPr>
                              <wps:txbx>
                                <w:txbxContent>
                                  <w:p w14:paraId="35A9E8D5">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臭气浓度</w:t>
                                    </w:r>
                                  </w:p>
                                </w:txbxContent>
                              </wps:txbx>
                              <wps:bodyPr upright="1"/>
                            </wps:wsp>
                            <wps:wsp>
                              <wps:cNvPr id="151" name="直接箭头连接符 151"/>
                              <wps:cNvCnPr/>
                              <wps:spPr>
                                <a:xfrm flipV="1">
                                  <a:off x="10703" y="282065"/>
                                  <a:ext cx="10" cy="38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52" name="矩形 427"/>
                              <wps:cNvSpPr/>
                              <wps:spPr>
                                <a:xfrm>
                                  <a:off x="9867" y="282281"/>
                                  <a:ext cx="1731" cy="496"/>
                                </a:xfrm>
                                <a:prstGeom prst="rect">
                                  <a:avLst/>
                                </a:prstGeom>
                                <a:noFill/>
                                <a:ln w="12700" cap="flat" cmpd="sng">
                                  <a:noFill/>
                                  <a:prstDash val="sysDash"/>
                                  <a:miter/>
                                  <a:headEnd type="none" w="med" len="med"/>
                                  <a:tailEnd type="none" w="med" len="med"/>
                                </a:ln>
                              </wps:spPr>
                              <wps:txbx>
                                <w:txbxContent>
                                  <w:p w14:paraId="37004173">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五金模具</w:t>
                                    </w:r>
                                  </w:p>
                                </w:txbxContent>
                              </wps:txbx>
                              <wps:bodyPr upright="1"/>
                            </wps:wsp>
                            <wps:wsp>
                              <wps:cNvPr id="153" name="直线 428"/>
                              <wps:cNvCnPr/>
                              <wps:spPr>
                                <a:xfrm flipH="1">
                                  <a:off x="13160" y="284925"/>
                                  <a:ext cx="530" cy="0"/>
                                </a:xfrm>
                                <a:prstGeom prst="line">
                                  <a:avLst/>
                                </a:prstGeom>
                                <a:ln w="12700" cap="flat" cmpd="sng">
                                  <a:solidFill>
                                    <a:srgbClr val="000000"/>
                                  </a:solidFill>
                                  <a:prstDash val="solid"/>
                                  <a:headEnd type="none" w="med" len="med"/>
                                  <a:tailEnd type="triangle" w="med" len="med"/>
                                </a:ln>
                              </wps:spPr>
                              <wps:bodyPr upright="1"/>
                            </wps:wsp>
                            <wps:wsp>
                              <wps:cNvPr id="161" name="矩形 427"/>
                              <wps:cNvSpPr/>
                              <wps:spPr>
                                <a:xfrm>
                                  <a:off x="13036" y="284462"/>
                                  <a:ext cx="754" cy="465"/>
                                </a:xfrm>
                                <a:prstGeom prst="rect">
                                  <a:avLst/>
                                </a:prstGeom>
                                <a:noFill/>
                                <a:ln w="12700" cap="flat" cmpd="sng">
                                  <a:noFill/>
                                  <a:prstDash val="sysDash"/>
                                  <a:miter/>
                                  <a:headEnd type="none" w="med" len="med"/>
                                  <a:tailEnd type="none" w="med" len="med"/>
                                </a:ln>
                              </wps:spPr>
                              <wps:txbx>
                                <w:txbxContent>
                                  <w:p w14:paraId="176CC5FE">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部分</w:t>
                                    </w:r>
                                  </w:p>
                                </w:txbxContent>
                              </wps:txbx>
                              <wps:bodyPr upright="1"/>
                            </wps:wsp>
                            <wps:wsp>
                              <wps:cNvPr id="166" name="直线 428"/>
                              <wps:cNvCnPr/>
                              <wps:spPr>
                                <a:xfrm flipH="1">
                                  <a:off x="8360" y="283109"/>
                                  <a:ext cx="824" cy="6"/>
                                </a:xfrm>
                                <a:prstGeom prst="line">
                                  <a:avLst/>
                                </a:prstGeom>
                                <a:ln w="12700" cap="flat" cmpd="sng">
                                  <a:solidFill>
                                    <a:srgbClr val="000000"/>
                                  </a:solidFill>
                                  <a:prstDash val="solid"/>
                                  <a:headEnd type="none" w="med" len="med"/>
                                  <a:tailEnd type="triangle" w="med" len="med"/>
                                </a:ln>
                              </wps:spPr>
                              <wps:bodyPr upright="1"/>
                            </wps:wsp>
                            <wps:wsp>
                              <wps:cNvPr id="167" name="矩形 427"/>
                              <wps:cNvSpPr/>
                              <wps:spPr>
                                <a:xfrm>
                                  <a:off x="7056" y="282732"/>
                                  <a:ext cx="1501" cy="784"/>
                                </a:xfrm>
                                <a:prstGeom prst="rect">
                                  <a:avLst/>
                                </a:prstGeom>
                                <a:noFill/>
                                <a:ln w="12700" cap="flat" cmpd="sng">
                                  <a:noFill/>
                                  <a:prstDash val="sysDash"/>
                                  <a:miter/>
                                  <a:headEnd type="none" w="med" len="med"/>
                                  <a:tailEnd type="none" w="med" len="med"/>
                                </a:ln>
                              </wps:spPr>
                              <wps:txbx>
                                <w:txbxContent>
                                  <w:p w14:paraId="25101116">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作为一般固废进行处理</w:t>
                                    </w:r>
                                  </w:p>
                                </w:txbxContent>
                              </wps:txbx>
                              <wps:bodyPr upright="1"/>
                            </wps:wsp>
                            <wps:wsp>
                              <wps:cNvPr id="168" name="矩形 181"/>
                              <wps:cNvSpPr/>
                              <wps:spPr>
                                <a:xfrm>
                                  <a:off x="8868" y="282173"/>
                                  <a:ext cx="1334" cy="416"/>
                                </a:xfrm>
                                <a:prstGeom prst="rect">
                                  <a:avLst/>
                                </a:prstGeom>
                                <a:noFill/>
                                <a:ln w="12700" cmpd="sng">
                                  <a:solidFill>
                                    <a:schemeClr val="tx1"/>
                                  </a:solidFill>
                                  <a:prstDash val="dash"/>
                                </a:ln>
                              </wps:spPr>
                              <wps:txbx>
                                <w:txbxContent>
                                  <w:p w14:paraId="701EF4D1">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wps:txbx>
                              <wps:bodyPr upright="1"/>
                            </wps:wsp>
                            <wps:wsp>
                              <wps:cNvPr id="171" name="肘形连接符 171"/>
                              <wps:cNvCnPr/>
                              <wps:spPr>
                                <a:xfrm rot="16200000">
                                  <a:off x="7852" y="283005"/>
                                  <a:ext cx="1425" cy="2017"/>
                                </a:xfrm>
                                <a:prstGeom prst="bentConnector3">
                                  <a:avLst>
                                    <a:gd name="adj1" fmla="val 7663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wps:wsp>
                              <wps:cNvPr id="172" name="矩形 427"/>
                              <wps:cNvSpPr/>
                              <wps:spPr>
                                <a:xfrm>
                                  <a:off x="8036" y="283242"/>
                                  <a:ext cx="1272" cy="465"/>
                                </a:xfrm>
                                <a:prstGeom prst="rect">
                                  <a:avLst/>
                                </a:prstGeom>
                                <a:noFill/>
                                <a:ln w="12700" cap="flat" cmpd="sng">
                                  <a:noFill/>
                                  <a:prstDash val="sysDash"/>
                                  <a:miter/>
                                  <a:headEnd type="none" w="med" len="med"/>
                                  <a:tailEnd type="none" w="med" len="med"/>
                                </a:ln>
                              </wps:spPr>
                              <wps:txbx>
                                <w:txbxContent>
                                  <w:p w14:paraId="287D4717">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不合格品</w:t>
                                    </w:r>
                                  </w:p>
                                </w:txbxContent>
                              </wps:txbx>
                              <wps:bodyPr upright="1"/>
                            </wps:wsp>
                            <wps:wsp>
                              <wps:cNvPr id="232" name="矩形 181"/>
                              <wps:cNvSpPr/>
                              <wps:spPr>
                                <a:xfrm>
                                  <a:off x="11458" y="283703"/>
                                  <a:ext cx="2167" cy="686"/>
                                </a:xfrm>
                                <a:prstGeom prst="rect">
                                  <a:avLst/>
                                </a:prstGeom>
                                <a:noFill/>
                                <a:ln w="12700" cmpd="sng">
                                  <a:solidFill>
                                    <a:schemeClr val="tx1"/>
                                  </a:solidFill>
                                  <a:prstDash val="dash"/>
                                </a:ln>
                              </wps:spPr>
                              <wps:txbx>
                                <w:txbxContent>
                                  <w:p w14:paraId="6E62167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非甲烷总烃、TVOC、臭气浓度、固废</w:t>
                                    </w:r>
                                  </w:p>
                                </w:txbxContent>
                              </wps:txbx>
                              <wps:bodyPr upright="1"/>
                            </wps:wsp>
                            <wpg:grpSp>
                              <wpg:cNvPr id="233" name="组合 233"/>
                              <wpg:cNvGrpSpPr/>
                              <wpg:grpSpPr>
                                <a:xfrm>
                                  <a:off x="5406" y="284417"/>
                                  <a:ext cx="7747" cy="780"/>
                                  <a:chOff x="5406" y="283627"/>
                                  <a:chExt cx="7747" cy="780"/>
                                </a:xfrm>
                              </wpg:grpSpPr>
                              <wps:wsp>
                                <wps:cNvPr id="182" name="直线 428"/>
                                <wps:cNvCnPr/>
                                <wps:spPr>
                                  <a:xfrm flipH="1">
                                    <a:off x="11290" y="284149"/>
                                    <a:ext cx="824" cy="6"/>
                                  </a:xfrm>
                                  <a:prstGeom prst="line">
                                    <a:avLst/>
                                  </a:prstGeom>
                                  <a:ln w="12700" cap="flat" cmpd="sng">
                                    <a:solidFill>
                                      <a:srgbClr val="000000"/>
                                    </a:solidFill>
                                    <a:prstDash val="solid"/>
                                    <a:headEnd type="none" w="med" len="med"/>
                                    <a:tailEnd type="triangle" w="med" len="med"/>
                                  </a:ln>
                                </wps:spPr>
                                <wps:bodyPr upright="1"/>
                              </wps:wsp>
                              <wps:wsp>
                                <wps:cNvPr id="184" name="矩形 427"/>
                                <wps:cNvSpPr/>
                                <wps:spPr>
                                  <a:xfrm>
                                    <a:off x="10465" y="283918"/>
                                    <a:ext cx="828" cy="4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ECAA2E">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color w:val="auto"/>
                                          <w:sz w:val="21"/>
                                          <w:szCs w:val="21"/>
                                          <w:highlight w:val="none"/>
                                          <w:lang w:val="en-US" w:eastAsia="zh-CN"/>
                                        </w:rPr>
                                        <w:t>移印</w:t>
                                      </w:r>
                                    </w:p>
                                  </w:txbxContent>
                                </wps:txbx>
                                <wps:bodyPr upright="1"/>
                              </wps:wsp>
                              <wps:wsp>
                                <wps:cNvPr id="185" name="矩形 427"/>
                                <wps:cNvSpPr/>
                                <wps:spPr>
                                  <a:xfrm>
                                    <a:off x="8814" y="283960"/>
                                    <a:ext cx="828" cy="4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5CFD6">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烘干</w:t>
                                      </w:r>
                                    </w:p>
                                  </w:txbxContent>
                                </wps:txbx>
                                <wps:bodyPr upright="1"/>
                              </wps:wsp>
                              <wps:wsp>
                                <wps:cNvPr id="186" name="矩形 427"/>
                                <wps:cNvSpPr/>
                                <wps:spPr>
                                  <a:xfrm>
                                    <a:off x="11978" y="283919"/>
                                    <a:ext cx="1175" cy="4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40933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工件清洁</w:t>
                                      </w:r>
                                    </w:p>
                                  </w:txbxContent>
                                </wps:txbx>
                                <wps:bodyPr upright="1"/>
                              </wps:wsp>
                              <wps:wsp>
                                <wps:cNvPr id="203" name="矩形 427"/>
                                <wps:cNvSpPr/>
                                <wps:spPr>
                                  <a:xfrm>
                                    <a:off x="7142" y="283936"/>
                                    <a:ext cx="828" cy="4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49000F">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检验</w:t>
                                      </w:r>
                                    </w:p>
                                  </w:txbxContent>
                                </wps:txbx>
                                <wps:bodyPr upright="1"/>
                              </wps:wsp>
                              <wps:wsp>
                                <wps:cNvPr id="154" name="矩形 427"/>
                                <wps:cNvSpPr/>
                                <wps:spPr>
                                  <a:xfrm>
                                    <a:off x="11316" y="283722"/>
                                    <a:ext cx="754" cy="465"/>
                                  </a:xfrm>
                                  <a:prstGeom prst="rect">
                                    <a:avLst/>
                                  </a:prstGeom>
                                  <a:noFill/>
                                  <a:ln w="12700" cap="flat" cmpd="sng">
                                    <a:noFill/>
                                    <a:prstDash val="sysDash"/>
                                    <a:miter/>
                                    <a:headEnd type="none" w="med" len="med"/>
                                    <a:tailEnd type="none" w="med" len="med"/>
                                  </a:ln>
                                </wps:spPr>
                                <wps:txbx>
                                  <w:txbxContent>
                                    <w:p w14:paraId="19DE1F7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部分</w:t>
                                      </w:r>
                                    </w:p>
                                  </w:txbxContent>
                                </wps:txbx>
                                <wps:bodyPr upright="1"/>
                              </wps:wsp>
                              <wps:wsp>
                                <wps:cNvPr id="160" name="矩形 427"/>
                                <wps:cNvSpPr/>
                                <wps:spPr>
                                  <a:xfrm>
                                    <a:off x="9696" y="283722"/>
                                    <a:ext cx="754" cy="465"/>
                                  </a:xfrm>
                                  <a:prstGeom prst="rect">
                                    <a:avLst/>
                                  </a:prstGeom>
                                  <a:noFill/>
                                  <a:ln w="12700" cap="flat" cmpd="sng">
                                    <a:noFill/>
                                    <a:prstDash val="sysDash"/>
                                    <a:miter/>
                                    <a:headEnd type="none" w="med" len="med"/>
                                    <a:tailEnd type="none" w="med" len="med"/>
                                  </a:ln>
                                </wps:spPr>
                                <wps:txbx>
                                  <w:txbxContent>
                                    <w:p w14:paraId="0895F63E">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部分</w:t>
                                      </w:r>
                                    </w:p>
                                  </w:txbxContent>
                                </wps:txbx>
                                <wps:bodyPr upright="1"/>
                              </wps:wsp>
                              <wps:wsp>
                                <wps:cNvPr id="162" name="直线 428"/>
                                <wps:cNvCnPr/>
                                <wps:spPr>
                                  <a:xfrm flipH="1">
                                    <a:off x="9640" y="284159"/>
                                    <a:ext cx="824" cy="6"/>
                                  </a:xfrm>
                                  <a:prstGeom prst="line">
                                    <a:avLst/>
                                  </a:prstGeom>
                                  <a:ln w="12700" cap="flat" cmpd="sng">
                                    <a:solidFill>
                                      <a:srgbClr val="000000"/>
                                    </a:solidFill>
                                    <a:prstDash val="solid"/>
                                    <a:headEnd type="none" w="med" len="med"/>
                                    <a:tailEnd type="triangle" w="med" len="med"/>
                                  </a:ln>
                                </wps:spPr>
                                <wps:bodyPr upright="1"/>
                              </wps:wsp>
                              <wps:wsp>
                                <wps:cNvPr id="163" name="直线 428"/>
                                <wps:cNvCnPr/>
                                <wps:spPr>
                                  <a:xfrm flipH="1">
                                    <a:off x="6310" y="284159"/>
                                    <a:ext cx="824" cy="6"/>
                                  </a:xfrm>
                                  <a:prstGeom prst="line">
                                    <a:avLst/>
                                  </a:prstGeom>
                                  <a:ln w="12700" cap="flat" cmpd="sng">
                                    <a:solidFill>
                                      <a:srgbClr val="000000"/>
                                    </a:solidFill>
                                    <a:prstDash val="solid"/>
                                    <a:headEnd type="none" w="med" len="med"/>
                                    <a:tailEnd type="triangle" w="med" len="med"/>
                                  </a:ln>
                                </wps:spPr>
                                <wps:bodyPr upright="1"/>
                              </wps:wsp>
                              <wps:wsp>
                                <wps:cNvPr id="164" name="直线 428"/>
                                <wps:cNvCnPr/>
                                <wps:spPr>
                                  <a:xfrm flipH="1">
                                    <a:off x="7960" y="284179"/>
                                    <a:ext cx="824" cy="6"/>
                                  </a:xfrm>
                                  <a:prstGeom prst="line">
                                    <a:avLst/>
                                  </a:prstGeom>
                                  <a:ln w="12700" cap="flat" cmpd="sng">
                                    <a:solidFill>
                                      <a:srgbClr val="000000"/>
                                    </a:solidFill>
                                    <a:prstDash val="solid"/>
                                    <a:headEnd type="none" w="med" len="med"/>
                                    <a:tailEnd type="triangle" w="med" len="med"/>
                                  </a:ln>
                                </wps:spPr>
                                <wps:bodyPr upright="1"/>
                              </wps:wsp>
                              <wps:wsp>
                                <wps:cNvPr id="165" name="矩形 427"/>
                                <wps:cNvSpPr/>
                                <wps:spPr>
                                  <a:xfrm>
                                    <a:off x="5406" y="283902"/>
                                    <a:ext cx="1064" cy="465"/>
                                  </a:xfrm>
                                  <a:prstGeom prst="rect">
                                    <a:avLst/>
                                  </a:prstGeom>
                                  <a:noFill/>
                                  <a:ln w="12700" cap="flat" cmpd="sng">
                                    <a:noFill/>
                                    <a:prstDash val="sysDash"/>
                                    <a:miter/>
                                    <a:headEnd type="none" w="med" len="med"/>
                                    <a:tailEnd type="none" w="med" len="med"/>
                                  </a:ln>
                                </wps:spPr>
                                <wps:txbx>
                                  <w:txbxContent>
                                    <w:p w14:paraId="0139789D">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塑胶件</w:t>
                                      </w:r>
                                    </w:p>
                                  </w:txbxContent>
                                </wps:txbx>
                                <wps:bodyPr upright="1"/>
                              </wps:wsp>
                              <wps:wsp>
                                <wps:cNvPr id="181" name="直接箭头连接符 176"/>
                                <wps:cNvCnPr/>
                                <wps:spPr>
                                  <a:xfrm flipV="1">
                                    <a:off x="12611" y="283627"/>
                                    <a:ext cx="9" cy="258"/>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28" name="直接箭头连接符 176"/>
                                <wps:cNvCnPr/>
                                <wps:spPr>
                                  <a:xfrm flipV="1">
                                    <a:off x="10871" y="283627"/>
                                    <a:ext cx="9" cy="258"/>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29" name="直接箭头连接符 176"/>
                                <wps:cNvCnPr/>
                                <wps:spPr>
                                  <a:xfrm flipH="1" flipV="1">
                                    <a:off x="9277" y="283651"/>
                                    <a:ext cx="4" cy="294"/>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g:grpSp>
                            <wps:wsp>
                              <wps:cNvPr id="235" name="矩形 181"/>
                              <wps:cNvSpPr/>
                              <wps:spPr>
                                <a:xfrm>
                                  <a:off x="9049" y="283753"/>
                                  <a:ext cx="2246" cy="666"/>
                                </a:xfrm>
                                <a:prstGeom prst="rect">
                                  <a:avLst/>
                                </a:prstGeom>
                                <a:noFill/>
                                <a:ln w="12700" cmpd="sng">
                                  <a:solidFill>
                                    <a:schemeClr val="tx1"/>
                                  </a:solidFill>
                                  <a:prstDash val="dash"/>
                                </a:ln>
                              </wps:spPr>
                              <wps:txbx>
                                <w:txbxContent>
                                  <w:p w14:paraId="2A9050C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总VOCs、</w:t>
                                    </w:r>
                                    <w:r>
                                      <w:rPr>
                                        <w:rFonts w:hint="default" w:ascii="Times New Roman" w:hAnsi="Times New Roman" w:cs="Times New Roman"/>
                                        <w:sz w:val="21"/>
                                        <w:szCs w:val="21"/>
                                        <w:lang w:val="en-US" w:eastAsia="zh-CN"/>
                                      </w:rPr>
                                      <w:t>非甲烷总烃、臭气浓度、固废</w:t>
                                    </w:r>
                                  </w:p>
                                </w:txbxContent>
                              </wps:txbx>
                              <wps:bodyPr upright="1"/>
                            </wps:wsp>
                            <wps:wsp>
                              <wps:cNvPr id="236" name="矩形 427"/>
                              <wps:cNvSpPr/>
                              <wps:spPr>
                                <a:xfrm>
                                  <a:off x="10007" y="285481"/>
                                  <a:ext cx="1731" cy="496"/>
                                </a:xfrm>
                                <a:prstGeom prst="rect">
                                  <a:avLst/>
                                </a:prstGeom>
                                <a:noFill/>
                                <a:ln w="12700" cap="flat" cmpd="sng">
                                  <a:noFill/>
                                  <a:prstDash val="sysDash"/>
                                  <a:miter/>
                                  <a:headEnd type="none" w="med" len="med"/>
                                  <a:tailEnd type="none" w="med" len="med"/>
                                </a:ln>
                              </wps:spPr>
                              <wps:txbx>
                                <w:txbxContent>
                                  <w:p w14:paraId="434CEE10">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水性油墨、钢板</w:t>
                                    </w:r>
                                  </w:p>
                                </w:txbxContent>
                              </wps:txbx>
                              <wps:bodyPr upright="1"/>
                            </wps:wsp>
                            <wps:wsp>
                              <wps:cNvPr id="237" name="矩形 427"/>
                              <wps:cNvSpPr/>
                              <wps:spPr>
                                <a:xfrm>
                                  <a:off x="11747" y="285371"/>
                                  <a:ext cx="1731" cy="496"/>
                                </a:xfrm>
                                <a:prstGeom prst="rect">
                                  <a:avLst/>
                                </a:prstGeom>
                                <a:noFill/>
                                <a:ln w="12700" cap="flat" cmpd="sng">
                                  <a:noFill/>
                                  <a:prstDash val="sysDash"/>
                                  <a:miter/>
                                  <a:headEnd type="none" w="med" len="med"/>
                                  <a:tailEnd type="none" w="med" len="med"/>
                                </a:ln>
                              </wps:spPr>
                              <wps:txbx>
                                <w:txbxContent>
                                  <w:p w14:paraId="2A95F955">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清洁剂</w:t>
                                    </w:r>
                                  </w:p>
                                </w:txbxContent>
                              </wps:txbx>
                              <wps:bodyPr upright="1"/>
                            </wps:wsp>
                            <wps:wsp>
                              <wps:cNvPr id="240" name="直线 428"/>
                              <wps:cNvCnPr/>
                              <wps:spPr>
                                <a:xfrm flipH="1">
                                  <a:off x="8357" y="286181"/>
                                  <a:ext cx="5315" cy="10"/>
                                </a:xfrm>
                                <a:prstGeom prst="line">
                                  <a:avLst/>
                                </a:prstGeom>
                                <a:ln w="12700" cap="flat" cmpd="sng">
                                  <a:solidFill>
                                    <a:srgbClr val="000000"/>
                                  </a:solidFill>
                                  <a:prstDash val="solid"/>
                                  <a:headEnd type="none" w="med" len="med"/>
                                  <a:tailEnd type="none" w="med" len="med"/>
                                </a:ln>
                              </wps:spPr>
                              <wps:bodyPr upright="1"/>
                            </wps:wsp>
                            <wps:wsp>
                              <wps:cNvPr id="241" name="直线 428"/>
                              <wps:cNvCnPr/>
                              <wps:spPr>
                                <a:xfrm flipV="1">
                                  <a:off x="8367" y="284974"/>
                                  <a:ext cx="0" cy="1217"/>
                                </a:xfrm>
                                <a:prstGeom prst="line">
                                  <a:avLst/>
                                </a:prstGeom>
                                <a:ln w="12700" cap="flat" cmpd="sng">
                                  <a:solidFill>
                                    <a:srgbClr val="000000"/>
                                  </a:solidFill>
                                  <a:prstDash val="solid"/>
                                  <a:headEnd type="none" w="med" len="med"/>
                                  <a:tailEnd type="triangle" w="med" len="med"/>
                                </a:ln>
                              </wps:spPr>
                              <wps:bodyPr upright="1"/>
                            </wps:wsp>
                          </wpg:wgp>
                        </a:graphicData>
                      </a:graphic>
                    </wp:anchor>
                  </w:drawing>
                </mc:Choice>
                <mc:Fallback>
                  <w:pict>
                    <v:group id="_x0000_s1026" o:spid="_x0000_s1026" o:spt="203" style="position:absolute;left:0pt;margin-left:-0.75pt;margin-top:4.75pt;height:282.4pt;width:453pt;z-index:251666432;mso-width-relative:page;mso-height-relative:page;" coordorigin="4730,280543" coordsize="9060,5648" o:gfxdata="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">
                      <o:lock v:ext="edit" aspectratio="f"/>
                      <v:line id="直线 428" o:spid="_x0000_s1026" o:spt="20" style="position:absolute;left:9936;top:283068;flip:x y;height:3;width:2336;" filled="f" stroked="t" coordsize="21600,21600" o:gfxdata="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0AI/bsAAADc&#10;AAAADwAAAAAAAAABACAAAAAiAAAAZHJzL2Rvd25yZXYueG1sUEsBAhQAFAAAAAgAh07iQDMvBZ47&#10;AAAAOQAAABAAAAAAAAAAAQAgAAAACgEAAGRycy9zaGFwZXhtbC54bWxQSwUGAAAAAAYABgBbAQAA&#10;tAMAAAAA&#10;">
                        <v:fill on="f" focussize="0,0"/>
                        <v:stroke weight="1pt" color="#000000" joinstyle="round" endarrow="block"/>
                        <v:imagedata o:title=""/>
                        <o:lock v:ext="edit" aspectratio="f"/>
                      </v:line>
                      <v:rect id="矩形 181" o:spid="_x0000_s1026" o:spt="1" style="position:absolute;left:6457;top:280560;height:655;width:1666;" filled="f" stroked="t" coordsize="21600,21600" o:gfxdata="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DkkibsAAADc&#10;AAAADwAAAAAAAAABACAAAAAiAAAAZHJzL2Rvd25yZXYueG1sUEsBAhQAFAAAAAgAh07iQDMvBZ47&#10;AAAAOQAAABAAAAAAAAAAAQAgAAAACgEAAGRycy9zaGFwZXhtbC54bWxQSwUGAAAAAAYABgBbAQAA&#10;tAMAAAAA&#10;">
                        <v:fill on="f" focussize="0,0"/>
                        <v:stroke weight="1pt" color="#000000 [3213]" joinstyle="round" dashstyle="dash"/>
                        <v:imagedata o:title=""/>
                        <o:lock v:ext="edit" aspectratio="f"/>
                        <v:textbox>
                          <w:txbxContent>
                            <w:p w14:paraId="306A5BFA">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颗粒物、固废、噪声</w:t>
                              </w:r>
                            </w:p>
                          </w:txbxContent>
                        </v:textbox>
                      </v:rect>
                      <v:rect id="矩形 427" o:spid="_x0000_s1026" o:spt="1" style="position:absolute;left:6591;top:281582;height:446;width:1297;" fillcolor="#FFFFFF" filled="t" stroked="t" coordsize="21600,21600" o:gfxdata="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hSNo2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8D36903">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投料、混料</w:t>
                              </w:r>
                            </w:p>
                          </w:txbxContent>
                        </v:textbox>
                      </v:rect>
                      <v:rect id="矩形 427" o:spid="_x0000_s1026" o:spt="1" style="position:absolute;left:4730;top:281230;height:1125;width:1451;" fillcolor="#FFFFFF" filled="t" stroked="t" coordsize="21600,21600" o:gfxdata="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ekx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656A555">
                              <w:pPr>
                                <w:keepNext w:val="0"/>
                                <w:keepLines w:val="0"/>
                                <w:pageBreakBefore w:val="0"/>
                                <w:widowControl w:val="0"/>
                                <w:kinsoku/>
                                <w:wordWrap w:val="0"/>
                                <w:overflowPunct/>
                                <w:topLinePunct/>
                                <w:autoSpaceDE/>
                                <w:autoSpaceDN/>
                                <w:bidi w:val="0"/>
                                <w:adjustRightInd/>
                                <w:snapToGrid/>
                                <w:spacing w:line="240" w:lineRule="auto"/>
                                <w:ind w:left="0" w:leftChars="0" w:firstLine="0" w:firstLineChars="0"/>
                                <w:jc w:val="left"/>
                                <w:textAlignment w:val="auto"/>
                                <w:rPr>
                                  <w:rFonts w:hint="default" w:cs="Times New Roman"/>
                                  <w:sz w:val="21"/>
                                  <w:szCs w:val="21"/>
                                  <w:lang w:val="en-US" w:eastAsia="zh-CN"/>
                                </w:rPr>
                              </w:pPr>
                              <w:r>
                                <w:rPr>
                                  <w:rFonts w:hint="eastAsia" w:cs="Times New Roman"/>
                                  <w:sz w:val="21"/>
                                  <w:szCs w:val="21"/>
                                  <w:lang w:val="en-US" w:eastAsia="zh-CN"/>
                                </w:rPr>
                                <w:t>ABS、PC+ABS、PC、PP+TPR、色粉</w:t>
                              </w:r>
                            </w:p>
                          </w:txbxContent>
                        </v:textbox>
                      </v:rect>
                      <v:line id="直线 428" o:spid="_x0000_s1026" o:spt="20" style="position:absolute;left:6180;top:281808;height:1;width:397;" filled="f" stroked="t" coordsize="21600,21600" o:gfxdata="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3uy07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rect id="矩形 427" o:spid="_x0000_s1026" o:spt="1" style="position:absolute;left:8710;top:281591;height:438;width:752;" fillcolor="#FFFFFF" filled="t" stroked="t" coordsize="21600,21600" o:gfxdata="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c2i/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4447C40">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烘料</w:t>
                              </w:r>
                            </w:p>
                          </w:txbxContent>
                        </v:textbox>
                      </v:rect>
                      <v:rect id="矩形 427" o:spid="_x0000_s1026" o:spt="1" style="position:absolute;left:10377;top:281625;height:440;width:726;" fillcolor="#FFFFFF" filled="t" stroked="t" coordsize="21600,21600" o:gfxdata="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3w5TK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550B757">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highlight w:val="none"/>
                                  <w:lang w:val="en-US" w:eastAsia="zh-CN"/>
                                </w:rPr>
                                <w:t>注塑</w:t>
                              </w:r>
                            </w:p>
                          </w:txbxContent>
                        </v:textbox>
                      </v:rect>
                      <v:shape id="直接箭头连接符 176" o:spid="_x0000_s1026" o:spt="32" type="#_x0000_t32" style="position:absolute;left:7253;top:281230;flip:y;height:353;width:4;" filled="f" stroked="t" coordsize="21600,21600" o:gfxdata="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tV+oG8AAAA&#10;3AAAAA8AAAAAAAAAAQAgAAAAIgAAAGRycy9kb3ducmV2LnhtbFBLAQIUABQAAAAIAIdO4kAzLwWe&#10;OwAAADkAAAAQAAAAAAAAAAEAIAAAAAsBAABkcnMvc2hhcGV4bWwueG1sUEsFBgAAAAAGAAYAWwEA&#10;ALUDAAAAAA==&#10;">
                        <v:fill on="f" focussize="0,0"/>
                        <v:stroke weight="1pt" color="#000000 [3213]" miterlimit="8" joinstyle="miter" dashstyle="1 1" endarrow="block"/>
                        <v:imagedata o:title=""/>
                        <o:lock v:ext="edit" aspectratio="f"/>
                      </v:shape>
                      <v:shape id="_x0000_s1026" o:spid="_x0000_s1026" o:spt="32" type="#_x0000_t32" style="position:absolute;left:13667;top:281887;flip:x;height:4304;width:5;" filled="f" stroked="t" coordsize="21600,21600" o:gfxdata="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RPm6/&#10;AAAA3AAAAA8AAAAAAAAAAQAgAAAAIgAAAGRycy9kb3ducmV2LnhtbFBLAQIUABQAAAAIAIdO4kAz&#10;LwWeOwAAADkAAAAQAAAAAAAAAAEAIAAAAA4BAABkcnMvc2hhcGV4bWwueG1sUEsFBgAAAAAGAAYA&#10;WwEAALgDAAAAAA==&#10;">
                        <v:fill on="f" focussize="0,0"/>
                        <v:stroke weight="1pt" color="#000000 [3213]" miterlimit="8" joinstyle="miter"/>
                        <v:imagedata o:title=""/>
                        <o:lock v:ext="edit" aspectratio="f"/>
                      </v:shape>
                      <v:line id="直线 428" o:spid="_x0000_s1026" o:spt="20" style="position:absolute;left:7896;top:281810;flip:y;height:7;width:814;" filled="f" stroked="t" coordsize="21600,21600" o:gfxdata="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F8YyvQAA&#10;ANw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线 428" o:spid="_x0000_s1026" o:spt="20" style="position:absolute;left:9470;top:281850;height:5;width:923;" filled="f" stroked="t" coordsize="21600,21600" o:gfxdata="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eJnb7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线 428" o:spid="_x0000_s1026" o:spt="20" style="position:absolute;left:11093;top:281865;height:10;width:619;" filled="f" stroked="t" coordsize="21600,21600" o:gfxdata="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39tL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rect id="矩形 181" o:spid="_x0000_s1026" o:spt="1" style="position:absolute;left:11843;top:280848;height:425;width:889;" filled="f" stroked="t" coordsize="21600,21600" o:gfxdata="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4JKiC5AAAA3AAA&#10;AA8AAAAAAAAAAQAgAAAAIgAAAGRycy9kb3ducmV2LnhtbFBLAQIUABQAAAAIAIdO4kAzLwWeOwAA&#10;ADkAAAAQAAAAAAAAAAEAIAAAAAgBAABkcnMvc2hhcGV4bWwueG1sUEsFBgAAAAAGAAYAWwEAALID&#10;AAAAAA==&#10;">
                        <v:fill on="f" focussize="0,0"/>
                        <v:stroke weight="1pt" color="#000000 [3213]" joinstyle="round" dashstyle="dash"/>
                        <v:imagedata o:title=""/>
                        <o:lock v:ext="edit" aspectratio="f"/>
                        <v:textbox>
                          <w:txbxContent>
                            <w:p w14:paraId="6927C3F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w:t>
                              </w:r>
                            </w:p>
                          </w:txbxContent>
                        </v:textbox>
                      </v:rect>
                      <v:rect id="矩形 181" o:spid="_x0000_s1026" o:spt="1" style="position:absolute;left:10018;top:280543;height:715;width:1463;" filled="f" stroked="t" coordsize="21600,21600" o:gfxdata="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2hvJugAAANwA&#10;AAAPAAAAAAAAAAEAIAAAACIAAABkcnMvZG93bnJldi54bWxQSwECFAAUAAAACACHTuJAMy8FnjsA&#10;AAA5AAAAEAAAAAAAAAABACAAAAAJAQAAZHJzL3NoYXBleG1sLnhtbFBLBQYAAAAABgAGAFsBAACz&#10;AwAAAAA=&#10;">
                        <v:fill on="f" focussize="0,0"/>
                        <v:stroke weight="1pt" color="#000000 [3213]" joinstyle="round" dashstyle="dash"/>
                        <v:imagedata o:title=""/>
                        <o:lock v:ext="edit" aspectratio="f"/>
                        <v:textbox>
                          <w:txbxContent>
                            <w:p w14:paraId="543F439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非甲烷总烃、臭气浓度</w:t>
                              </w:r>
                            </w:p>
                          </w:txbxContent>
                        </v:textbox>
                      </v:rect>
                      <v:line id="直线 428" o:spid="_x0000_s1026" o:spt="20" style="position:absolute;left:12791;top:281880;height:5;width:872;" filled="f" stroked="t" coordsize="21600,21600" o:gfxdata="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iZ7o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shape id="_x0000_s1026" o:spid="_x0000_s1026" o:spt="32" type="#_x0000_t32" style="position:absolute;left:12622;top:285151;flip:y;height:356;width:5;" filled="f" stroked="t" coordsize="21600,21600" o:gfxdata="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V7jQb4A&#10;AADcAAAADwAAAAAAAAABACAAAAAiAAAAZHJzL2Rvd25yZXYueG1sUEsBAhQAFAAAAAgAh07iQDMv&#10;BZ47AAAAOQAAABAAAAAAAAAAAQAgAAAADQEAAGRycy9zaGFwZXhtbC54bWxQSwUGAAAAAAYABgBb&#10;AQAAtwMAAAAA&#10;">
                        <v:fill on="f" focussize="0,0"/>
                        <v:stroke weight="1pt" color="#000000 [3213]" miterlimit="8" joinstyle="miter" endarrow="block"/>
                        <v:imagedata o:title=""/>
                        <o:lock v:ext="edit" aspectratio="f"/>
                      </v:shape>
                      <v:shape id="直接箭头连接符 176" o:spid="_x0000_s1026" o:spt="32" type="#_x0000_t32" style="position:absolute;left:9099;top:281220;flip:y;height:353;width:4;" filled="f" stroked="t" coordsize="21600,21600" o:gfxdata="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7z08vQAA&#10;ANwAAAAPAAAAAAAAAAEAIAAAACIAAABkcnMvZG93bnJldi54bWxQSwECFAAUAAAACACHTuJAMy8F&#10;njsAAAA5AAAAEAAAAAAAAAABACAAAAAMAQAAZHJzL3NoYXBleG1sLnhtbFBLBQYAAAAABgAGAFsB&#10;AAC2AwAAAAA=&#10;">
                        <v:fill on="f" focussize="0,0"/>
                        <v:stroke weight="1pt" color="#000000 [3213]" miterlimit="8" joinstyle="miter" dashstyle="1 1" endarrow="block"/>
                        <v:imagedata o:title=""/>
                        <o:lock v:ext="edit" aspectratio="f"/>
                      </v:shape>
                      <v:shape id="直接箭头连接符 176" o:spid="_x0000_s1026" o:spt="32" type="#_x0000_t32" style="position:absolute;left:10769;top:281260;flip:y;height:353;width:4;" filled="f" stroked="t" coordsize="21600,21600" o:gfxdata="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o5invQAA&#10;ANwAAAAPAAAAAAAAAAEAIAAAACIAAABkcnMvZG93bnJldi54bWxQSwECFAAUAAAACACHTuJAMy8F&#10;njsAAAA5AAAAEAAAAAAAAAABACAAAAAMAQAAZHJzL3NoYXBleG1sLnhtbFBLBQYAAAAABgAGAFsB&#10;AAC2AwAAAAA=&#10;">
                        <v:fill on="f" focussize="0,0"/>
                        <v:stroke weight="1pt" color="#000000 [3213]" miterlimit="8" joinstyle="miter" dashstyle="1 1" endarrow="block"/>
                        <v:imagedata o:title=""/>
                        <o:lock v:ext="edit" aspectratio="f"/>
                      </v:shape>
                      <v:shape id="直接箭头连接符 176" o:spid="_x0000_s1026" o:spt="32" type="#_x0000_t32" style="position:absolute;left:9561;top:282587;flip:y;height:258;width:9;" filled="f" stroked="t" coordsize="21600,21600" o:gfxdata="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w8DNW5AAAA3AAA&#10;AA8AAAAAAAAAAQAgAAAAIgAAAGRycy9kb3ducmV2LnhtbFBLAQIUABQAAAAIAIdO4kAzLwWeOwAA&#10;ADkAAAAQAAAAAAAAAAEAIAAAAAgBAABkcnMvc2hhcGV4bWwueG1sUEsFBgAAAAAGAAYAWwEAALID&#10;AAAAAA==&#10;">
                        <v:fill on="f" focussize="0,0"/>
                        <v:stroke weight="1pt" color="#000000 [3213]" miterlimit="8" joinstyle="miter" dashstyle="1 1" endarrow="block"/>
                        <v:imagedata o:title=""/>
                        <o:lock v:ext="edit" aspectratio="f"/>
                      </v:shape>
                      <v:shape id="直接箭头连接符 176" o:spid="_x0000_s1026" o:spt="32" type="#_x0000_t32" style="position:absolute;left:12310;top:281279;flip:y;height:353;width:4;" filled="f" stroked="t" coordsize="21600,21600" o:gfxdata="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wqU68AAAA&#10;3AAAAA8AAAAAAAAAAQAgAAAAIgAAAGRycy9kb3ducmV2LnhtbFBLAQIUABQAAAAIAIdO4kAzLwWe&#10;OwAAADkAAAAQAAAAAAAAAAEAIAAAAAsBAABkcnMvc2hhcGV4bWwueG1sUEsFBgAAAAAGAAYAWwEA&#10;ALUDAAAAAA==&#10;">
                        <v:fill on="f" focussize="0,0"/>
                        <v:stroke weight="1pt" color="#000000 [3213]" miterlimit="8" joinstyle="miter" dashstyle="1 1" endarrow="block"/>
                        <v:imagedata o:title=""/>
                        <o:lock v:ext="edit" aspectratio="f"/>
                      </v:shape>
                      <v:shape id="_x0000_s1026" o:spid="_x0000_s1026" o:spt="32" type="#_x0000_t32" style="position:absolute;left:12254;top:282097;height:998;width:7;" filled="f" stroked="t" coordsize="21600,21600" o:gfxdata="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XN/tC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rect id="矩形 427" o:spid="_x0000_s1026" o:spt="1" style="position:absolute;left:11036;top:282582;height:465;width:1272;" filled="f" stroked="f" coordsize="21600,21600" o:gfxdata="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iZ9C/&#10;AAAA3AAAAA8AAAAAAAAAAQAgAAAAIgAAAGRycy9kb3ducmV2LnhtbFBLAQIUABQAAAAIAIdO4kAz&#10;LwWeOwAAADkAAAAQAAAAAAAAAAEAIAAAAA4BAABkcnMvc2hhcGV4bWwueG1sUEsFBgAAAAAGAAYA&#10;WwEAALgDAAAAAA==&#10;">
                        <v:fill on="f" focussize="0,0"/>
                        <v:stroke on="f" weight="1pt" joinstyle="miter" dashstyle="3 1"/>
                        <v:imagedata o:title=""/>
                        <o:lock v:ext="edit" aspectratio="f"/>
                        <v:textbox>
                          <w:txbxContent>
                            <w:p w14:paraId="17E92CC7">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边角料</w:t>
                              </w:r>
                            </w:p>
                          </w:txbxContent>
                        </v:textbox>
                      </v:rect>
                      <v:rect id="矩形 427" o:spid="_x0000_s1026" o:spt="1" style="position:absolute;left:9209;top:282855;height:446;width:727;" fillcolor="#FFFFFF" filled="t" stroked="t" coordsize="21600,21600" o:gfxdata="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k7RS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C25FD17">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破碎</w:t>
                              </w:r>
                            </w:p>
                          </w:txbxContent>
                        </v:textbox>
                      </v:rect>
                      <v:line id="直线 428" o:spid="_x0000_s1026" o:spt="20" style="position:absolute;left:10877;top:285174;flip:y;height:427;width:0;" filled="f" stroked="t" coordsize="21600,21600" o:gfxdata="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pyguL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rect id="矩形 427" o:spid="_x0000_s1026" o:spt="1" style="position:absolute;left:11707;top:281645;height:440;width:1075;" fillcolor="#FFFFFF" filled="t" stroked="t" coordsize="21600,21600" o:gfxdata="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kS1m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EC0D049">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highlight w:val="none"/>
                                  <w:lang w:val="en-US" w:eastAsia="zh-CN"/>
                                </w:rPr>
                                <w:t>去水口</w:t>
                              </w:r>
                            </w:p>
                          </w:txbxContent>
                        </v:textbox>
                      </v:rect>
                      <v:rect id="矩形 181" o:spid="_x0000_s1026" o:spt="1" style="position:absolute;left:8418;top:280803;height:416;width:1334;" filled="f" stroked="t" coordsize="21600,21600" o:gfxdata="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hvdRq5AAAA3AAA&#10;AA8AAAAAAAAAAQAgAAAAIgAAAGRycy9kb3ducmV2LnhtbFBLAQIUABQAAAAIAIdO4kAzLwWeOwAA&#10;ADkAAAAQAAAAAAAAAAEAIAAAAAgBAABkcnMvc2hhcGV4bWwueG1sUEsFBgAAAAAGAAYAWwEAALID&#10;AAAAAA==&#10;">
                        <v:fill on="f" focussize="0,0"/>
                        <v:stroke weight="1pt" color="#000000 [3213]" joinstyle="round" dashstyle="dash"/>
                        <v:imagedata o:title=""/>
                        <o:lock v:ext="edit" aspectratio="f"/>
                        <v:textbox>
                          <w:txbxContent>
                            <w:p w14:paraId="35A9E8D5">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臭气浓度</w:t>
                              </w:r>
                            </w:p>
                          </w:txbxContent>
                        </v:textbox>
                      </v:rect>
                      <v:shape id="_x0000_s1026" o:spid="_x0000_s1026" o:spt="32" type="#_x0000_t32" style="position:absolute;left:10703;top:282065;flip:y;height:380;width:10;" filled="f" stroked="t" coordsize="21600,21600" o:gfxdata="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vOrI7sAAADc&#10;AAAADwAAAAAAAAABACAAAAAiAAAAZHJzL2Rvd25yZXYueG1sUEsBAhQAFAAAAAgAh07iQDMvBZ47&#10;AAAAOQAAABAAAAAAAAAAAQAgAAAACgEAAGRycy9zaGFwZXhtbC54bWxQSwUGAAAAAAYABgBbAQAA&#10;tAMAAAAA&#10;">
                        <v:fill on="f" focussize="0,0"/>
                        <v:stroke weight="1pt" color="#000000 [3213]" miterlimit="8" joinstyle="miter" endarrow="block"/>
                        <v:imagedata o:title=""/>
                        <o:lock v:ext="edit" aspectratio="f"/>
                      </v:shape>
                      <v:rect id="矩形 427" o:spid="_x0000_s1026" o:spt="1" style="position:absolute;left:9867;top:282281;height:496;width:1731;" filled="f" stroked="f" coordsize="21600,21600" o:gfxdata="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fyEbvQAA&#10;ANwAAAAPAAAAAAAAAAEAIAAAACIAAABkcnMvZG93bnJldi54bWxQSwECFAAUAAAACACHTuJAMy8F&#10;njsAAAA5AAAAEAAAAAAAAAABACAAAAAMAQAAZHJzL3NoYXBleG1sLnhtbFBLBQYAAAAABgAGAFsB&#10;AAC2AwAAAAA=&#10;">
                        <v:fill on="f" focussize="0,0"/>
                        <v:stroke on="f" weight="1pt" joinstyle="miter" dashstyle="3 1"/>
                        <v:imagedata o:title=""/>
                        <o:lock v:ext="edit" aspectratio="f"/>
                        <v:textbox>
                          <w:txbxContent>
                            <w:p w14:paraId="37004173">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五金模具</w:t>
                              </w:r>
                            </w:p>
                          </w:txbxContent>
                        </v:textbox>
                      </v:rect>
                      <v:line id="直线 428" o:spid="_x0000_s1026" o:spt="20" style="position:absolute;left:13160;top:284925;flip:x;height:0;width:530;" filled="f" stroked="t" coordsize="21600,21600" o:gfxdata="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9N4BLsAAADc&#10;AAAADwAAAAAAAAABACAAAAAiAAAAZHJzL2Rvd25yZXYueG1sUEsBAhQAFAAAAAgAh07iQDMvBZ47&#10;AAAAOQAAABAAAAAAAAAAAQAgAAAACgEAAGRycy9zaGFwZXhtbC54bWxQSwUGAAAAAAYABgBbAQAA&#10;tAMAAAAA&#10;">
                        <v:fill on="f" focussize="0,0"/>
                        <v:stroke weight="1pt" color="#000000" joinstyle="round" endarrow="block"/>
                        <v:imagedata o:title=""/>
                        <o:lock v:ext="edit" aspectratio="f"/>
                      </v:line>
                      <v:rect id="矩形 427" o:spid="_x0000_s1026" o:spt="1" style="position:absolute;left:13036;top:284462;height:465;width:754;" filled="f" stroked="f" coordsize="21600,21600" o:gfxdata="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8F10bsAAADc&#10;AAAADwAAAAAAAAABACAAAAAiAAAAZHJzL2Rvd25yZXYueG1sUEsBAhQAFAAAAAgAh07iQDMvBZ47&#10;AAAAOQAAABAAAAAAAAAAAQAgAAAACgEAAGRycy9zaGFwZXhtbC54bWxQSwUGAAAAAAYABgBbAQAA&#10;tAMAAAAA&#10;">
                        <v:fill on="f" focussize="0,0"/>
                        <v:stroke on="f" weight="1pt" joinstyle="miter" dashstyle="3 1"/>
                        <v:imagedata o:title=""/>
                        <o:lock v:ext="edit" aspectratio="f"/>
                        <v:textbox>
                          <w:txbxContent>
                            <w:p w14:paraId="176CC5FE">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部分</w:t>
                              </w:r>
                            </w:p>
                          </w:txbxContent>
                        </v:textbox>
                      </v:rect>
                      <v:line id="直线 428" o:spid="_x0000_s1026" o:spt="20" style="position:absolute;left:8360;top:283109;flip:x;height:6;width:824;" filled="f" stroked="t" coordsize="21600,21600" o:gfxdata="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yBEhugAAANwA&#10;AAAPAAAAAAAAAAEAIAAAACIAAABkcnMvZG93bnJldi54bWxQSwECFAAUAAAACACHTuJAMy8FnjsA&#10;AAA5AAAAEAAAAAAAAAABACAAAAAJAQAAZHJzL3NoYXBleG1sLnhtbFBLBQYAAAAABgAGAFsBAACz&#10;AwAAAAA=&#10;">
                        <v:fill on="f" focussize="0,0"/>
                        <v:stroke weight="1pt" color="#000000" joinstyle="round" endarrow="block"/>
                        <v:imagedata o:title=""/>
                        <o:lock v:ext="edit" aspectratio="f"/>
                      </v:line>
                      <v:rect id="矩形 427" o:spid="_x0000_s1026" o:spt="1" style="position:absolute;left:7056;top:282732;height:784;width:1501;" filled="f" stroked="f" coordsize="21600,21600" o:gfxdata="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ZEg+vQAA&#10;ANwAAAAPAAAAAAAAAAEAIAAAACIAAABkcnMvZG93bnJldi54bWxQSwECFAAUAAAACACHTuJAMy8F&#10;njsAAAA5AAAAEAAAAAAAAAABACAAAAAMAQAAZHJzL3NoYXBleG1sLnhtbFBLBQYAAAAABgAGAFsB&#10;AAC2AwAAAAA=&#10;">
                        <v:fill on="f" focussize="0,0"/>
                        <v:stroke on="f" weight="1pt" joinstyle="miter" dashstyle="3 1"/>
                        <v:imagedata o:title=""/>
                        <o:lock v:ext="edit" aspectratio="f"/>
                        <v:textbox>
                          <w:txbxContent>
                            <w:p w14:paraId="25101116">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作为一般固废进行处理</w:t>
                              </w:r>
                            </w:p>
                          </w:txbxContent>
                        </v:textbox>
                      </v:rect>
                      <v:rect id="矩形 181" o:spid="_x0000_s1026" o:spt="1" style="position:absolute;left:8868;top:282173;height:416;width:1334;" filled="f" stroked="t" coordsize="21600,21600" o:gfxdata="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kPOdbsAAADc&#10;AAAADwAAAAAAAAABACAAAAAiAAAAZHJzL2Rvd25yZXYueG1sUEsBAhQAFAAAAAgAh07iQDMvBZ47&#10;AAAAOQAAABAAAAAAAAAAAQAgAAAACgEAAGRycy9zaGFwZXhtbC54bWxQSwUGAAAAAAYABgBbAQAA&#10;tAMAAAAA&#10;">
                        <v:fill on="f" focussize="0,0"/>
                        <v:stroke weight="1pt" color="#000000 [3213]" joinstyle="round" dashstyle="dash"/>
                        <v:imagedata o:title=""/>
                        <o:lock v:ext="edit" aspectratio="f"/>
                        <v:textbox>
                          <w:txbxContent>
                            <w:p w14:paraId="701EF4D1">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v:textbox>
                      </v:rect>
                      <v:shape id="_x0000_s1026" o:spid="_x0000_s1026" o:spt="34" type="#_x0000_t34" style="position:absolute;left:7852;top:283005;height:2017;width:1425;rotation:-5898240f;" filled="f" stroked="t" coordsize="21600,21600" o:gfxdata="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Cns6atwAAANwAAAAP&#10;AAAAAAAAAAEAIAAAACIAAABkcnMvZG93bnJldi54bWxQSwECFAAUAAAACACHTuJAMy8FnjsAAAA5&#10;AAAAEAAAAAAAAAABACAAAAAGAQAAZHJzL3NoYXBleG1sLnhtbFBLBQYAAAAABgAGAFsBAACwAwAA&#10;AAA=&#10;" adj="16552">
                        <v:fill on="f" focussize="0,0"/>
                        <v:stroke weight="1pt" color="#000000 [3213]" miterlimit="8" joinstyle="miter" endarrow="block"/>
                        <v:imagedata o:title=""/>
                        <o:lock v:ext="edit" aspectratio="f"/>
                      </v:shape>
                      <v:rect id="矩形 427" o:spid="_x0000_s1026" o:spt="1" style="position:absolute;left:8036;top:283242;height:465;width:1272;" filled="f" stroked="f" coordsize="21600,21600" o:gfxdata="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yn17vQAA&#10;ANwAAAAPAAAAAAAAAAEAIAAAACIAAABkcnMvZG93bnJldi54bWxQSwECFAAUAAAACACHTuJAMy8F&#10;njsAAAA5AAAAEAAAAAAAAAABACAAAAAMAQAAZHJzL3NoYXBleG1sLnhtbFBLBQYAAAAABgAGAFsB&#10;AAC2AwAAAAA=&#10;">
                        <v:fill on="f" focussize="0,0"/>
                        <v:stroke on="f" weight="1pt" joinstyle="miter" dashstyle="3 1"/>
                        <v:imagedata o:title=""/>
                        <o:lock v:ext="edit" aspectratio="f"/>
                        <v:textbox>
                          <w:txbxContent>
                            <w:p w14:paraId="287D4717">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不合格品</w:t>
                              </w:r>
                            </w:p>
                          </w:txbxContent>
                        </v:textbox>
                      </v:rect>
                      <v:rect id="矩形 181" o:spid="_x0000_s1026" o:spt="1" style="position:absolute;left:11458;top:283703;height:686;width:2167;" filled="f" stroked="t" coordsize="21600,21600" o:gfxdata="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Pbf+ugAAANwA&#10;AAAPAAAAAAAAAAEAIAAAACIAAABkcnMvZG93bnJldi54bWxQSwECFAAUAAAACACHTuJAMy8FnjsA&#10;AAA5AAAAEAAAAAAAAAABACAAAAAJAQAAZHJzL3NoYXBleG1sLnhtbFBLBQYAAAAABgAGAFsBAACz&#10;AwAAAAA=&#10;">
                        <v:fill on="f" focussize="0,0"/>
                        <v:stroke weight="1pt" color="#000000 [3213]" joinstyle="round" dashstyle="dash"/>
                        <v:imagedata o:title=""/>
                        <o:lock v:ext="edit" aspectratio="f"/>
                        <v:textbox>
                          <w:txbxContent>
                            <w:p w14:paraId="6E62167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非甲烷总烃、TVOC、臭气浓度、固废</w:t>
                              </w:r>
                            </w:p>
                          </w:txbxContent>
                        </v:textbox>
                      </v:rect>
                      <v:group id="_x0000_s1026" o:spid="_x0000_s1026" o:spt="203" style="position:absolute;left:5406;top:284417;height:780;width:7747;" coordorigin="5406,283627" coordsize="7747,780" o:gfxdata="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oAahnvwAAANwAAAAPAAAAAAAAAAEAIAAAACIAAABkcnMvZG93bnJldi54&#10;bWxQSwECFAAUAAAACACHTuJAMy8FnjsAAAA5AAAAFQAAAAAAAAABACAAAAAOAQAAZHJzL2dyb3Vw&#10;c2hhcGV4bWwueG1sUEsFBgAAAAAGAAYAYAEAAMsDAAAAAA==&#10;">
                        <o:lock v:ext="edit" aspectratio="f"/>
                        <v:line id="直线 428" o:spid="_x0000_s1026" o:spt="20" style="position:absolute;left:11290;top:284149;flip:x;height:6;width:824;" filled="f" stroked="t" coordsize="21600,21600" o:gfxdata="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v/x2LgAAADcAAAA&#10;DwAAAAAAAAABACAAAAAiAAAAZHJzL2Rvd25yZXYueG1sUEsBAhQAFAAAAAgAh07iQDMvBZ47AAAA&#10;OQAAABAAAAAAAAAAAQAgAAAABwEAAGRycy9zaGFwZXhtbC54bWxQSwUGAAAAAAYABgBbAQAAsQMA&#10;AAAA&#10;">
                          <v:fill on="f" focussize="0,0"/>
                          <v:stroke weight="1pt" color="#000000" joinstyle="round" endarrow="block"/>
                          <v:imagedata o:title=""/>
                          <o:lock v:ext="edit" aspectratio="f"/>
                        </v:line>
                        <v:rect id="矩形 427" o:spid="_x0000_s1026" o:spt="1" style="position:absolute;left:10465;top:283918;height:447;width:828;" fillcolor="#FFFFFF" filled="t" stroked="t" coordsize="21600,21600" o:gfxdata="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hl9R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CECAA2E">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color w:val="auto"/>
                                    <w:sz w:val="21"/>
                                    <w:szCs w:val="21"/>
                                    <w:highlight w:val="none"/>
                                    <w:lang w:val="en-US" w:eastAsia="zh-CN"/>
                                  </w:rPr>
                                  <w:t>移印</w:t>
                                </w:r>
                              </w:p>
                            </w:txbxContent>
                          </v:textbox>
                        </v:rect>
                        <v:rect id="矩形 427" o:spid="_x0000_s1026" o:spt="1" style="position:absolute;left:8814;top:283960;height:447;width:828;" fillcolor="#FFFFFF" filled="t" stroked="t" coordsize="21600,21600" o:gfxdata="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XY3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D95CFD6">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烘干</w:t>
                                </w:r>
                              </w:p>
                            </w:txbxContent>
                          </v:textbox>
                        </v:rect>
                        <v:rect id="矩形 427" o:spid="_x0000_s1026" o:spt="1" style="position:absolute;left:11978;top:283919;height:447;width:1175;" fillcolor="#FFFFFF" filled="t" stroked="t" coordsize="21600,21600" o:gfxdata="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2HRqq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440933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工件清洁</w:t>
                                </w:r>
                              </w:p>
                            </w:txbxContent>
                          </v:textbox>
                        </v:rect>
                        <v:rect id="矩形 427" o:spid="_x0000_s1026" o:spt="1" style="position:absolute;left:7142;top:283936;height:447;width:828;" fillcolor="#FFFFFF" filled="t" stroked="t" coordsize="21600,21600" o:gfxdata="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waHF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C49000F">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检验</w:t>
                                </w:r>
                              </w:p>
                            </w:txbxContent>
                          </v:textbox>
                        </v:rect>
                        <v:rect id="矩形 427" o:spid="_x0000_s1026" o:spt="1" style="position:absolute;left:11316;top:283722;height:465;width:754;" filled="f" stroked="f" coordsize="21600,21600" o:gfxdata="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2hz0vQAA&#10;ANwAAAAPAAAAAAAAAAEAIAAAACIAAABkcnMvZG93bnJldi54bWxQSwECFAAUAAAACACHTuJAMy8F&#10;njsAAAA5AAAAEAAAAAAAAAABACAAAAAMAQAAZHJzL3NoYXBleG1sLnhtbFBLBQYAAAAABgAGAFsB&#10;AAC2AwAAAAA=&#10;">
                          <v:fill on="f" focussize="0,0"/>
                          <v:stroke on="f" weight="1pt" joinstyle="miter" dashstyle="3 1"/>
                          <v:imagedata o:title=""/>
                          <o:lock v:ext="edit" aspectratio="f"/>
                          <v:textbox>
                            <w:txbxContent>
                              <w:p w14:paraId="19DE1F7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部分</w:t>
                                </w:r>
                              </w:p>
                            </w:txbxContent>
                          </v:textbox>
                        </v:rect>
                        <v:rect id="矩形 427" o:spid="_x0000_s1026" o:spt="1" style="position:absolute;left:9696;top:283722;height:465;width:754;" filled="f" stroked="f" coordsize="21600,21600" o:gfxdata="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I3QSr4A&#10;AADcAAAADwAAAAAAAAABACAAAAAiAAAAZHJzL2Rvd25yZXYueG1sUEsBAhQAFAAAAAgAh07iQDMv&#10;BZ47AAAAOQAAABAAAAAAAAAAAQAgAAAADQEAAGRycy9zaGFwZXhtbC54bWxQSwUGAAAAAAYABgBb&#10;AQAAtwMAAAAA&#10;">
                          <v:fill on="f" focussize="0,0"/>
                          <v:stroke on="f" weight="1pt" joinstyle="miter" dashstyle="3 1"/>
                          <v:imagedata o:title=""/>
                          <o:lock v:ext="edit" aspectratio="f"/>
                          <v:textbox>
                            <w:txbxContent>
                              <w:p w14:paraId="0895F63E">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部分</w:t>
                                </w:r>
                              </w:p>
                            </w:txbxContent>
                          </v:textbox>
                        </v:rect>
                        <v:line id="直线 428" o:spid="_x0000_s1026" o:spt="20" style="position:absolute;left:9640;top:284159;flip:x;height:6;width:824;" filled="f" stroked="t" coordsize="21600,21600" o:gfxdata="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vMXIrgAAADcAAAA&#10;DwAAAAAAAAABACAAAAAiAAAAZHJzL2Rvd25yZXYueG1sUEsBAhQAFAAAAAgAh07iQDMvBZ47AAAA&#10;OQAAABAAAAAAAAAAAQAgAAAABwEAAGRycy9zaGFwZXhtbC54bWxQSwUGAAAAAAYABgBbAQAAsQMA&#10;AAAA&#10;">
                          <v:fill on="f" focussize="0,0"/>
                          <v:stroke weight="1pt" color="#000000" joinstyle="round" endarrow="block"/>
                          <v:imagedata o:title=""/>
                          <o:lock v:ext="edit" aspectratio="f"/>
                        </v:line>
                        <v:line id="直线 428" o:spid="_x0000_s1026" o:spt="20" style="position:absolute;left:6310;top:284159;flip:x;height:6;width:824;" filled="f" stroked="t" coordsize="21600,21600" o:gfxdata="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v7K5ugAAANwA&#10;AAAPAAAAAAAAAAEAIAAAACIAAABkcnMvZG93bnJldi54bWxQSwECFAAUAAAACACHTuJAMy8FnjsA&#10;AAA5AAAAEAAAAAAAAAABACAAAAAJAQAAZHJzL3NoYXBleG1sLnhtbFBLBQYAAAAABgAGAFsBAACz&#10;AwAAAAA=&#10;">
                          <v:fill on="f" focussize="0,0"/>
                          <v:stroke weight="1pt" color="#000000" joinstyle="round" endarrow="block"/>
                          <v:imagedata o:title=""/>
                          <o:lock v:ext="edit" aspectratio="f"/>
                        </v:line>
                        <v:line id="直线 428" o:spid="_x0000_s1026" o:spt="20" style="position:absolute;left:7960;top:284179;flip:x;height:6;width:824;" filled="f" stroked="t" coordsize="21600,21600" o:gfxdata="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lYqzbgAAADcAAAA&#10;DwAAAAAAAAABACAAAAAiAAAAZHJzL2Rvd25yZXYueG1sUEsBAhQAFAAAAAgAh07iQDMvBZ47AAAA&#10;OQAAABAAAAAAAAAAAQAgAAAABwEAAGRycy9zaGFwZXhtbC54bWxQSwUGAAAAAAYABgBbAQAAsQMA&#10;AAAA&#10;">
                          <v:fill on="f" focussize="0,0"/>
                          <v:stroke weight="1pt" color="#000000" joinstyle="round" endarrow="block"/>
                          <v:imagedata o:title=""/>
                          <o:lock v:ext="edit" aspectratio="f"/>
                        </v:line>
                        <v:rect id="矩形 427" o:spid="_x0000_s1026" o:spt="1" style="position:absolute;left:5406;top:283902;height:465;width:1064;" filled="f" stroked="f" coordsize="21600,21600" o:gfxdata="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nPSvQAA&#10;ANwAAAAPAAAAAAAAAAEAIAAAACIAAABkcnMvZG93bnJldi54bWxQSwECFAAUAAAACACHTuJAMy8F&#10;njsAAAA5AAAAEAAAAAAAAAABACAAAAAMAQAAZHJzL3NoYXBleG1sLnhtbFBLBQYAAAAABgAGAFsB&#10;AAC2AwAAAAA=&#10;">
                          <v:fill on="f" focussize="0,0"/>
                          <v:stroke on="f" weight="1pt" joinstyle="miter" dashstyle="3 1"/>
                          <v:imagedata o:title=""/>
                          <o:lock v:ext="edit" aspectratio="f"/>
                          <v:textbox>
                            <w:txbxContent>
                              <w:p w14:paraId="0139789D">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塑胶件</w:t>
                                </w:r>
                              </w:p>
                            </w:txbxContent>
                          </v:textbox>
                        </v:rect>
                        <v:shape id="直接箭头连接符 176" o:spid="_x0000_s1026" o:spt="32" type="#_x0000_t32" style="position:absolute;left:12611;top:283627;flip:y;height:258;width:9;" filled="f" stroked="t" coordsize="21600,21600" o:gfxdata="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8MduugAAANwA&#10;AAAPAAAAAAAAAAEAIAAAACIAAABkcnMvZG93bnJldi54bWxQSwECFAAUAAAACACHTuJAMy8FnjsA&#10;AAA5AAAAEAAAAAAAAAABACAAAAAJAQAAZHJzL3NoYXBleG1sLnhtbFBLBQYAAAAABgAGAFsBAACz&#10;AwAAAAA=&#10;">
                          <v:fill on="f" focussize="0,0"/>
                          <v:stroke weight="1pt" color="#000000 [3213]" miterlimit="8" joinstyle="miter" dashstyle="1 1" endarrow="block"/>
                          <v:imagedata o:title=""/>
                          <o:lock v:ext="edit" aspectratio="f"/>
                        </v:shape>
                        <v:shape id="直接箭头连接符 176" o:spid="_x0000_s1026" o:spt="32" type="#_x0000_t32" style="position:absolute;left:10871;top:283627;flip:y;height:258;width:9;" filled="f" stroked="t" coordsize="21600,21600" o:gfxdata="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4lQtbsAAADc&#10;AAAADwAAAAAAAAABACAAAAAiAAAAZHJzL2Rvd25yZXYueG1sUEsBAhQAFAAAAAgAh07iQDMvBZ47&#10;AAAAOQAAABAAAAAAAAAAAQAgAAAACgEAAGRycy9zaGFwZXhtbC54bWxQSwUGAAAAAAYABgBbAQAA&#10;tAMAAAAA&#10;">
                          <v:fill on="f" focussize="0,0"/>
                          <v:stroke weight="1pt" color="#000000 [3213]" miterlimit="8" joinstyle="miter" dashstyle="1 1" endarrow="block"/>
                          <v:imagedata o:title=""/>
                          <o:lock v:ext="edit" aspectratio="f"/>
                        </v:shape>
                        <v:shape id="直接箭头连接符 176" o:spid="_x0000_s1026" o:spt="32" type="#_x0000_t32" style="position:absolute;left:9277;top:283651;flip:x y;height:294;width:4;" filled="f" stroked="t" coordsize="21600,21600" o:gfxdata="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wa7wvQAA&#10;ANwAAAAPAAAAAAAAAAEAIAAAACIAAABkcnMvZG93bnJldi54bWxQSwECFAAUAAAACACHTuJAMy8F&#10;njsAAAA5AAAAEAAAAAAAAAABACAAAAAMAQAAZHJzL3NoYXBleG1sLnhtbFBLBQYAAAAABgAGAFsB&#10;AAC2AwAAAAA=&#10;">
                          <v:fill on="f" focussize="0,0"/>
                          <v:stroke weight="1pt" color="#000000 [3213]" miterlimit="8" joinstyle="miter" dashstyle="1 1" endarrow="block"/>
                          <v:imagedata o:title=""/>
                          <o:lock v:ext="edit" aspectratio="f"/>
                        </v:shape>
                      </v:group>
                      <v:rect id="矩形 181" o:spid="_x0000_s1026" o:spt="1" style="position:absolute;left:9049;top:283753;height:666;width:2246;" filled="f" stroked="t" coordsize="21600,21600" o:gfxdata="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UL4q8AAAA&#10;3AAAAA8AAAAAAAAAAQAgAAAAIgAAAGRycy9kb3ducmV2LnhtbFBLAQIUABQAAAAIAIdO4kAzLwWe&#10;OwAAADkAAAAQAAAAAAAAAAEAIAAAAAsBAABkcnMvc2hhcGV4bWwueG1sUEsFBgAAAAAGAAYAWwEA&#10;ALUDAAAAAA==&#10;">
                        <v:fill on="f" focussize="0,0"/>
                        <v:stroke weight="1pt" color="#000000 [3213]" joinstyle="round" dashstyle="dash"/>
                        <v:imagedata o:title=""/>
                        <o:lock v:ext="edit" aspectratio="f"/>
                        <v:textbox>
                          <w:txbxContent>
                            <w:p w14:paraId="2A9050CF">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总VOCs、</w:t>
                              </w:r>
                              <w:r>
                                <w:rPr>
                                  <w:rFonts w:hint="default" w:ascii="Times New Roman" w:hAnsi="Times New Roman" w:cs="Times New Roman"/>
                                  <w:sz w:val="21"/>
                                  <w:szCs w:val="21"/>
                                  <w:lang w:val="en-US" w:eastAsia="zh-CN"/>
                                </w:rPr>
                                <w:t>非甲烷总烃、臭气浓度、固废</w:t>
                              </w:r>
                            </w:p>
                          </w:txbxContent>
                        </v:textbox>
                      </v:rect>
                      <v:rect id="矩形 427" o:spid="_x0000_s1026" o:spt="1" style="position:absolute;left:10007;top:285481;height:496;width:1731;" filled="f" stroked="f" coordsize="21600,21600" o:gfxdata="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L6jxL4A&#10;AADcAAAADwAAAAAAAAABACAAAAAiAAAAZHJzL2Rvd25yZXYueG1sUEsBAhQAFAAAAAgAh07iQDMv&#10;BZ47AAAAOQAAABAAAAAAAAAAAQAgAAAADQEAAGRycy9zaGFwZXhtbC54bWxQSwUGAAAAAAYABgBb&#10;AQAAtwMAAAAA&#10;">
                        <v:fill on="f" focussize="0,0"/>
                        <v:stroke on="f" weight="1pt" joinstyle="miter" dashstyle="3 1"/>
                        <v:imagedata o:title=""/>
                        <o:lock v:ext="edit" aspectratio="f"/>
                        <v:textbox>
                          <w:txbxContent>
                            <w:p w14:paraId="434CEE10">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水性油墨、钢板</w:t>
                              </w:r>
                            </w:p>
                          </w:txbxContent>
                        </v:textbox>
                      </v:rect>
                      <v:rect id="矩形 427" o:spid="_x0000_s1026" o:spt="1" style="position:absolute;left:11747;top:285371;height:496;width:1731;" filled="f" stroked="f" coordsize="21600,21600" o:gfxdata="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8gZf&#10;wAAAANwAAAAPAAAAAAAAAAEAIAAAACIAAABkcnMvZG93bnJldi54bWxQSwECFAAUAAAACACHTuJA&#10;My8FnjsAAAA5AAAAEAAAAAAAAAABACAAAAAPAQAAZHJzL3NoYXBleG1sLnhtbFBLBQYAAAAABgAG&#10;AFsBAAC5AwAAAAA=&#10;">
                        <v:fill on="f" focussize="0,0"/>
                        <v:stroke on="f" weight="1pt" joinstyle="miter" dashstyle="3 1"/>
                        <v:imagedata o:title=""/>
                        <o:lock v:ext="edit" aspectratio="f"/>
                        <v:textbox>
                          <w:txbxContent>
                            <w:p w14:paraId="2A95F955">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清洁剂</w:t>
                              </w:r>
                            </w:p>
                          </w:txbxContent>
                        </v:textbox>
                      </v:rect>
                      <v:line id="直线 428" o:spid="_x0000_s1026" o:spt="20" style="position:absolute;left:8357;top:286181;flip:x;height:10;width:5315;" filled="f" stroked="t" coordsize="21600,21600" o:gfxdata="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V7G+u5AAAA3A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line id="直线 428" o:spid="_x0000_s1026" o:spt="20" style="position:absolute;left:8367;top:284974;flip:y;height:1217;width:0;" filled="f" stroked="t" coordsize="21600,21600" o:gfxdata="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axtEm8AAAA&#10;3AAAAA8AAAAAAAAAAQAgAAAAIgAAAGRycy9kb3ducmV2LnhtbFBLAQIUABQAAAAIAIdO4kAzLwWe&#10;OwAAADkAAAAQAAAAAAAAAAEAIAAAAAsBAABkcnMvc2hhcGV4bWwueG1sUEsFBgAAAAAGAAYAWwEA&#10;ALUDAAAAAA==&#10;">
                        <v:fill on="f" focussize="0,0"/>
                        <v:stroke weight="1pt" color="#000000" joinstyle="round" endarrow="block"/>
                        <v:imagedata o:title=""/>
                        <o:lock v:ext="edit" aspectratio="f"/>
                      </v:line>
                    </v:group>
                  </w:pict>
                </mc:Fallback>
              </mc:AlternateContent>
            </w:r>
          </w:p>
          <w:p w14:paraId="5C217FBD">
            <w:pPr>
              <w:keepNext w:val="0"/>
              <w:keepLines w:val="0"/>
              <w:pageBreakBefore w:val="0"/>
              <w:widowControl w:val="0"/>
              <w:kinsoku/>
              <w:wordWrap/>
              <w:overflowPunct w:val="0"/>
              <w:topLinePunct w:val="0"/>
              <w:autoSpaceDE w:val="0"/>
              <w:autoSpaceDN w:val="0"/>
              <w:bidi w:val="0"/>
              <w:adjustRightInd w:val="0"/>
              <w:snapToGrid w:val="0"/>
              <w:ind w:firstLine="480" w:firstLineChars="200"/>
              <w:jc w:val="center"/>
              <w:textAlignment w:val="auto"/>
              <w:rPr>
                <w:rFonts w:hint="eastAsia"/>
                <w:color w:val="auto"/>
                <w:lang w:val="en-US" w:eastAsia="zh-CN"/>
              </w:rPr>
            </w:pPr>
          </w:p>
          <w:p w14:paraId="7293EA26">
            <w:pPr>
              <w:keepNext w:val="0"/>
              <w:keepLines w:val="0"/>
              <w:pageBreakBefore w:val="0"/>
              <w:widowControl w:val="0"/>
              <w:kinsoku/>
              <w:wordWrap/>
              <w:overflowPunct w:val="0"/>
              <w:topLinePunct w:val="0"/>
              <w:autoSpaceDE w:val="0"/>
              <w:autoSpaceDN w:val="0"/>
              <w:bidi w:val="0"/>
              <w:adjustRightInd w:val="0"/>
              <w:snapToGrid w:val="0"/>
              <w:ind w:firstLine="480" w:firstLineChars="200"/>
              <w:jc w:val="center"/>
              <w:textAlignment w:val="auto"/>
              <w:rPr>
                <w:rFonts w:hint="eastAsia"/>
                <w:color w:val="auto"/>
                <w:lang w:val="en-US" w:eastAsia="zh-CN"/>
              </w:rPr>
            </w:pPr>
          </w:p>
          <w:p w14:paraId="7D64EA01">
            <w:pPr>
              <w:keepNext w:val="0"/>
              <w:keepLines w:val="0"/>
              <w:pageBreakBefore w:val="0"/>
              <w:widowControl w:val="0"/>
              <w:kinsoku/>
              <w:wordWrap/>
              <w:overflowPunct w:val="0"/>
              <w:topLinePunct w:val="0"/>
              <w:autoSpaceDE w:val="0"/>
              <w:autoSpaceDN w:val="0"/>
              <w:bidi w:val="0"/>
              <w:adjustRightInd w:val="0"/>
              <w:snapToGrid w:val="0"/>
              <w:ind w:firstLine="480" w:firstLineChars="200"/>
              <w:jc w:val="center"/>
              <w:textAlignment w:val="auto"/>
              <w:rPr>
                <w:rFonts w:hint="eastAsia"/>
                <w:color w:val="auto"/>
                <w:lang w:val="en-US" w:eastAsia="zh-CN"/>
              </w:rPr>
            </w:pPr>
          </w:p>
          <w:p w14:paraId="7999CEA8">
            <w:pPr>
              <w:keepNext w:val="0"/>
              <w:keepLines w:val="0"/>
              <w:pageBreakBefore w:val="0"/>
              <w:widowControl w:val="0"/>
              <w:kinsoku/>
              <w:wordWrap/>
              <w:overflowPunct w:val="0"/>
              <w:topLinePunct w:val="0"/>
              <w:autoSpaceDE w:val="0"/>
              <w:autoSpaceDN w:val="0"/>
              <w:bidi w:val="0"/>
              <w:adjustRightInd w:val="0"/>
              <w:snapToGrid w:val="0"/>
              <w:ind w:firstLine="480" w:firstLineChars="200"/>
              <w:jc w:val="center"/>
              <w:textAlignment w:val="auto"/>
              <w:rPr>
                <w:rFonts w:hint="eastAsia"/>
                <w:color w:val="auto"/>
                <w:lang w:val="en-US" w:eastAsia="zh-CN"/>
              </w:rPr>
            </w:pPr>
          </w:p>
          <w:p w14:paraId="70B845B8">
            <w:pPr>
              <w:keepNext w:val="0"/>
              <w:keepLines w:val="0"/>
              <w:pageBreakBefore w:val="0"/>
              <w:widowControl w:val="0"/>
              <w:kinsoku/>
              <w:wordWrap/>
              <w:overflowPunct w:val="0"/>
              <w:topLinePunct w:val="0"/>
              <w:autoSpaceDE w:val="0"/>
              <w:autoSpaceDN w:val="0"/>
              <w:bidi w:val="0"/>
              <w:adjustRightInd w:val="0"/>
              <w:snapToGrid w:val="0"/>
              <w:ind w:firstLine="480" w:firstLineChars="200"/>
              <w:jc w:val="center"/>
              <w:textAlignment w:val="auto"/>
              <w:rPr>
                <w:rFonts w:hint="eastAsia"/>
                <w:color w:val="auto"/>
                <w:lang w:val="en-US" w:eastAsia="zh-CN"/>
              </w:rPr>
            </w:pPr>
          </w:p>
          <w:p w14:paraId="6416DE4A">
            <w:pPr>
              <w:keepNext w:val="0"/>
              <w:keepLines w:val="0"/>
              <w:pageBreakBefore w:val="0"/>
              <w:widowControl w:val="0"/>
              <w:kinsoku/>
              <w:wordWrap/>
              <w:overflowPunct w:val="0"/>
              <w:topLinePunct w:val="0"/>
              <w:autoSpaceDE w:val="0"/>
              <w:autoSpaceDN w:val="0"/>
              <w:bidi w:val="0"/>
              <w:adjustRightInd w:val="0"/>
              <w:snapToGrid w:val="0"/>
              <w:ind w:firstLine="480" w:firstLineChars="200"/>
              <w:jc w:val="center"/>
              <w:textAlignment w:val="auto"/>
              <w:rPr>
                <w:rFonts w:hint="eastAsia"/>
                <w:color w:val="auto"/>
                <w:lang w:val="en-US" w:eastAsia="zh-CN"/>
              </w:rPr>
            </w:pPr>
          </w:p>
          <w:p w14:paraId="31CCF1CC">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07156BF2">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01ED4BD4">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44729348">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0A407DF2">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029AC67F">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75B3B968">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6CEEAD1E">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31F52DBA">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7BC6B33E">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77A65746">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5FAEFE91">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color w:val="auto"/>
              </w:rPr>
            </w:pPr>
            <w:r>
              <w:rPr>
                <w:rFonts w:hint="eastAsia"/>
                <w:color w:val="auto"/>
                <w:lang w:val="en-US" w:eastAsia="zh-CN"/>
              </w:rPr>
              <w:t>图</w:t>
            </w:r>
            <w:r>
              <w:rPr>
                <w:rFonts w:hint="eastAsia"/>
                <w:color w:val="auto"/>
              </w:rPr>
              <w:t>2-</w:t>
            </w:r>
            <w:r>
              <w:rPr>
                <w:rFonts w:hint="eastAsia"/>
                <w:color w:val="auto"/>
                <w:lang w:val="en-US" w:eastAsia="zh-CN"/>
              </w:rPr>
              <w:t>2 塑料件生产工艺流程及产污环节</w:t>
            </w:r>
            <w:r>
              <w:rPr>
                <w:color w:val="auto"/>
              </w:rPr>
              <w:t>图</w:t>
            </w:r>
          </w:p>
          <w:p w14:paraId="3589F9DA">
            <w:pPr>
              <w:keepNext w:val="0"/>
              <w:keepLines w:val="0"/>
              <w:pageBreakBefore w:val="0"/>
              <w:widowControl w:val="0"/>
              <w:kinsoku/>
              <w:wordWrap/>
              <w:overflowPunct w:val="0"/>
              <w:topLinePunct w:val="0"/>
              <w:autoSpaceDE w:val="0"/>
              <w:autoSpaceDN w:val="0"/>
              <w:bidi w:val="0"/>
              <w:adjustRightInd w:val="0"/>
              <w:snapToGrid w:val="0"/>
              <w:spacing w:before="164" w:beforeLines="50" w:line="360" w:lineRule="auto"/>
              <w:ind w:left="0" w:leftChars="0" w:firstLine="0" w:firstLineChars="0"/>
              <w:textAlignment w:val="auto"/>
              <w:rPr>
                <w:rFonts w:hint="eastAsia"/>
                <w:color w:val="auto"/>
                <w:lang w:val="en-US" w:eastAsia="zh-CN"/>
              </w:rPr>
            </w:pPr>
            <w:r>
              <w:rPr>
                <w:rFonts w:hint="eastAsia"/>
                <w:color w:val="auto"/>
                <w:lang w:val="en-US" w:eastAsia="zh-CN"/>
              </w:rPr>
              <w:t>工艺情况说明：</w:t>
            </w:r>
          </w:p>
          <w:p w14:paraId="0490A3D5">
            <w:pPr>
              <w:keepNext w:val="0"/>
              <w:keepLines w:val="0"/>
              <w:pageBreakBefore w:val="0"/>
              <w:widowControl w:val="0"/>
              <w:kinsoku/>
              <w:wordWrap/>
              <w:overflowPunct w:val="0"/>
              <w:topLinePunct w:val="0"/>
              <w:autoSpaceDE w:val="0"/>
              <w:autoSpaceDN w:val="0"/>
              <w:bidi w:val="0"/>
              <w:adjustRightInd w:val="0"/>
              <w:snapToGrid w:val="0"/>
              <w:ind w:left="0" w:leftChars="0" w:firstLine="480" w:firstLineChars="200"/>
              <w:textAlignment w:val="auto"/>
              <w:rPr>
                <w:rFonts w:hint="eastAsia"/>
                <w:color w:val="auto"/>
                <w:lang w:val="en-US" w:eastAsia="zh-CN"/>
              </w:rPr>
            </w:pPr>
            <w:r>
              <w:rPr>
                <w:rFonts w:hint="eastAsia"/>
                <w:color w:val="auto"/>
                <w:lang w:val="en-US" w:eastAsia="zh-CN"/>
              </w:rPr>
              <w:t>项目外购的ABS、PC+ABS、PC、PP+TPR、色母粒、色粉经投料、混料、烘料、注塑、去水口后，部分需要进行工件清洁、移印、烘干工序，再经检验合格后成为成品塑胶件；边角料和不合格品破碎后作为一般固废进行处理。</w:t>
            </w:r>
          </w:p>
          <w:p w14:paraId="680F5E04">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20" w:firstLineChars="200"/>
              <w:textAlignment w:val="auto"/>
              <w:rPr>
                <w:rFonts w:hint="default"/>
                <w:color w:val="auto"/>
                <w:lang w:val="en-US" w:eastAsia="zh-CN"/>
              </w:rPr>
            </w:pPr>
            <w:r>
              <w:rPr>
                <w:sz w:val="21"/>
              </w:rPr>
              <mc:AlternateContent>
                <mc:Choice Requires="wpg">
                  <w:drawing>
                    <wp:anchor distT="0" distB="0" distL="114300" distR="114300" simplePos="0" relativeHeight="251668480" behindDoc="0" locked="0" layoutInCell="1" allowOverlap="1">
                      <wp:simplePos x="0" y="0"/>
                      <wp:positionH relativeFrom="column">
                        <wp:posOffset>33020</wp:posOffset>
                      </wp:positionH>
                      <wp:positionV relativeFrom="paragraph">
                        <wp:posOffset>278130</wp:posOffset>
                      </wp:positionV>
                      <wp:extent cx="5653405" cy="2223770"/>
                      <wp:effectExtent l="0" t="6350" r="23495" b="17780"/>
                      <wp:wrapNone/>
                      <wp:docPr id="275" name="组合 275"/>
                      <wp:cNvGraphicFramePr/>
                      <a:graphic xmlns:a="http://schemas.openxmlformats.org/drawingml/2006/main">
                        <a:graphicData uri="http://schemas.microsoft.com/office/word/2010/wordprocessingGroup">
                          <wpg:wgp>
                            <wpg:cNvGrpSpPr/>
                            <wpg:grpSpPr>
                              <a:xfrm>
                                <a:off x="0" y="0"/>
                                <a:ext cx="5653405" cy="2223770"/>
                                <a:chOff x="4797" y="293145"/>
                                <a:chExt cx="8903" cy="3502"/>
                              </a:xfrm>
                            </wpg:grpSpPr>
                            <wps:wsp>
                              <wps:cNvPr id="216" name="直线 428"/>
                              <wps:cNvCnPr/>
                              <wps:spPr>
                                <a:xfrm flipH="1">
                                  <a:off x="13089" y="294248"/>
                                  <a:ext cx="592" cy="5"/>
                                </a:xfrm>
                                <a:prstGeom prst="line">
                                  <a:avLst/>
                                </a:prstGeom>
                                <a:ln w="12700" cap="flat" cmpd="sng">
                                  <a:solidFill>
                                    <a:srgbClr val="000000"/>
                                  </a:solidFill>
                                  <a:prstDash val="solid"/>
                                  <a:headEnd type="none" w="med" len="med"/>
                                  <a:tailEnd type="none" w="med" len="med"/>
                                </a:ln>
                              </wps:spPr>
                              <wps:bodyPr upright="1"/>
                            </wps:wsp>
                            <wps:wsp>
                              <wps:cNvPr id="218" name="矩形 427"/>
                              <wps:cNvSpPr/>
                              <wps:spPr>
                                <a:xfrm>
                                  <a:off x="6950" y="293954"/>
                                  <a:ext cx="1195"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657A78A">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CNC加工</w:t>
                                    </w:r>
                                  </w:p>
                                </w:txbxContent>
                              </wps:txbx>
                              <wps:bodyPr upright="1"/>
                            </wps:wsp>
                            <wps:wsp>
                              <wps:cNvPr id="219" name="矩形 427"/>
                              <wps:cNvSpPr/>
                              <wps:spPr>
                                <a:xfrm>
                                  <a:off x="4937" y="293922"/>
                                  <a:ext cx="1651" cy="482"/>
                                </a:xfrm>
                                <a:prstGeom prst="rect">
                                  <a:avLst/>
                                </a:prstGeom>
                                <a:noFill/>
                                <a:ln w="9525" cap="flat" cmpd="sng">
                                  <a:noFill/>
                                  <a:prstDash val="solid"/>
                                  <a:miter/>
                                  <a:headEnd type="none" w="med" len="med"/>
                                  <a:tailEnd type="none" w="med" len="med"/>
                                </a:ln>
                              </wps:spPr>
                              <wps:txbx>
                                <w:txbxContent>
                                  <w:p w14:paraId="5C2A46B7">
                                    <w:pPr>
                                      <w:spacing w:line="240" w:lineRule="auto"/>
                                      <w:ind w:left="0" w:leftChars="0" w:firstLine="0" w:firstLineChars="0"/>
                                      <w:jc w:val="center"/>
                                      <w:rPr>
                                        <w:rFonts w:hint="default" w:cs="Times New Roman"/>
                                        <w:sz w:val="21"/>
                                        <w:szCs w:val="21"/>
                                        <w:lang w:val="en-US" w:eastAsia="zh-CN"/>
                                      </w:rPr>
                                    </w:pPr>
                                    <w:r>
                                      <w:rPr>
                                        <w:rFonts w:hint="eastAsia" w:cs="Times New Roman"/>
                                        <w:sz w:val="21"/>
                                        <w:szCs w:val="21"/>
                                        <w:lang w:val="en-US" w:eastAsia="zh-CN"/>
                                      </w:rPr>
                                      <w:t>模具钢、铜材</w:t>
                                    </w:r>
                                  </w:p>
                                </w:txbxContent>
                              </wps:txbx>
                              <wps:bodyPr upright="1"/>
                            </wps:wsp>
                            <wps:wsp>
                              <wps:cNvPr id="220" name="直线 428"/>
                              <wps:cNvCnPr/>
                              <wps:spPr>
                                <a:xfrm>
                                  <a:off x="6557" y="294170"/>
                                  <a:ext cx="397" cy="1"/>
                                </a:xfrm>
                                <a:prstGeom prst="line">
                                  <a:avLst/>
                                </a:prstGeom>
                                <a:ln w="12700" cap="flat" cmpd="sng">
                                  <a:solidFill>
                                    <a:srgbClr val="000000"/>
                                  </a:solidFill>
                                  <a:prstDash val="solid"/>
                                  <a:headEnd type="none" w="med" len="med"/>
                                  <a:tailEnd type="triangle" w="med" len="med"/>
                                </a:ln>
                              </wps:spPr>
                              <wps:bodyPr upright="1"/>
                            </wps:wsp>
                            <wps:wsp>
                              <wps:cNvPr id="221" name="矩形 427"/>
                              <wps:cNvSpPr/>
                              <wps:spPr>
                                <a:xfrm>
                                  <a:off x="8577" y="293983"/>
                                  <a:ext cx="1041" cy="43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88F56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线切割</w:t>
                                    </w:r>
                                  </w:p>
                                </w:txbxContent>
                              </wps:txbx>
                              <wps:bodyPr upright="1"/>
                            </wps:wsp>
                            <wps:wsp>
                              <wps:cNvPr id="224" name="矩形 427"/>
                              <wps:cNvSpPr/>
                              <wps:spPr>
                                <a:xfrm>
                                  <a:off x="11924" y="294027"/>
                                  <a:ext cx="1165" cy="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D9D92A">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highlight w:val="none"/>
                                        <w:lang w:val="en-US" w:eastAsia="zh-CN"/>
                                      </w:rPr>
                                      <w:t>刀铣加工</w:t>
                                    </w:r>
                                  </w:p>
                                </w:txbxContent>
                              </wps:txbx>
                              <wps:bodyPr upright="1"/>
                            </wps:wsp>
                            <wps:wsp>
                              <wps:cNvPr id="230" name="直线 428"/>
                              <wps:cNvCnPr/>
                              <wps:spPr>
                                <a:xfrm>
                                  <a:off x="8163" y="294189"/>
                                  <a:ext cx="397" cy="1"/>
                                </a:xfrm>
                                <a:prstGeom prst="line">
                                  <a:avLst/>
                                </a:prstGeom>
                                <a:ln w="12700" cap="flat" cmpd="sng">
                                  <a:solidFill>
                                    <a:srgbClr val="000000"/>
                                  </a:solidFill>
                                  <a:prstDash val="solid"/>
                                  <a:headEnd type="none" w="med" len="med"/>
                                  <a:tailEnd type="triangle" w="med" len="med"/>
                                </a:ln>
                              </wps:spPr>
                              <wps:bodyPr upright="1"/>
                            </wps:wsp>
                            <wps:wsp>
                              <wps:cNvPr id="231" name="直线 428"/>
                              <wps:cNvCnPr/>
                              <wps:spPr>
                                <a:xfrm>
                                  <a:off x="9647" y="294222"/>
                                  <a:ext cx="397" cy="1"/>
                                </a:xfrm>
                                <a:prstGeom prst="line">
                                  <a:avLst/>
                                </a:prstGeom>
                                <a:ln w="12700" cap="flat" cmpd="sng">
                                  <a:solidFill>
                                    <a:srgbClr val="000000"/>
                                  </a:solidFill>
                                  <a:prstDash val="solid"/>
                                  <a:headEnd type="none" w="med" len="med"/>
                                  <a:tailEnd type="triangle" w="med" len="med"/>
                                </a:ln>
                              </wps:spPr>
                              <wps:bodyPr upright="1"/>
                            </wps:wsp>
                            <wps:wsp>
                              <wps:cNvPr id="234" name="矩形 181"/>
                              <wps:cNvSpPr/>
                              <wps:spPr>
                                <a:xfrm>
                                  <a:off x="7125" y="293145"/>
                                  <a:ext cx="2286" cy="425"/>
                                </a:xfrm>
                                <a:prstGeom prst="rect">
                                  <a:avLst/>
                                </a:prstGeom>
                                <a:noFill/>
                                <a:ln w="12700" cmpd="sng">
                                  <a:solidFill>
                                    <a:schemeClr val="tx1"/>
                                  </a:solidFill>
                                  <a:prstDash val="dash"/>
                                </a:ln>
                              </wps:spPr>
                              <wps:txbx>
                                <w:txbxContent>
                                  <w:p w14:paraId="155E6C37">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wps:txbx>
                              <wps:bodyPr upright="1"/>
                            </wps:wsp>
                            <wps:wsp>
                              <wps:cNvPr id="239" name="直接箭头连接符 176"/>
                              <wps:cNvCnPr/>
                              <wps:spPr>
                                <a:xfrm flipV="1">
                                  <a:off x="7516" y="293572"/>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42" name="直接箭头连接符 210"/>
                              <wps:cNvCnPr/>
                              <wps:spPr>
                                <a:xfrm flipH="1">
                                  <a:off x="13696" y="294243"/>
                                  <a:ext cx="5" cy="1924"/>
                                </a:xfrm>
                                <a:prstGeom prst="straightConnector1">
                                  <a:avLst/>
                                </a:prstGeom>
                                <a:ln>
                                  <a:solidFill>
                                    <a:schemeClr val="tx1"/>
                                  </a:solidFill>
                                  <a:tailEnd type="none"/>
                                </a:ln>
                              </wps:spPr>
                              <wps:style>
                                <a:lnRef idx="2">
                                  <a:schemeClr val="accent1"/>
                                </a:lnRef>
                                <a:fillRef idx="0">
                                  <a:srgbClr val="FFFFFF"/>
                                </a:fillRef>
                                <a:effectRef idx="0">
                                  <a:srgbClr val="FFFFFF"/>
                                </a:effectRef>
                                <a:fontRef idx="minor">
                                  <a:schemeClr val="tx1"/>
                                </a:fontRef>
                              </wps:style>
                              <wps:bodyPr/>
                            </wps:wsp>
                            <wps:wsp>
                              <wps:cNvPr id="243" name="矩形 427"/>
                              <wps:cNvSpPr/>
                              <wps:spPr>
                                <a:xfrm>
                                  <a:off x="10055" y="293984"/>
                                  <a:ext cx="1442" cy="48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B933BF">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电火花加工</w:t>
                                    </w:r>
                                  </w:p>
                                </w:txbxContent>
                              </wps:txbx>
                              <wps:bodyPr upright="1"/>
                            </wps:wsp>
                            <wps:wsp>
                              <wps:cNvPr id="244" name="矩形 427"/>
                              <wps:cNvSpPr/>
                              <wps:spPr>
                                <a:xfrm>
                                  <a:off x="12366" y="295937"/>
                                  <a:ext cx="727"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16C34D">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钻孔</w:t>
                                    </w:r>
                                  </w:p>
                                </w:txbxContent>
                              </wps:txbx>
                              <wps:bodyPr upright="1"/>
                            </wps:wsp>
                            <wps:wsp>
                              <wps:cNvPr id="245" name="直线 428"/>
                              <wps:cNvCnPr/>
                              <wps:spPr>
                                <a:xfrm flipH="1" flipV="1">
                                  <a:off x="8894" y="296126"/>
                                  <a:ext cx="607" cy="1"/>
                                </a:xfrm>
                                <a:prstGeom prst="line">
                                  <a:avLst/>
                                </a:prstGeom>
                                <a:ln w="12700" cap="flat" cmpd="sng">
                                  <a:solidFill>
                                    <a:srgbClr val="000000"/>
                                  </a:solidFill>
                                  <a:prstDash val="solid"/>
                                  <a:headEnd type="none" w="med" len="med"/>
                                  <a:tailEnd type="triangle" w="med" len="med"/>
                                </a:ln>
                              </wps:spPr>
                              <wps:bodyPr upright="1"/>
                            </wps:wsp>
                            <wps:wsp>
                              <wps:cNvPr id="248" name="直接箭头连接符 176"/>
                              <wps:cNvCnPr/>
                              <wps:spPr>
                                <a:xfrm flipV="1">
                                  <a:off x="9086" y="293592"/>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49" name="直线 428"/>
                              <wps:cNvCnPr/>
                              <wps:spPr>
                                <a:xfrm>
                                  <a:off x="11517" y="294242"/>
                                  <a:ext cx="397" cy="1"/>
                                </a:xfrm>
                                <a:prstGeom prst="line">
                                  <a:avLst/>
                                </a:prstGeom>
                                <a:ln w="12700" cap="flat" cmpd="sng">
                                  <a:solidFill>
                                    <a:srgbClr val="000000"/>
                                  </a:solidFill>
                                  <a:prstDash val="solid"/>
                                  <a:headEnd type="none" w="med" len="med"/>
                                  <a:tailEnd type="triangle" w="med" len="med"/>
                                </a:ln>
                              </wps:spPr>
                              <wps:bodyPr upright="1"/>
                            </wps:wsp>
                            <wps:wsp>
                              <wps:cNvPr id="250" name="直接箭头连接符 176"/>
                              <wps:cNvCnPr/>
                              <wps:spPr>
                                <a:xfrm flipV="1">
                                  <a:off x="12476" y="293632"/>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51" name="直接箭头连接符 176"/>
                              <wps:cNvCnPr/>
                              <wps:spPr>
                                <a:xfrm flipV="1">
                                  <a:off x="10776" y="293612"/>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52" name="矩形 181"/>
                              <wps:cNvSpPr/>
                              <wps:spPr>
                                <a:xfrm>
                                  <a:off x="10465" y="293185"/>
                                  <a:ext cx="2286" cy="425"/>
                                </a:xfrm>
                                <a:prstGeom prst="rect">
                                  <a:avLst/>
                                </a:prstGeom>
                                <a:noFill/>
                                <a:ln w="12700" cmpd="sng">
                                  <a:solidFill>
                                    <a:schemeClr val="tx1"/>
                                  </a:solidFill>
                                  <a:prstDash val="dash"/>
                                </a:ln>
                              </wps:spPr>
                              <wps:txbx>
                                <w:txbxContent>
                                  <w:p w14:paraId="7C68DC25">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wps:txbx>
                              <wps:bodyPr upright="1"/>
                            </wps:wsp>
                            <wps:wsp>
                              <wps:cNvPr id="253" name="直线 428"/>
                              <wps:cNvCnPr/>
                              <wps:spPr>
                                <a:xfrm flipH="1" flipV="1">
                                  <a:off x="7285" y="296637"/>
                                  <a:ext cx="1966" cy="10"/>
                                </a:xfrm>
                                <a:prstGeom prst="line">
                                  <a:avLst/>
                                </a:prstGeom>
                                <a:ln w="12700" cap="flat" cmpd="sng">
                                  <a:solidFill>
                                    <a:srgbClr val="000000"/>
                                  </a:solidFill>
                                  <a:prstDash val="solid"/>
                                  <a:headEnd type="none" w="med" len="med"/>
                                  <a:tailEnd type="none" w="med" len="med"/>
                                </a:ln>
                              </wps:spPr>
                              <wps:bodyPr upright="1"/>
                            </wps:wsp>
                            <wps:wsp>
                              <wps:cNvPr id="255" name="直线 428"/>
                              <wps:cNvCnPr/>
                              <wps:spPr>
                                <a:xfrm flipH="1" flipV="1">
                                  <a:off x="13084" y="296166"/>
                                  <a:ext cx="607" cy="1"/>
                                </a:xfrm>
                                <a:prstGeom prst="line">
                                  <a:avLst/>
                                </a:prstGeom>
                                <a:ln w="12700" cap="flat" cmpd="sng">
                                  <a:solidFill>
                                    <a:srgbClr val="000000"/>
                                  </a:solidFill>
                                  <a:prstDash val="solid"/>
                                  <a:headEnd type="none" w="med" len="med"/>
                                  <a:tailEnd type="triangle" w="med" len="med"/>
                                </a:ln>
                              </wps:spPr>
                              <wps:bodyPr upright="1"/>
                            </wps:wsp>
                            <wps:wsp>
                              <wps:cNvPr id="256" name="矩形 427"/>
                              <wps:cNvSpPr/>
                              <wps:spPr>
                                <a:xfrm>
                                  <a:off x="10686" y="295927"/>
                                  <a:ext cx="1227"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2125D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外发加工</w:t>
                                    </w:r>
                                  </w:p>
                                </w:txbxContent>
                              </wps:txbx>
                              <wps:bodyPr upright="1"/>
                            </wps:wsp>
                            <wps:wsp>
                              <wps:cNvPr id="257" name="矩形 427"/>
                              <wps:cNvSpPr/>
                              <wps:spPr>
                                <a:xfrm>
                                  <a:off x="6316" y="295877"/>
                                  <a:ext cx="727"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794EE1">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检验</w:t>
                                    </w:r>
                                  </w:p>
                                </w:txbxContent>
                              </wps:txbx>
                              <wps:bodyPr upright="1"/>
                            </wps:wsp>
                            <wps:wsp>
                              <wps:cNvPr id="261" name="矩形 427"/>
                              <wps:cNvSpPr/>
                              <wps:spPr>
                                <a:xfrm>
                                  <a:off x="9526" y="295917"/>
                                  <a:ext cx="727"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746358">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装配</w:t>
                                    </w:r>
                                  </w:p>
                                </w:txbxContent>
                              </wps:txbx>
                              <wps:bodyPr upright="1"/>
                            </wps:wsp>
                            <wps:wsp>
                              <wps:cNvPr id="262" name="矩形 427"/>
                              <wps:cNvSpPr/>
                              <wps:spPr>
                                <a:xfrm>
                                  <a:off x="7507" y="295887"/>
                                  <a:ext cx="1376" cy="44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7A6A78">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打磨、抛光</w:t>
                                    </w:r>
                                  </w:p>
                                </w:txbxContent>
                              </wps:txbx>
                              <wps:bodyPr upright="1"/>
                            </wps:wsp>
                            <wps:wsp>
                              <wps:cNvPr id="263" name="直线 428"/>
                              <wps:cNvCnPr/>
                              <wps:spPr>
                                <a:xfrm flipH="1" flipV="1">
                                  <a:off x="7054" y="296126"/>
                                  <a:ext cx="435" cy="1"/>
                                </a:xfrm>
                                <a:prstGeom prst="line">
                                  <a:avLst/>
                                </a:prstGeom>
                                <a:ln w="12700" cap="flat" cmpd="sng">
                                  <a:solidFill>
                                    <a:srgbClr val="000000"/>
                                  </a:solidFill>
                                  <a:prstDash val="solid"/>
                                  <a:headEnd type="none" w="med" len="med"/>
                                  <a:tailEnd type="triangle" w="med" len="med"/>
                                </a:ln>
                              </wps:spPr>
                              <wps:bodyPr upright="1"/>
                            </wps:wsp>
                            <wps:wsp>
                              <wps:cNvPr id="264" name="直线 428"/>
                              <wps:cNvCnPr/>
                              <wps:spPr>
                                <a:xfrm flipH="1">
                                  <a:off x="5944" y="296097"/>
                                  <a:ext cx="375" cy="9"/>
                                </a:xfrm>
                                <a:prstGeom prst="line">
                                  <a:avLst/>
                                </a:prstGeom>
                                <a:ln w="12700" cap="flat" cmpd="sng">
                                  <a:solidFill>
                                    <a:srgbClr val="000000"/>
                                  </a:solidFill>
                                  <a:prstDash val="solid"/>
                                  <a:headEnd type="none" w="med" len="med"/>
                                  <a:tailEnd type="triangle" w="med" len="med"/>
                                </a:ln>
                              </wps:spPr>
                              <wps:bodyPr upright="1"/>
                            </wps:wsp>
                            <wps:wsp>
                              <wps:cNvPr id="265" name="矩形 427"/>
                              <wps:cNvSpPr/>
                              <wps:spPr>
                                <a:xfrm>
                                  <a:off x="4797" y="295852"/>
                                  <a:ext cx="1441" cy="482"/>
                                </a:xfrm>
                                <a:prstGeom prst="rect">
                                  <a:avLst/>
                                </a:prstGeom>
                                <a:noFill/>
                                <a:ln w="9525" cap="flat" cmpd="sng">
                                  <a:noFill/>
                                  <a:prstDash val="solid"/>
                                  <a:miter/>
                                  <a:headEnd type="none" w="med" len="med"/>
                                  <a:tailEnd type="none" w="med" len="med"/>
                                </a:ln>
                              </wps:spPr>
                              <wps:txbx>
                                <w:txbxContent>
                                  <w:p w14:paraId="636E0C44">
                                    <w:pPr>
                                      <w:spacing w:line="240" w:lineRule="auto"/>
                                      <w:ind w:left="0" w:leftChars="0" w:firstLine="0" w:firstLineChars="0"/>
                                      <w:jc w:val="center"/>
                                      <w:rPr>
                                        <w:rFonts w:hint="default" w:cs="Times New Roman"/>
                                        <w:sz w:val="21"/>
                                        <w:szCs w:val="21"/>
                                        <w:lang w:val="en-US" w:eastAsia="zh-CN"/>
                                      </w:rPr>
                                    </w:pPr>
                                    <w:r>
                                      <w:rPr>
                                        <w:rFonts w:hint="eastAsia" w:cs="Times New Roman"/>
                                        <w:sz w:val="21"/>
                                        <w:szCs w:val="21"/>
                                        <w:lang w:val="en-US" w:eastAsia="zh-CN"/>
                                      </w:rPr>
                                      <w:t>五金模具</w:t>
                                    </w:r>
                                  </w:p>
                                </w:txbxContent>
                              </wps:txbx>
                              <wps:bodyPr upright="1"/>
                            </wps:wsp>
                            <wps:wsp>
                              <wps:cNvPr id="266" name="直接箭头连接符 176"/>
                              <wps:cNvCnPr/>
                              <wps:spPr>
                                <a:xfrm flipV="1">
                                  <a:off x="9906" y="295542"/>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67" name="直接箭头连接符 176"/>
                              <wps:cNvCnPr/>
                              <wps:spPr>
                                <a:xfrm flipV="1">
                                  <a:off x="8216" y="295522"/>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68" name="直接箭头连接符 176"/>
                              <wps:cNvCnPr/>
                              <wps:spPr>
                                <a:xfrm flipV="1">
                                  <a:off x="12726" y="295562"/>
                                  <a:ext cx="4" cy="353"/>
                                </a:xfrm>
                                <a:prstGeom prst="straightConnector1">
                                  <a:avLst/>
                                </a:prstGeom>
                                <a:ln w="12700" cmpd="sng">
                                  <a:solidFill>
                                    <a:schemeClr val="tx1"/>
                                  </a:solidFill>
                                  <a:prstDash val="sysDot"/>
                                  <a:tailEnd type="triangle"/>
                                </a:ln>
                              </wps:spPr>
                              <wps:style>
                                <a:lnRef idx="2">
                                  <a:schemeClr val="accent1"/>
                                </a:lnRef>
                                <a:fillRef idx="0">
                                  <a:srgbClr val="FFFFFF"/>
                                </a:fillRef>
                                <a:effectRef idx="0">
                                  <a:srgbClr val="FFFFFF"/>
                                </a:effectRef>
                                <a:fontRef idx="minor">
                                  <a:schemeClr val="tx1"/>
                                </a:fontRef>
                              </wps:style>
                              <wps:bodyPr/>
                            </wps:wsp>
                            <wps:wsp>
                              <wps:cNvPr id="269" name="直线 428"/>
                              <wps:cNvCnPr/>
                              <wps:spPr>
                                <a:xfrm flipH="1" flipV="1">
                                  <a:off x="11914" y="296166"/>
                                  <a:ext cx="435" cy="1"/>
                                </a:xfrm>
                                <a:prstGeom prst="line">
                                  <a:avLst/>
                                </a:prstGeom>
                                <a:ln w="12700" cap="flat" cmpd="sng">
                                  <a:solidFill>
                                    <a:srgbClr val="000000"/>
                                  </a:solidFill>
                                  <a:prstDash val="solid"/>
                                  <a:headEnd type="none" w="med" len="med"/>
                                  <a:tailEnd type="triangle" w="med" len="med"/>
                                </a:ln>
                              </wps:spPr>
                              <wps:bodyPr upright="1"/>
                            </wps:wsp>
                            <wps:wsp>
                              <wps:cNvPr id="270" name="直线 428"/>
                              <wps:cNvCnPr/>
                              <wps:spPr>
                                <a:xfrm flipH="1" flipV="1">
                                  <a:off x="10254" y="296156"/>
                                  <a:ext cx="435" cy="1"/>
                                </a:xfrm>
                                <a:prstGeom prst="line">
                                  <a:avLst/>
                                </a:prstGeom>
                                <a:ln w="12700" cap="flat" cmpd="sng">
                                  <a:solidFill>
                                    <a:srgbClr val="000000"/>
                                  </a:solidFill>
                                  <a:prstDash val="solid"/>
                                  <a:headEnd type="none" w="med" len="med"/>
                                  <a:tailEnd type="triangle" w="med" len="med"/>
                                </a:ln>
                              </wps:spPr>
                              <wps:bodyPr upright="1"/>
                            </wps:wsp>
                            <wps:wsp>
                              <wps:cNvPr id="271" name="矩形 181"/>
                              <wps:cNvSpPr/>
                              <wps:spPr>
                                <a:xfrm>
                                  <a:off x="11975" y="295115"/>
                                  <a:ext cx="1477" cy="425"/>
                                </a:xfrm>
                                <a:prstGeom prst="rect">
                                  <a:avLst/>
                                </a:prstGeom>
                                <a:noFill/>
                                <a:ln w="12700" cmpd="sng">
                                  <a:solidFill>
                                    <a:schemeClr val="tx1"/>
                                  </a:solidFill>
                                  <a:prstDash val="dash"/>
                                </a:ln>
                              </wps:spPr>
                              <wps:txbx>
                                <w:txbxContent>
                                  <w:p w14:paraId="4497AEF7">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wps:txbx>
                              <wps:bodyPr upright="1"/>
                            </wps:wsp>
                            <wps:wsp>
                              <wps:cNvPr id="272" name="矩形 181"/>
                              <wps:cNvSpPr/>
                              <wps:spPr>
                                <a:xfrm>
                                  <a:off x="9465" y="295115"/>
                                  <a:ext cx="887" cy="425"/>
                                </a:xfrm>
                                <a:prstGeom prst="rect">
                                  <a:avLst/>
                                </a:prstGeom>
                                <a:noFill/>
                                <a:ln w="12700" cmpd="sng">
                                  <a:solidFill>
                                    <a:schemeClr val="tx1"/>
                                  </a:solidFill>
                                  <a:prstDash val="dash"/>
                                </a:ln>
                              </wps:spPr>
                              <wps:txbx>
                                <w:txbxContent>
                                  <w:p w14:paraId="0E568AAA">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噪声</w:t>
                                    </w:r>
                                  </w:p>
                                </w:txbxContent>
                              </wps:txbx>
                              <wps:bodyPr upright="1"/>
                            </wps:wsp>
                            <wps:wsp>
                              <wps:cNvPr id="273" name="矩形 181"/>
                              <wps:cNvSpPr/>
                              <wps:spPr>
                                <a:xfrm>
                                  <a:off x="7115" y="295075"/>
                                  <a:ext cx="2185" cy="425"/>
                                </a:xfrm>
                                <a:prstGeom prst="rect">
                                  <a:avLst/>
                                </a:prstGeom>
                                <a:noFill/>
                                <a:ln w="12700" cmpd="sng">
                                  <a:solidFill>
                                    <a:schemeClr val="tx1"/>
                                  </a:solidFill>
                                  <a:prstDash val="dash"/>
                                </a:ln>
                              </wps:spPr>
                              <wps:txbx>
                                <w:txbxContent>
                                  <w:p w14:paraId="5C3D62E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颗粒物、固废、噪声</w:t>
                                    </w:r>
                                  </w:p>
                                </w:txbxContent>
                              </wps:txbx>
                              <wps:bodyPr upright="1"/>
                            </wps:wsp>
                            <wps:wsp>
                              <wps:cNvPr id="274" name="直线 428"/>
                              <wps:cNvCnPr/>
                              <wps:spPr>
                                <a:xfrm flipV="1">
                                  <a:off x="7295" y="296126"/>
                                  <a:ext cx="9" cy="511"/>
                                </a:xfrm>
                                <a:prstGeom prst="line">
                                  <a:avLst/>
                                </a:prstGeom>
                                <a:ln w="12700" cap="flat" cmpd="sng">
                                  <a:solidFill>
                                    <a:srgbClr val="000000"/>
                                  </a:solidFill>
                                  <a:prstDash val="solid"/>
                                  <a:headEnd type="none" w="med" len="med"/>
                                  <a:tailEnd type="triangle" w="med" len="med"/>
                                </a:ln>
                              </wps:spPr>
                              <wps:bodyPr upright="1"/>
                            </wps:wsp>
                          </wpg:wgp>
                        </a:graphicData>
                      </a:graphic>
                    </wp:anchor>
                  </w:drawing>
                </mc:Choice>
                <mc:Fallback>
                  <w:pict>
                    <v:group id="_x0000_s1026" o:spid="_x0000_s1026" o:spt="203" style="position:absolute;left:0pt;margin-left:2.6pt;margin-top:21.9pt;height:175.1pt;width:445.15pt;z-index:251668480;mso-width-relative:page;mso-height-relative:page;" coordorigin="4797,293145" coordsize="8903,3502" o:gfxdata="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">
                      <o:lock v:ext="edit" aspectratio="f"/>
                      <v:line id="直线 428" o:spid="_x0000_s1026" o:spt="20" style="position:absolute;left:13089;top:294248;flip:x;height:5;width:592;" filled="f" stroked="t" coordsize="21600,21600" o:gfxdata="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m0JGb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rect id="矩形 427" o:spid="_x0000_s1026" o:spt="1" style="position:absolute;left:6950;top:293954;height:446;width:1195;" fillcolor="#FFFFFF" filled="t" stroked="t" coordsize="21600,21600" o:gfxdata="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uDu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6657A78A">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CNC加工</w:t>
                              </w:r>
                            </w:p>
                          </w:txbxContent>
                        </v:textbox>
                      </v:rect>
                      <v:rect id="矩形 427" o:spid="_x0000_s1026" o:spt="1" style="position:absolute;left:4937;top:293922;height:482;width:1651;" filled="f" stroked="f" coordsize="21600,21600" o:gfxdata="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fqwqO/&#10;AAAA3AAAAA8AAAAAAAAAAQAgAAAAIgAAAGRycy9kb3ducmV2LnhtbFBLAQIUABQAAAAIAIdO4kAz&#10;LwWeOwAAADkAAAAQAAAAAAAAAAEAIAAAAA4BAABkcnMvc2hhcGV4bWwueG1sUEsFBgAAAAAGAAYA&#10;WwEAALgDAAAAAA==&#10;">
                        <v:fill on="f" focussize="0,0"/>
                        <v:stroke on="f" joinstyle="miter"/>
                        <v:imagedata o:title=""/>
                        <o:lock v:ext="edit" aspectratio="f"/>
                        <v:textbox>
                          <w:txbxContent>
                            <w:p w14:paraId="5C2A46B7">
                              <w:pPr>
                                <w:spacing w:line="240" w:lineRule="auto"/>
                                <w:ind w:left="0" w:leftChars="0" w:firstLine="0" w:firstLineChars="0"/>
                                <w:jc w:val="center"/>
                                <w:rPr>
                                  <w:rFonts w:hint="default" w:cs="Times New Roman"/>
                                  <w:sz w:val="21"/>
                                  <w:szCs w:val="21"/>
                                  <w:lang w:val="en-US" w:eastAsia="zh-CN"/>
                                </w:rPr>
                              </w:pPr>
                              <w:r>
                                <w:rPr>
                                  <w:rFonts w:hint="eastAsia" w:cs="Times New Roman"/>
                                  <w:sz w:val="21"/>
                                  <w:szCs w:val="21"/>
                                  <w:lang w:val="en-US" w:eastAsia="zh-CN"/>
                                </w:rPr>
                                <w:t>模具钢、铜材</w:t>
                              </w:r>
                            </w:p>
                          </w:txbxContent>
                        </v:textbox>
                      </v:rect>
                      <v:line id="直线 428" o:spid="_x0000_s1026" o:spt="20" style="position:absolute;left:6557;top:294170;height:1;width:397;" filled="f" stroked="t" coordsize="21600,21600" o:gfxdata="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m/C0vQAA&#10;ANw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rect id="矩形 427" o:spid="_x0000_s1026" o:spt="1" style="position:absolute;left:8577;top:293983;height:438;width:1041;" fillcolor="#FFFFFF" filled="t" stroked="t" coordsize="21600,21600" o:gfxdata="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eCY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588F56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线切割</w:t>
                              </w:r>
                            </w:p>
                          </w:txbxContent>
                        </v:textbox>
                      </v:rect>
                      <v:rect id="矩形 427" o:spid="_x0000_s1026" o:spt="1" style="position:absolute;left:11924;top:294027;height:440;width:1165;" fillcolor="#FFFFFF" filled="t" stroked="t" coordsize="21600,21600" o:gfxdata="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1pDA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AD9D92A">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highlight w:val="none"/>
                                  <w:lang w:val="en-US" w:eastAsia="zh-CN"/>
                                </w:rPr>
                                <w:t>刀铣加工</w:t>
                              </w:r>
                            </w:p>
                          </w:txbxContent>
                        </v:textbox>
                      </v:rect>
                      <v:line id="直线 428" o:spid="_x0000_s1026" o:spt="20" style="position:absolute;left:8163;top:294189;height:1;width:397;" filled="f" stroked="t" coordsize="21600,21600" o:gfxdata="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QmZpvQAA&#10;ANw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线 428" o:spid="_x0000_s1026" o:spt="20" style="position:absolute;left:9647;top:294222;height:1;width:397;" filled="f" stroked="t" coordsize="21600,21600" o:gfxdata="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7D8r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rect id="矩形 181" o:spid="_x0000_s1026" o:spt="1" style="position:absolute;left:7125;top:293145;height:425;width:2286;" filled="f" stroked="t" coordsize="21600,21600" o:gfxdata="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OYihG8AAAA&#10;3AAAAA8AAAAAAAAAAQAgAAAAIgAAAGRycy9kb3ducmV2LnhtbFBLAQIUABQAAAAIAIdO4kAzLwWe&#10;OwAAADkAAAAQAAAAAAAAAAEAIAAAAAsBAABkcnMvc2hhcGV4bWwueG1sUEsFBgAAAAAGAAYAWwEA&#10;ALUDAAAAAA==&#10;">
                        <v:fill on="f" focussize="0,0"/>
                        <v:stroke weight="1pt" color="#000000 [3213]" joinstyle="round" dashstyle="dash"/>
                        <v:imagedata o:title=""/>
                        <o:lock v:ext="edit" aspectratio="f"/>
                        <v:textbox>
                          <w:txbxContent>
                            <w:p w14:paraId="155E6C37">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v:textbox>
                      </v:rect>
                      <v:shape id="直接箭头连接符 176" o:spid="_x0000_s1026" o:spt="32" type="#_x0000_t32" style="position:absolute;left:7516;top:293572;flip:y;height:353;width:4;" filled="f" stroked="t" coordsize="21600,21600" o:gfxdata="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Rxj874A&#10;AADcAAAADwAAAAAAAAABACAAAAAiAAAAZHJzL2Rvd25yZXYueG1sUEsBAhQAFAAAAAgAh07iQDMv&#10;BZ47AAAAOQAAABAAAAAAAAAAAQAgAAAADQEAAGRycy9zaGFwZXhtbC54bWxQSwUGAAAAAAYABgBb&#10;AQAAtwMAAAAA&#10;">
                        <v:fill on="f" focussize="0,0"/>
                        <v:stroke weight="1pt" color="#000000 [3213]" miterlimit="8" joinstyle="miter" dashstyle="1 1" endarrow="block"/>
                        <v:imagedata o:title=""/>
                        <o:lock v:ext="edit" aspectratio="f"/>
                      </v:shape>
                      <v:shape id="直接箭头连接符 210" o:spid="_x0000_s1026" o:spt="32" type="#_x0000_t32" style="position:absolute;left:13696;top:294243;flip:x;height:1924;width:5;" filled="f" stroked="t" coordsize="21600,21600" o:gfxdata="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KSLm/&#10;AAAA3AAAAA8AAAAAAAAAAQAgAAAAIgAAAGRycy9kb3ducmV2LnhtbFBLAQIUABQAAAAIAIdO4kAz&#10;LwWeOwAAADkAAAAQAAAAAAAAAAEAIAAAAA4BAABkcnMvc2hhcGV4bWwueG1sUEsFBgAAAAAGAAYA&#10;WwEAALgDAAAAAA==&#10;">
                        <v:fill on="f" focussize="0,0"/>
                        <v:stroke weight="1pt" color="#000000 [3213]" miterlimit="8" joinstyle="miter"/>
                        <v:imagedata o:title=""/>
                        <o:lock v:ext="edit" aspectratio="f"/>
                      </v:shape>
                      <v:rect id="矩形 427" o:spid="_x0000_s1026" o:spt="1" style="position:absolute;left:10055;top:293984;height:489;width:1442;" fillcolor="#FFFFFF" filled="t" stroked="t" coordsize="21600,21600" o:gfxdata="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bD7U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2B933BF">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color w:val="auto"/>
                                  <w:sz w:val="21"/>
                                  <w:szCs w:val="21"/>
                                  <w:highlight w:val="none"/>
                                  <w:lang w:val="en-US" w:eastAsia="zh-CN"/>
                                </w:rPr>
                                <w:t>电火花加工</w:t>
                              </w:r>
                            </w:p>
                          </w:txbxContent>
                        </v:textbox>
                      </v:rect>
                      <v:rect id="矩形 427" o:spid="_x0000_s1026" o:spt="1" style="position:absolute;left:12366;top:295937;height:446;width:727;" fillcolor="#FFFFFF" filled="t" stroked="t" coordsize="21600,21600" o:gfxdata="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oWmo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A16C34D">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钻孔</w:t>
                              </w:r>
                            </w:p>
                          </w:txbxContent>
                        </v:textbox>
                      </v:rect>
                      <v:line id="直线 428" o:spid="_x0000_s1026" o:spt="20" style="position:absolute;left:8894;top:296126;flip:x y;height:1;width:607;" filled="f" stroked="t" coordsize="21600,21600" o:gfxdata="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gmjPL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shape id="直接箭头连接符 176" o:spid="_x0000_s1026" o:spt="32" type="#_x0000_t32" style="position:absolute;left:9086;top:293592;flip:y;height:353;width:4;" filled="f" stroked="t" coordsize="21600,21600" o:gfxdata="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la1FbsAAADc&#10;AAAADwAAAAAAAAABACAAAAAiAAAAZHJzL2Rvd25yZXYueG1sUEsBAhQAFAAAAAgAh07iQDMvBZ47&#10;AAAAOQAAABAAAAAAAAAAAQAgAAAACgEAAGRycy9zaGFwZXhtbC54bWxQSwUGAAAAAAYABgBbAQAA&#10;tAMAAAAA&#10;">
                        <v:fill on="f" focussize="0,0"/>
                        <v:stroke weight="1pt" color="#000000 [3213]" miterlimit="8" joinstyle="miter" dashstyle="1 1" endarrow="block"/>
                        <v:imagedata o:title=""/>
                        <o:lock v:ext="edit" aspectratio="f"/>
                      </v:shape>
                      <v:line id="直线 428" o:spid="_x0000_s1026" o:spt="20" style="position:absolute;left:11517;top:294242;height:1;width:397;" filled="f" stroked="t" coordsize="21600,21600" o:gfxdata="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vIm/&#10;AAAA3AAAAA8AAAAAAAAAAQAgAAAAIgAAAGRycy9kb3ducmV2LnhtbFBLAQIUABQAAAAIAIdO4kAz&#10;LwWeOwAAADkAAAAQAAAAAAAAAAEAIAAAAA4BAABkcnMvc2hhcGV4bWwueG1sUEsFBgAAAAAGAAYA&#10;WwEAALgDAAAAAA==&#10;">
                        <v:fill on="f" focussize="0,0"/>
                        <v:stroke weight="1pt" color="#000000" joinstyle="round" endarrow="block"/>
                        <v:imagedata o:title=""/>
                        <o:lock v:ext="edit" aspectratio="f"/>
                      </v:line>
                      <v:shape id="直接箭头连接符 176" o:spid="_x0000_s1026" o:spt="32" type="#_x0000_t32" style="position:absolute;left:12476;top:293632;flip:y;height:353;width:4;" filled="f" stroked="t" coordsize="21600,21600" o:gfxdata="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5L868AAAA&#10;3AAAAA8AAAAAAAAAAQAgAAAAIgAAAGRycy9kb3ducmV2LnhtbFBLAQIUABQAAAAIAIdO4kAzLwWe&#10;OwAAADkAAAAQAAAAAAAAAAEAIAAAAAsBAABkcnMvc2hhcGV4bWwueG1sUEsFBgAAAAAGAAYAWwEA&#10;ALUDAAAAAA==&#10;">
                        <v:fill on="f" focussize="0,0"/>
                        <v:stroke weight="1pt" color="#000000 [3213]" miterlimit="8" joinstyle="miter" dashstyle="1 1" endarrow="block"/>
                        <v:imagedata o:title=""/>
                        <o:lock v:ext="edit" aspectratio="f"/>
                      </v:shape>
                      <v:shape id="直接箭头连接符 176" o:spid="_x0000_s1026" o:spt="32" type="#_x0000_t32" style="position:absolute;left:10776;top:293612;flip:y;height:353;width:4;" filled="f" stroked="t" coordsize="21600,21600" o:gfxdata="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61ilW8AAAA&#10;3AAAAA8AAAAAAAAAAQAgAAAAIgAAAGRycy9kb3ducmV2LnhtbFBLAQIUABQAAAAIAIdO4kAzLwWe&#10;OwAAADkAAAAQAAAAAAAAAAEAIAAAAAsBAABkcnMvc2hhcGV4bWwueG1sUEsFBgAAAAAGAAYAWwEA&#10;ALUDAAAAAA==&#10;">
                        <v:fill on="f" focussize="0,0"/>
                        <v:stroke weight="1pt" color="#000000 [3213]" miterlimit="8" joinstyle="miter" dashstyle="1 1" endarrow="block"/>
                        <v:imagedata o:title=""/>
                        <o:lock v:ext="edit" aspectratio="f"/>
                      </v:shape>
                      <v:rect id="矩形 181" o:spid="_x0000_s1026" o:spt="1" style="position:absolute;left:10465;top:293185;height:425;width:2286;" filled="f" stroked="t" coordsize="21600,21600" o:gfxdata="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4lJeugAAANwA&#10;AAAPAAAAAAAAAAEAIAAAACIAAABkcnMvZG93bnJldi54bWxQSwECFAAUAAAACACHTuJAMy8FnjsA&#10;AAA5AAAAEAAAAAAAAAABACAAAAAJAQAAZHJzL3NoYXBleG1sLnhtbFBLBQYAAAAABgAGAFsBAACz&#10;AwAAAAA=&#10;">
                        <v:fill on="f" focussize="0,0"/>
                        <v:stroke weight="1pt" color="#000000 [3213]" joinstyle="round" dashstyle="dash"/>
                        <v:imagedata o:title=""/>
                        <o:lock v:ext="edit" aspectratio="f"/>
                        <v:textbox>
                          <w:txbxContent>
                            <w:p w14:paraId="7C68DC25">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v:textbox>
                      </v:rect>
                      <v:line id="直线 428" o:spid="_x0000_s1026" o:spt="20" style="position:absolute;left:7285;top:296637;flip:x y;height:10;width:1966;" filled="f" stroked="t" coordsize="21600,21600" o:gfxdata="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LAze&#10;wAAAANwAAAAPAAAAAAAAAAEAIAAAACIAAABkcnMvZG93bnJldi54bWxQSwECFAAUAAAACACHTuJA&#10;My8FnjsAAAA5AAAAEAAAAAAAAAABACAAAAAPAQAAZHJzL3NoYXBleG1sLnhtbFBLBQYAAAAABgAG&#10;AFsBAAC5AwAAAAA=&#10;">
                        <v:fill on="f" focussize="0,0"/>
                        <v:stroke weight="1pt" color="#000000" joinstyle="round"/>
                        <v:imagedata o:title=""/>
                        <o:lock v:ext="edit" aspectratio="f"/>
                      </v:line>
                      <v:line id="直线 428" o:spid="_x0000_s1026" o:spt="20" style="position:absolute;left:13084;top:296166;flip:x y;height:1;width:607;" filled="f" stroked="t" coordsize="21600,21600" o:gfxdata="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9A14b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rect id="矩形 427" o:spid="_x0000_s1026" o:spt="1" style="position:absolute;left:10686;top:295927;height:446;width:1227;" fillcolor="#FFFFFF" filled="t" stroked="t" coordsize="21600,21600" o:gfxdata="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MILk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E2125D2">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外发加工</w:t>
                              </w:r>
                            </w:p>
                          </w:txbxContent>
                        </v:textbox>
                      </v:rect>
                      <v:rect id="矩形 427" o:spid="_x0000_s1026" o:spt="1" style="position:absolute;left:6316;top:295877;height:446;width:727;" fillcolor="#FFFFFF" filled="t" stroked="t" coordsize="21600,21600" o:gfxdata="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46uC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6794EE1">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检验</w:t>
                              </w:r>
                            </w:p>
                          </w:txbxContent>
                        </v:textbox>
                      </v:rect>
                      <v:rect id="矩形 427" o:spid="_x0000_s1026" o:spt="1" style="position:absolute;left:9526;top:295917;height:446;width:727;" fillcolor="#FFFFFF" filled="t" stroked="t" coordsize="21600,21600" o:gfxdata="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R1lY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1746358">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装配</w:t>
                              </w:r>
                            </w:p>
                          </w:txbxContent>
                        </v:textbox>
                      </v:rect>
                      <v:rect id="矩形 427" o:spid="_x0000_s1026" o:spt="1" style="position:absolute;left:7507;top:295887;height:446;width:1376;" fillcolor="#FFFFFF" filled="t" stroked="t" coordsize="21600,21600" o:gfxdata="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ZXHL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77A6A78">
                              <w:pPr>
                                <w:keepNext w:val="0"/>
                                <w:keepLines w:val="0"/>
                                <w:pageBreakBefore w:val="0"/>
                                <w:widowControl w:val="0"/>
                                <w:kinsoku/>
                                <w:wordWrap/>
                                <w:overflowPunct/>
                                <w:topLinePunct w:val="0"/>
                                <w:autoSpaceDE/>
                                <w:autoSpaceDN/>
                                <w:bidi w:val="0"/>
                                <w:adjustRightInd w:val="0"/>
                                <w:snapToGrid w:val="0"/>
                                <w:spacing w:before="0" w:beforeLines="10"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打磨、抛光</w:t>
                              </w:r>
                            </w:p>
                          </w:txbxContent>
                        </v:textbox>
                      </v:rect>
                      <v:line id="直线 428" o:spid="_x0000_s1026" o:spt="20" style="position:absolute;left:7054;top:296126;flip:x y;height:1;width:435;" filled="f" stroked="t" coordsize="21600,21600" o:gfxdata="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RnCs7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线 428" o:spid="_x0000_s1026" o:spt="20" style="position:absolute;left:5944;top:296097;flip:x;height:9;width:375;" filled="f" stroked="t" coordsize="21600,21600" o:gfxdata="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c0uxugAAANwA&#10;AAAPAAAAAAAAAAEAIAAAACIAAABkcnMvZG93bnJldi54bWxQSwECFAAUAAAACACHTuJAMy8FnjsA&#10;AAA5AAAAEAAAAAAAAAABACAAAAAJAQAAZHJzL3NoYXBleG1sLnhtbFBLBQYAAAAABgAGAFsBAACz&#10;AwAAAAA=&#10;">
                        <v:fill on="f" focussize="0,0"/>
                        <v:stroke weight="1pt" color="#000000" joinstyle="round" endarrow="block"/>
                        <v:imagedata o:title=""/>
                        <o:lock v:ext="edit" aspectratio="f"/>
                      </v:line>
                      <v:rect id="矩形 427" o:spid="_x0000_s1026" o:spt="1" style="position:absolute;left:4797;top:295852;height:482;width:1441;" filled="f" stroked="f" coordsize="21600,21600" o:gfxdata="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G7274A&#10;AADcAAAADwAAAAAAAAABACAAAAAiAAAAZHJzL2Rvd25yZXYueG1sUEsBAhQAFAAAAAgAh07iQDMv&#10;BZ47AAAAOQAAABAAAAAAAAAAAQAgAAAADQEAAGRycy9zaGFwZXhtbC54bWxQSwUGAAAAAAYABgBb&#10;AQAAtwMAAAAA&#10;">
                        <v:fill on="f" focussize="0,0"/>
                        <v:stroke on="f" joinstyle="miter"/>
                        <v:imagedata o:title=""/>
                        <o:lock v:ext="edit" aspectratio="f"/>
                        <v:textbox>
                          <w:txbxContent>
                            <w:p w14:paraId="636E0C44">
                              <w:pPr>
                                <w:spacing w:line="240" w:lineRule="auto"/>
                                <w:ind w:left="0" w:leftChars="0" w:firstLine="0" w:firstLineChars="0"/>
                                <w:jc w:val="center"/>
                                <w:rPr>
                                  <w:rFonts w:hint="default" w:cs="Times New Roman"/>
                                  <w:sz w:val="21"/>
                                  <w:szCs w:val="21"/>
                                  <w:lang w:val="en-US" w:eastAsia="zh-CN"/>
                                </w:rPr>
                              </w:pPr>
                              <w:r>
                                <w:rPr>
                                  <w:rFonts w:hint="eastAsia" w:cs="Times New Roman"/>
                                  <w:sz w:val="21"/>
                                  <w:szCs w:val="21"/>
                                  <w:lang w:val="en-US" w:eastAsia="zh-CN"/>
                                </w:rPr>
                                <w:t>五金模具</w:t>
                              </w:r>
                            </w:p>
                          </w:txbxContent>
                        </v:textbox>
                      </v:rect>
                      <v:shape id="直接箭头连接符 176" o:spid="_x0000_s1026" o:spt="32" type="#_x0000_t32" style="position:absolute;left:9906;top:295542;flip:y;height:353;width:4;" filled="f" stroked="t" coordsize="21600,21600" o:gfxdata="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zDYnL4A&#10;AADcAAAADwAAAAAAAAABACAAAAAiAAAAZHJzL2Rvd25yZXYueG1sUEsBAhQAFAAAAAgAh07iQDMv&#10;BZ47AAAAOQAAABAAAAAAAAAAAQAgAAAADQEAAGRycy9zaGFwZXhtbC54bWxQSwUGAAAAAAYABgBb&#10;AQAAtwMAAAAA&#10;">
                        <v:fill on="f" focussize="0,0"/>
                        <v:stroke weight="1pt" color="#000000 [3213]" miterlimit="8" joinstyle="miter" dashstyle="1 1" endarrow="block"/>
                        <v:imagedata o:title=""/>
                        <o:lock v:ext="edit" aspectratio="f"/>
                      </v:shape>
                      <v:shape id="直接箭头连接符 176" o:spid="_x0000_s1026" o:spt="32" type="#_x0000_t32" style="position:absolute;left:8216;top:295522;flip:y;height:353;width:4;" filled="f" stroked="t" coordsize="21600,21600" o:gfxdata="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Hx9B74A&#10;AADcAAAADwAAAAAAAAABACAAAAAiAAAAZHJzL2Rvd25yZXYueG1sUEsBAhQAFAAAAAgAh07iQDMv&#10;BZ47AAAAOQAAABAAAAAAAAAAAQAgAAAADQEAAGRycy9zaGFwZXhtbC54bWxQSwUGAAAAAAYABgBb&#10;AQAAtwMAAAAA&#10;">
                        <v:fill on="f" focussize="0,0"/>
                        <v:stroke weight="1pt" color="#000000 [3213]" miterlimit="8" joinstyle="miter" dashstyle="1 1" endarrow="block"/>
                        <v:imagedata o:title=""/>
                        <o:lock v:ext="edit" aspectratio="f"/>
                      </v:shape>
                      <v:shape id="直接箭头连接符 176" o:spid="_x0000_s1026" o:spt="32" type="#_x0000_t32" style="position:absolute;left:12726;top:295562;flip:y;height:353;width:4;" filled="f" stroked="t" coordsize="21600,21600" o:gfxdata="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ePpdbsAAADc&#10;AAAADwAAAAAAAAABACAAAAAiAAAAZHJzL2Rvd25yZXYueG1sUEsBAhQAFAAAAAgAh07iQDMvBZ47&#10;AAAAOQAAABAAAAAAAAAAAQAgAAAACgEAAGRycy9zaGFwZXhtbC54bWxQSwUGAAAAAAYABgBbAQAA&#10;tAMAAAAA&#10;">
                        <v:fill on="f" focussize="0,0"/>
                        <v:stroke weight="1pt" color="#000000 [3213]" miterlimit="8" joinstyle="miter" dashstyle="1 1" endarrow="block"/>
                        <v:imagedata o:title=""/>
                        <o:lock v:ext="edit" aspectratio="f"/>
                      </v:shape>
                      <v:line id="直线 428" o:spid="_x0000_s1026" o:spt="20" style="position:absolute;left:11914;top:296166;flip:x y;height:1;width:435;" filled="f" stroked="t" coordsize="21600,21600" o:gfxdata="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8fVZvQAA&#10;ANw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线 428" o:spid="_x0000_s1026" o:spt="20" style="position:absolute;left:10254;top:296156;flip:x y;height:1;width:435;" filled="f" stroked="t" coordsize="21600,21600" o:gfxdata="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EsoZugAAANwA&#10;AAAPAAAAAAAAAAEAIAAAACIAAABkcnMvZG93bnJldi54bWxQSwECFAAUAAAACACHTuJAMy8FnjsA&#10;AAA5AAAAEAAAAAAAAAABACAAAAAJAQAAZHJzL3NoYXBleG1sLnhtbFBLBQYAAAAABgAGAFsBAACz&#10;AwAAAAA=&#10;">
                        <v:fill on="f" focussize="0,0"/>
                        <v:stroke weight="1pt" color="#000000" joinstyle="round" endarrow="block"/>
                        <v:imagedata o:title=""/>
                        <o:lock v:ext="edit" aspectratio="f"/>
                      </v:line>
                      <v:rect id="矩形 181" o:spid="_x0000_s1026" o:spt="1" style="position:absolute;left:11975;top:295115;height:425;width:1477;" filled="f" stroked="t" coordsize="21600,21600" o:gfxdata="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FkEm8AAAA&#10;3AAAAA8AAAAAAAAAAQAgAAAAIgAAAGRycy9kb3ducmV2LnhtbFBLAQIUABQAAAAIAIdO4kAzLwWe&#10;OwAAADkAAAAQAAAAAAAAAAEAIAAAAAsBAABkcnMvc2hhcGV4bWwueG1sUEsFBgAAAAAGAAYAWwEA&#10;ALUDAAAAAA==&#10;">
                        <v:fill on="f" focussize="0,0"/>
                        <v:stroke weight="1pt" color="#000000 [3213]" joinstyle="round" dashstyle="dash"/>
                        <v:imagedata o:title=""/>
                        <o:lock v:ext="edit" aspectratio="f"/>
                        <v:textbox>
                          <w:txbxContent>
                            <w:p w14:paraId="4497AEF7">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固废、噪声</w:t>
                              </w:r>
                            </w:p>
                          </w:txbxContent>
                        </v:textbox>
                      </v:rect>
                      <v:rect id="矩形 181" o:spid="_x0000_s1026" o:spt="1" style="position:absolute;left:9465;top:295115;height:425;width:887;" filled="f" stroked="t" coordsize="21600,21600" o:gfxdata="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Vw4+ugAAANwA&#10;AAAPAAAAAAAAAAEAIAAAACIAAABkcnMvZG93bnJldi54bWxQSwECFAAUAAAACACHTuJAMy8FnjsA&#10;AAA5AAAAEAAAAAAAAAABACAAAAAJAQAAZHJzL3NoYXBleG1sLnhtbFBLBQYAAAAABgAGAFsBAACz&#10;AwAAAAA=&#10;">
                        <v:fill on="f" focussize="0,0"/>
                        <v:stroke weight="1pt" color="#000000 [3213]" joinstyle="round" dashstyle="dash"/>
                        <v:imagedata o:title=""/>
                        <o:lock v:ext="edit" aspectratio="f"/>
                        <v:textbox>
                          <w:txbxContent>
                            <w:p w14:paraId="0E568AAA">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噪声</w:t>
                              </w:r>
                            </w:p>
                          </w:txbxContent>
                        </v:textbox>
                      </v:rect>
                      <v:rect id="矩形 181" o:spid="_x0000_s1026" o:spt="1" style="position:absolute;left:7115;top:295075;height:425;width:2185;" filled="f" stroked="t" coordsize="21600,21600" o:gfxdata="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obq6W8AAAA&#10;3AAAAA8AAAAAAAAAAQAgAAAAIgAAAGRycy9kb3ducmV2LnhtbFBLAQIUABQAAAAIAIdO4kAzLwWe&#10;OwAAADkAAAAQAAAAAAAAAAEAIAAAAAsBAABkcnMvc2hhcGV4bWwueG1sUEsFBgAAAAAGAAYAWwEA&#10;ALUDAAAAAA==&#10;">
                        <v:fill on="f" focussize="0,0"/>
                        <v:stroke weight="1pt" color="#000000 [3213]" joinstyle="round" dashstyle="dash"/>
                        <v:imagedata o:title=""/>
                        <o:lock v:ext="edit" aspectratio="f"/>
                        <v:textbox>
                          <w:txbxContent>
                            <w:p w14:paraId="5C3D62E2">
                              <w:pPr>
                                <w:keepNext w:val="0"/>
                                <w:keepLines w:val="0"/>
                                <w:pageBreakBefore w:val="0"/>
                                <w:widowControl w:val="0"/>
                                <w:kinsoku/>
                                <w:wordWrap/>
                                <w:overflowPunct/>
                                <w:topLinePunct w:val="0"/>
                                <w:bidi w:val="0"/>
                                <w:adjustRightInd w:val="0"/>
                                <w:snapToGrid w:val="0"/>
                                <w:spacing w:line="240" w:lineRule="auto"/>
                                <w:ind w:left="0" w:leftChars="0" w:firstLine="0" w:firstLineChars="0"/>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颗粒物、固废、噪声</w:t>
                              </w:r>
                            </w:p>
                          </w:txbxContent>
                        </v:textbox>
                      </v:rect>
                      <v:line id="直线 428" o:spid="_x0000_s1026" o:spt="20" style="position:absolute;left:7295;top:296126;flip:y;height:511;width:9;" filled="f" stroked="t" coordsize="21600,21600" o:gfxdata="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KrdbL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group>
                  </w:pict>
                </mc:Fallback>
              </mc:AlternateContent>
            </w:r>
            <w:r>
              <w:rPr>
                <w:rFonts w:hint="eastAsia"/>
                <w:color w:val="auto"/>
                <w:lang w:val="en-US" w:eastAsia="zh-CN"/>
              </w:rPr>
              <w:t>（2）五金模具生产工艺流程</w:t>
            </w:r>
          </w:p>
          <w:p w14:paraId="5A78B8BB">
            <w:pPr>
              <w:keepNext w:val="0"/>
              <w:keepLines w:val="0"/>
              <w:pageBreakBefore w:val="0"/>
              <w:widowControl w:val="0"/>
              <w:kinsoku/>
              <w:wordWrap/>
              <w:overflowPunct w:val="0"/>
              <w:topLinePunct w:val="0"/>
              <w:autoSpaceDE w:val="0"/>
              <w:autoSpaceDN w:val="0"/>
              <w:bidi w:val="0"/>
              <w:adjustRightInd w:val="0"/>
              <w:snapToGrid w:val="0"/>
              <w:spacing w:line="240" w:lineRule="auto"/>
              <w:ind w:left="0" w:leftChars="0" w:firstLine="0" w:firstLineChars="0"/>
              <w:textAlignment w:val="auto"/>
              <w:rPr>
                <w:rFonts w:hint="eastAsia"/>
                <w:color w:val="auto"/>
                <w:sz w:val="21"/>
                <w:szCs w:val="21"/>
                <w:lang w:val="en-US" w:eastAsia="zh-CN"/>
              </w:rPr>
            </w:pPr>
          </w:p>
          <w:p w14:paraId="1E78A674">
            <w:pPr>
              <w:keepNext w:val="0"/>
              <w:keepLines w:val="0"/>
              <w:pageBreakBefore w:val="0"/>
              <w:widowControl w:val="0"/>
              <w:kinsoku/>
              <w:wordWrap/>
              <w:overflowPunct w:val="0"/>
              <w:topLinePunct w:val="0"/>
              <w:autoSpaceDE w:val="0"/>
              <w:autoSpaceDN w:val="0"/>
              <w:bidi w:val="0"/>
              <w:adjustRightInd w:val="0"/>
              <w:snapToGrid w:val="0"/>
              <w:spacing w:line="240" w:lineRule="auto"/>
              <w:ind w:left="0" w:leftChars="0" w:firstLine="0" w:firstLineChars="0"/>
              <w:textAlignment w:val="auto"/>
              <w:rPr>
                <w:rFonts w:hint="eastAsia"/>
                <w:color w:val="auto"/>
                <w:sz w:val="21"/>
                <w:szCs w:val="21"/>
                <w:lang w:val="en-US" w:eastAsia="zh-CN"/>
              </w:rPr>
            </w:pPr>
          </w:p>
          <w:p w14:paraId="5B5357BB">
            <w:pPr>
              <w:keepNext w:val="0"/>
              <w:keepLines w:val="0"/>
              <w:pageBreakBefore w:val="0"/>
              <w:widowControl w:val="0"/>
              <w:kinsoku/>
              <w:wordWrap/>
              <w:overflowPunct w:val="0"/>
              <w:topLinePunct w:val="0"/>
              <w:autoSpaceDE w:val="0"/>
              <w:autoSpaceDN w:val="0"/>
              <w:bidi w:val="0"/>
              <w:adjustRightInd w:val="0"/>
              <w:snapToGrid w:val="0"/>
              <w:spacing w:line="240" w:lineRule="auto"/>
              <w:ind w:left="0" w:leftChars="0" w:firstLine="0" w:firstLineChars="0"/>
              <w:textAlignment w:val="auto"/>
              <w:rPr>
                <w:rFonts w:hint="eastAsia"/>
                <w:color w:val="auto"/>
                <w:sz w:val="21"/>
                <w:szCs w:val="21"/>
                <w:lang w:val="en-US" w:eastAsia="zh-CN"/>
              </w:rPr>
            </w:pPr>
          </w:p>
          <w:p w14:paraId="2B32548A">
            <w:pPr>
              <w:keepNext w:val="0"/>
              <w:keepLines w:val="0"/>
              <w:pageBreakBefore w:val="0"/>
              <w:widowControl w:val="0"/>
              <w:kinsoku/>
              <w:wordWrap/>
              <w:overflowPunct w:val="0"/>
              <w:topLinePunct w:val="0"/>
              <w:autoSpaceDE w:val="0"/>
              <w:autoSpaceDN w:val="0"/>
              <w:bidi w:val="0"/>
              <w:adjustRightInd w:val="0"/>
              <w:snapToGrid w:val="0"/>
              <w:spacing w:line="240" w:lineRule="auto"/>
              <w:ind w:left="0" w:leftChars="0" w:firstLine="0" w:firstLineChars="0"/>
              <w:textAlignment w:val="auto"/>
              <w:rPr>
                <w:rFonts w:hint="eastAsia"/>
                <w:color w:val="auto"/>
                <w:sz w:val="21"/>
                <w:szCs w:val="21"/>
                <w:lang w:val="en-US" w:eastAsia="zh-CN"/>
              </w:rPr>
            </w:pPr>
          </w:p>
          <w:p w14:paraId="47A34644">
            <w:pPr>
              <w:keepNext w:val="0"/>
              <w:keepLines w:val="0"/>
              <w:pageBreakBefore w:val="0"/>
              <w:widowControl w:val="0"/>
              <w:kinsoku/>
              <w:wordWrap/>
              <w:overflowPunct w:val="0"/>
              <w:topLinePunct w:val="0"/>
              <w:autoSpaceDE w:val="0"/>
              <w:autoSpaceDN w:val="0"/>
              <w:bidi w:val="0"/>
              <w:adjustRightInd w:val="0"/>
              <w:snapToGrid w:val="0"/>
              <w:spacing w:before="164" w:beforeLines="50" w:line="360" w:lineRule="auto"/>
              <w:ind w:left="0" w:leftChars="0" w:firstLine="0" w:firstLineChars="0"/>
              <w:textAlignment w:val="auto"/>
              <w:rPr>
                <w:rFonts w:hint="eastAsia"/>
                <w:color w:val="auto"/>
                <w:lang w:val="en-US" w:eastAsia="zh-CN"/>
              </w:rPr>
            </w:pPr>
          </w:p>
          <w:p w14:paraId="15065E97">
            <w:pPr>
              <w:keepNext w:val="0"/>
              <w:keepLines w:val="0"/>
              <w:pageBreakBefore w:val="0"/>
              <w:widowControl w:val="0"/>
              <w:kinsoku/>
              <w:wordWrap/>
              <w:overflowPunct w:val="0"/>
              <w:topLinePunct w:val="0"/>
              <w:autoSpaceDE w:val="0"/>
              <w:autoSpaceDN w:val="0"/>
              <w:bidi w:val="0"/>
              <w:adjustRightInd w:val="0"/>
              <w:snapToGrid w:val="0"/>
              <w:spacing w:before="164" w:beforeLines="50" w:line="360" w:lineRule="auto"/>
              <w:ind w:left="0" w:leftChars="0" w:firstLine="0" w:firstLineChars="0"/>
              <w:textAlignment w:val="auto"/>
              <w:rPr>
                <w:rFonts w:hint="eastAsia"/>
                <w:color w:val="auto"/>
                <w:lang w:val="en-US" w:eastAsia="zh-CN"/>
              </w:rPr>
            </w:pPr>
          </w:p>
          <w:p w14:paraId="1F976E10">
            <w:pPr>
              <w:keepNext w:val="0"/>
              <w:keepLines w:val="0"/>
              <w:pageBreakBefore w:val="0"/>
              <w:widowControl w:val="0"/>
              <w:kinsoku/>
              <w:wordWrap/>
              <w:overflowPunct w:val="0"/>
              <w:topLinePunct w:val="0"/>
              <w:autoSpaceDE w:val="0"/>
              <w:autoSpaceDN w:val="0"/>
              <w:bidi w:val="0"/>
              <w:adjustRightInd w:val="0"/>
              <w:snapToGrid w:val="0"/>
              <w:spacing w:before="164" w:beforeLines="50" w:line="360" w:lineRule="auto"/>
              <w:ind w:left="0" w:leftChars="0" w:firstLine="0" w:firstLineChars="0"/>
              <w:textAlignment w:val="auto"/>
              <w:rPr>
                <w:rFonts w:hint="eastAsia"/>
                <w:color w:val="auto"/>
                <w:lang w:val="en-US" w:eastAsia="zh-CN"/>
              </w:rPr>
            </w:pPr>
          </w:p>
          <w:p w14:paraId="098530A4">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r>
              <w:rPr>
                <w:sz w:val="24"/>
              </w:rPr>
              <mc:AlternateContent>
                <mc:Choice Requires="wps">
                  <w:drawing>
                    <wp:anchor distT="0" distB="0" distL="114300" distR="114300" simplePos="0" relativeHeight="251667456" behindDoc="0" locked="0" layoutInCell="1" allowOverlap="1">
                      <wp:simplePos x="0" y="0"/>
                      <wp:positionH relativeFrom="column">
                        <wp:posOffset>2857500</wp:posOffset>
                      </wp:positionH>
                      <wp:positionV relativeFrom="paragraph">
                        <wp:posOffset>161925</wp:posOffset>
                      </wp:positionV>
                      <wp:extent cx="5715" cy="337185"/>
                      <wp:effectExtent l="6350" t="0" r="6985" b="5715"/>
                      <wp:wrapNone/>
                      <wp:docPr id="254" name="直线 428"/>
                      <wp:cNvGraphicFramePr/>
                      <a:graphic xmlns:a="http://schemas.openxmlformats.org/drawingml/2006/main">
                        <a:graphicData uri="http://schemas.microsoft.com/office/word/2010/wordprocessingShape">
                          <wps:wsp>
                            <wps:cNvCnPr/>
                            <wps:spPr>
                              <a:xfrm flipV="1">
                                <a:off x="0" y="0"/>
                                <a:ext cx="5715" cy="33718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428" o:spid="_x0000_s1026" o:spt="20" style="position:absolute;left:0pt;flip:y;margin-left:225pt;margin-top:12.75pt;height:26.55pt;width:0.45pt;z-index:251667456;mso-width-relative:page;mso-height-relative:page;" filled="f" stroked="t" coordsize="21600,21600" o:gfxdata="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TrVzZAAAACQEAAA8AAAAAAAAAAQAgAAAAIgAAAGRycy9kb3ducmV2LnhtbFBL&#10;AQIUABQAAAAIAIdO4kBTQvSx9QEAAOwDAAAOAAAAAAAAAAEAIAAAACgBAABkcnMvZTJvRG9jLnht&#10;bFBLBQYAAAAABgAGAFkBAACPBQAAAAA=&#10;">
                      <v:fill on="f" focussize="0,0"/>
                      <v:stroke weight="1pt" color="#000000" joinstyle="round"/>
                      <v:imagedata o:title=""/>
                      <o:lock v:ext="edit" aspectratio="f"/>
                    </v:line>
                  </w:pict>
                </mc:Fallback>
              </mc:AlternateContent>
            </w:r>
          </w:p>
          <w:p w14:paraId="0315AEAA">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098D65F2">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rFonts w:hint="eastAsia"/>
                <w:color w:val="auto"/>
                <w:lang w:val="en-US" w:eastAsia="zh-CN"/>
              </w:rPr>
            </w:pPr>
          </w:p>
          <w:p w14:paraId="0108549B">
            <w:pPr>
              <w:keepNext w:val="0"/>
              <w:keepLines w:val="0"/>
              <w:pageBreakBefore w:val="0"/>
              <w:widowControl w:val="0"/>
              <w:kinsoku/>
              <w:wordWrap/>
              <w:overflowPunct w:val="0"/>
              <w:topLinePunct w:val="0"/>
              <w:autoSpaceDE w:val="0"/>
              <w:autoSpaceDN w:val="0"/>
              <w:bidi w:val="0"/>
              <w:adjustRightInd w:val="0"/>
              <w:snapToGrid w:val="0"/>
              <w:spacing w:line="240" w:lineRule="auto"/>
              <w:ind w:firstLine="0" w:firstLineChars="0"/>
              <w:jc w:val="center"/>
              <w:textAlignment w:val="auto"/>
              <w:rPr>
                <w:color w:val="auto"/>
              </w:rPr>
            </w:pPr>
            <w:r>
              <w:rPr>
                <w:rFonts w:hint="eastAsia"/>
                <w:color w:val="auto"/>
                <w:lang w:val="en-US" w:eastAsia="zh-CN"/>
              </w:rPr>
              <w:t>图</w:t>
            </w:r>
            <w:r>
              <w:rPr>
                <w:rFonts w:hint="eastAsia"/>
                <w:color w:val="auto"/>
              </w:rPr>
              <w:t>2-</w:t>
            </w:r>
            <w:r>
              <w:rPr>
                <w:rFonts w:hint="eastAsia"/>
                <w:color w:val="auto"/>
                <w:lang w:val="en-US" w:eastAsia="zh-CN"/>
              </w:rPr>
              <w:t>3 五金模具生产工艺流程及产污环节</w:t>
            </w:r>
            <w:r>
              <w:rPr>
                <w:color w:val="auto"/>
              </w:rPr>
              <w:t>图</w:t>
            </w:r>
          </w:p>
          <w:p w14:paraId="7374AA21">
            <w:pPr>
              <w:keepNext w:val="0"/>
              <w:keepLines w:val="0"/>
              <w:pageBreakBefore w:val="0"/>
              <w:widowControl w:val="0"/>
              <w:kinsoku/>
              <w:wordWrap/>
              <w:overflowPunct w:val="0"/>
              <w:topLinePunct w:val="0"/>
              <w:autoSpaceDE w:val="0"/>
              <w:autoSpaceDN w:val="0"/>
              <w:bidi w:val="0"/>
              <w:adjustRightInd w:val="0"/>
              <w:snapToGrid w:val="0"/>
              <w:spacing w:before="164" w:beforeLines="50" w:line="360" w:lineRule="auto"/>
              <w:ind w:left="0" w:leftChars="0" w:firstLine="0" w:firstLineChars="0"/>
              <w:textAlignment w:val="auto"/>
              <w:rPr>
                <w:rFonts w:hint="eastAsia"/>
                <w:color w:val="auto"/>
                <w:lang w:val="en-US" w:eastAsia="zh-CN"/>
              </w:rPr>
            </w:pPr>
            <w:r>
              <w:rPr>
                <w:rFonts w:hint="eastAsia"/>
                <w:color w:val="auto"/>
                <w:lang w:val="en-US" w:eastAsia="zh-CN"/>
              </w:rPr>
              <w:t>工艺情况说明：</w:t>
            </w:r>
          </w:p>
          <w:p w14:paraId="31F7AF59">
            <w:pPr>
              <w:keepNext w:val="0"/>
              <w:keepLines w:val="0"/>
              <w:pageBreakBefore w:val="0"/>
              <w:widowControl w:val="0"/>
              <w:kinsoku/>
              <w:wordWrap/>
              <w:overflowPunct w:val="0"/>
              <w:topLinePunct w:val="0"/>
              <w:autoSpaceDE w:val="0"/>
              <w:autoSpaceDN w:val="0"/>
              <w:bidi w:val="0"/>
              <w:adjustRightInd w:val="0"/>
              <w:snapToGrid w:val="0"/>
              <w:ind w:left="0" w:leftChars="0" w:firstLine="480" w:firstLineChars="200"/>
              <w:textAlignment w:val="auto"/>
              <w:rPr>
                <w:rFonts w:hint="eastAsia"/>
                <w:color w:val="auto"/>
                <w:lang w:val="en-US" w:eastAsia="zh-CN"/>
              </w:rPr>
            </w:pPr>
            <w:r>
              <w:rPr>
                <w:rFonts w:hint="eastAsia"/>
                <w:color w:val="auto"/>
                <w:lang w:val="en-US" w:eastAsia="zh-CN"/>
              </w:rPr>
              <w:t>项目外购的模具钢、铜材在厂内进行CNC加工、线切割、电火花加工、刀铣加工和钻孔后，进行外发加工，回厂内再进行装配工序和打磨、抛光工序，检验后成为产品五金模具。制作的五金模具约50%用于注塑过程，50%进行外售。</w:t>
            </w:r>
          </w:p>
          <w:p w14:paraId="6A24734C">
            <w:pPr>
              <w:pStyle w:val="14"/>
              <w:keepNext w:val="0"/>
              <w:keepLines w:val="0"/>
              <w:pageBreakBefore w:val="0"/>
              <w:widowControl w:val="0"/>
              <w:kinsoku/>
              <w:wordWrap/>
              <w:overflowPunct w:val="0"/>
              <w:topLinePunct w:val="0"/>
              <w:autoSpaceDE w:val="0"/>
              <w:autoSpaceDN w:val="0"/>
              <w:bidi w:val="0"/>
              <w:adjustRightInd w:val="0"/>
              <w:snapToGrid w:val="0"/>
              <w:textAlignment w:val="auto"/>
              <w:outlineLvl w:val="1"/>
              <w:rPr>
                <w:color w:val="auto"/>
              </w:rPr>
            </w:pPr>
            <w:bookmarkStart w:id="51" w:name="_Toc2522"/>
            <w:bookmarkStart w:id="52" w:name="_Toc19535"/>
            <w:r>
              <w:rPr>
                <w:rFonts w:hint="eastAsia"/>
                <w:color w:val="auto"/>
                <w:lang w:val="en-US" w:eastAsia="zh-CN"/>
              </w:rPr>
              <w:t>5</w:t>
            </w:r>
            <w:r>
              <w:rPr>
                <w:color w:val="auto"/>
              </w:rPr>
              <w:t>.</w:t>
            </w:r>
            <w:r>
              <w:rPr>
                <w:rFonts w:hint="eastAsia"/>
                <w:color w:val="auto"/>
                <w:lang w:eastAsia="zh-CN"/>
              </w:rPr>
              <w:t>项目</w:t>
            </w:r>
            <w:r>
              <w:rPr>
                <w:color w:val="auto"/>
              </w:rPr>
              <w:t>变动情况</w:t>
            </w:r>
            <w:bookmarkEnd w:id="51"/>
            <w:bookmarkEnd w:id="52"/>
          </w:p>
          <w:p w14:paraId="3C9D0C86">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r>
              <w:rPr>
                <w:rFonts w:hint="eastAsia" w:cs="Times New Roman"/>
                <w:color w:val="auto"/>
                <w:highlight w:val="none"/>
                <w:lang w:val="en-US" w:eastAsia="zh-CN"/>
              </w:rPr>
              <w:t>项目建设内容与</w:t>
            </w:r>
            <w:r>
              <w:rPr>
                <w:rFonts w:hint="eastAsia" w:ascii="Times New Roman" w:hAnsi="Times New Roman" w:cs="Times New Roman"/>
                <w:color w:val="auto"/>
                <w:spacing w:val="0"/>
                <w:sz w:val="24"/>
                <w:szCs w:val="21"/>
                <w:highlight w:val="none"/>
                <w:lang w:val="en-US" w:eastAsia="zh-CN"/>
              </w:rPr>
              <w:t>《</w:t>
            </w:r>
            <w:r>
              <w:rPr>
                <w:rFonts w:hint="eastAsia"/>
                <w:color w:val="auto"/>
                <w:highlight w:val="none"/>
                <w:lang w:val="en-US" w:eastAsia="zh-CN"/>
              </w:rPr>
              <w:t>中山市恒泰塑胶科技有限公司塑胶件和五金模具生产项目环境影响报告表</w:t>
            </w:r>
            <w:r>
              <w:rPr>
                <w:rFonts w:hint="eastAsia" w:ascii="Times New Roman" w:hAnsi="Times New Roman" w:cs="Times New Roman"/>
                <w:color w:val="auto"/>
                <w:spacing w:val="0"/>
                <w:sz w:val="24"/>
                <w:szCs w:val="21"/>
                <w:highlight w:val="none"/>
                <w:lang w:val="en-US" w:eastAsia="zh-CN"/>
              </w:rPr>
              <w:t>》</w:t>
            </w:r>
            <w:r>
              <w:rPr>
                <w:rFonts w:hint="eastAsia" w:cs="Times New Roman"/>
                <w:color w:val="auto"/>
                <w:spacing w:val="0"/>
                <w:sz w:val="24"/>
                <w:szCs w:val="24"/>
                <w:highlight w:val="none"/>
                <w:lang w:val="en-US" w:eastAsia="zh-CN"/>
              </w:rPr>
              <w:t>一致，工程无变动</w:t>
            </w:r>
            <w:r>
              <w:rPr>
                <w:rFonts w:hint="eastAsia" w:ascii="Times New Roman" w:hAnsi="Times New Roman" w:cs="Times New Roman"/>
                <w:color w:val="auto"/>
                <w:spacing w:val="0"/>
                <w:sz w:val="24"/>
                <w:szCs w:val="21"/>
                <w:highlight w:val="none"/>
                <w:lang w:val="en-US" w:eastAsia="zh-CN"/>
              </w:rPr>
              <w:t>。</w:t>
            </w:r>
          </w:p>
          <w:p w14:paraId="6C4B681B">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47F83B91">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6876DE87">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4EE361F2">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41D27EC3">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6DE386E5">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301DC7BB">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013F6C13">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1654F9FC">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54719138">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4E890D10">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04C88CD9">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0EFD1FBB">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5CD1318B">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43441ED3">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36228D43">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03FCCC09">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ascii="Times New Roman" w:hAnsi="Times New Roman" w:cs="Times New Roman"/>
                <w:color w:val="auto"/>
                <w:spacing w:val="0"/>
                <w:sz w:val="24"/>
                <w:szCs w:val="21"/>
                <w:highlight w:val="none"/>
                <w:lang w:val="en-US" w:eastAsia="zh-CN"/>
              </w:rPr>
            </w:pPr>
          </w:p>
          <w:p w14:paraId="33F71111">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default" w:ascii="Times New Roman" w:hAnsi="Times New Roman" w:cs="Times New Roman"/>
                <w:color w:val="auto"/>
                <w:spacing w:val="0"/>
                <w:sz w:val="24"/>
                <w:szCs w:val="21"/>
                <w:highlight w:val="none"/>
                <w:lang w:val="en-US" w:eastAsia="zh-CN"/>
              </w:rPr>
            </w:pPr>
          </w:p>
          <w:p w14:paraId="7588D8D7">
            <w:pPr>
              <w:pStyle w:val="2"/>
              <w:rPr>
                <w:rFonts w:hint="default" w:ascii="Times New Roman" w:hAnsi="Times New Roman" w:cs="Times New Roman"/>
                <w:color w:val="auto"/>
                <w:spacing w:val="0"/>
                <w:sz w:val="24"/>
                <w:szCs w:val="21"/>
                <w:highlight w:val="none"/>
                <w:lang w:val="en-US" w:eastAsia="zh-CN"/>
              </w:rPr>
            </w:pPr>
          </w:p>
          <w:p w14:paraId="12FDC5D5">
            <w:pPr>
              <w:pStyle w:val="4"/>
              <w:rPr>
                <w:rFonts w:hint="default" w:ascii="Times New Roman" w:hAnsi="Times New Roman" w:cs="Times New Roman"/>
                <w:color w:val="auto"/>
                <w:spacing w:val="0"/>
                <w:sz w:val="24"/>
                <w:szCs w:val="21"/>
                <w:highlight w:val="none"/>
                <w:lang w:val="en-US" w:eastAsia="zh-CN"/>
              </w:rPr>
            </w:pPr>
          </w:p>
          <w:p w14:paraId="2C3D1A7F">
            <w:pPr>
              <w:pStyle w:val="6"/>
              <w:rPr>
                <w:rFonts w:hint="default" w:ascii="Times New Roman" w:hAnsi="Times New Roman" w:cs="Times New Roman"/>
                <w:color w:val="auto"/>
                <w:spacing w:val="0"/>
                <w:sz w:val="24"/>
                <w:szCs w:val="21"/>
                <w:highlight w:val="none"/>
                <w:lang w:val="en-US" w:eastAsia="zh-CN"/>
              </w:rPr>
            </w:pPr>
          </w:p>
          <w:p w14:paraId="6FD38D73">
            <w:pPr>
              <w:pStyle w:val="8"/>
              <w:rPr>
                <w:rFonts w:hint="default" w:ascii="Times New Roman" w:hAnsi="Times New Roman" w:cs="Times New Roman"/>
                <w:color w:val="auto"/>
                <w:spacing w:val="0"/>
                <w:sz w:val="24"/>
                <w:szCs w:val="21"/>
                <w:highlight w:val="none"/>
                <w:lang w:val="en-US" w:eastAsia="zh-CN"/>
              </w:rPr>
            </w:pPr>
          </w:p>
          <w:p w14:paraId="7A9E2C60">
            <w:pPr>
              <w:pStyle w:val="9"/>
              <w:rPr>
                <w:rFonts w:hint="default" w:ascii="Times New Roman" w:hAnsi="Times New Roman" w:cs="Times New Roman"/>
                <w:color w:val="auto"/>
                <w:spacing w:val="0"/>
                <w:sz w:val="24"/>
                <w:szCs w:val="21"/>
                <w:highlight w:val="none"/>
                <w:lang w:val="en-US" w:eastAsia="zh-CN"/>
              </w:rPr>
            </w:pPr>
          </w:p>
          <w:p w14:paraId="4A83C6F8">
            <w:pPr>
              <w:pStyle w:val="4"/>
              <w:rPr>
                <w:rFonts w:hint="default"/>
                <w:lang w:val="en-US" w:eastAsia="zh-CN"/>
              </w:rPr>
            </w:pPr>
          </w:p>
        </w:tc>
      </w:tr>
    </w:tbl>
    <w:p w14:paraId="3AFC195D">
      <w:pPr>
        <w:pStyle w:val="13"/>
        <w:adjustRightInd w:val="0"/>
        <w:snapToGrid w:val="0"/>
        <w:spacing w:line="240" w:lineRule="auto"/>
        <w:rPr>
          <w:rFonts w:hint="default" w:ascii="Times New Roman" w:hAnsi="Times New Roman" w:eastAsia="宋体" w:cs="Times New Roman"/>
          <w:color w:val="auto"/>
          <w:highlight w:val="none"/>
        </w:rPr>
        <w:sectPr>
          <w:headerReference r:id="rId16" w:type="first"/>
          <w:headerReference r:id="rId14" w:type="default"/>
          <w:footerReference r:id="rId17" w:type="default"/>
          <w:headerReference r:id="rId15" w:type="even"/>
          <w:pgSz w:w="11906" w:h="16838"/>
          <w:pgMar w:top="1270" w:right="1463" w:bottom="1270" w:left="1463" w:header="850" w:footer="907" w:gutter="0"/>
          <w:pgBorders>
            <w:top w:val="none" w:sz="0" w:space="0"/>
            <w:left w:val="none" w:sz="0" w:space="0"/>
            <w:bottom w:val="none" w:sz="0" w:space="0"/>
            <w:right w:val="none" w:sz="0" w:space="0"/>
          </w:pgBorders>
          <w:pgNumType w:fmt="decimal" w:start="1"/>
          <w:cols w:space="0" w:num="1"/>
          <w:docGrid w:type="lines" w:linePitch="326" w:charSpace="0"/>
        </w:sectPr>
      </w:pPr>
      <w:bookmarkStart w:id="53" w:name="_Toc47008297"/>
      <w:bookmarkStart w:id="54" w:name="_Toc527041045"/>
      <w:bookmarkStart w:id="55" w:name="_Toc19214"/>
      <w:bookmarkStart w:id="56" w:name="_Toc55735173"/>
    </w:p>
    <w:p w14:paraId="570B33BB">
      <w:pPr>
        <w:pStyle w:val="13"/>
        <w:adjustRightInd w:val="0"/>
        <w:snapToGrid w:val="0"/>
        <w:spacing w:line="240" w:lineRule="auto"/>
        <w:rPr>
          <w:rFonts w:hint="default" w:ascii="Times New Roman" w:hAnsi="Times New Roman" w:eastAsia="宋体" w:cs="Times New Roman"/>
          <w:color w:val="auto"/>
          <w:highlight w:val="none"/>
        </w:rPr>
      </w:pPr>
      <w:bookmarkStart w:id="57" w:name="_Toc10035"/>
      <w:r>
        <w:rPr>
          <w:rFonts w:hint="default" w:ascii="Times New Roman" w:hAnsi="Times New Roman" w:eastAsia="宋体" w:cs="Times New Roman"/>
          <w:color w:val="auto"/>
          <w:highlight w:val="none"/>
        </w:rPr>
        <w:t>表三 主要污染源、污染物处理和排放</w:t>
      </w:r>
      <w:bookmarkEnd w:id="53"/>
      <w:bookmarkEnd w:id="54"/>
      <w:r>
        <w:rPr>
          <w:rFonts w:hint="default" w:ascii="Times New Roman" w:hAnsi="Times New Roman" w:eastAsia="宋体" w:cs="Times New Roman"/>
          <w:color w:val="auto"/>
          <w:highlight w:val="none"/>
        </w:rPr>
        <w:t>（附处理</w:t>
      </w:r>
      <w:r>
        <w:rPr>
          <w:rFonts w:hint="default" w:ascii="Times New Roman" w:hAnsi="Times New Roman" w:cs="Times New Roman"/>
          <w:color w:val="auto"/>
          <w:highlight w:val="none"/>
          <w:lang w:val="en-US" w:eastAsia="zh-CN"/>
        </w:rPr>
        <w:t>工艺</w:t>
      </w:r>
      <w:r>
        <w:rPr>
          <w:rFonts w:hint="default" w:ascii="Times New Roman" w:hAnsi="Times New Roman" w:eastAsia="宋体" w:cs="Times New Roman"/>
          <w:color w:val="auto"/>
          <w:highlight w:val="none"/>
        </w:rPr>
        <w:t>流程示意图，标出废水、废气、厂界噪声监测点位）</w:t>
      </w:r>
      <w:bookmarkEnd w:id="55"/>
      <w:bookmarkEnd w:id="56"/>
      <w:bookmarkEnd w:id="57"/>
    </w:p>
    <w:tbl>
      <w:tblPr>
        <w:tblStyle w:val="41"/>
        <w:tblW w:w="9288" w:type="dxa"/>
        <w:tblInd w:w="0" w:type="dxa"/>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5B0AAA5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174" w:hRule="atLeast"/>
        </w:trPr>
        <w:tc>
          <w:tcPr>
            <w:tcW w:w="9288" w:type="dxa"/>
          </w:tcPr>
          <w:p w14:paraId="6BA1E75C">
            <w:pPr>
              <w:pStyle w:val="14"/>
              <w:keepNext/>
              <w:keepLines/>
              <w:pageBreakBefore w:val="0"/>
              <w:widowControl w:val="0"/>
              <w:kinsoku/>
              <w:wordWrap/>
              <w:overflowPunct/>
              <w:topLinePunct w:val="0"/>
              <w:autoSpaceDE/>
              <w:autoSpaceDN/>
              <w:bidi w:val="0"/>
              <w:adjustRightInd w:val="0"/>
              <w:snapToGrid w:val="0"/>
              <w:spacing w:before="164" w:beforeLines="50"/>
              <w:textAlignment w:val="auto"/>
              <w:outlineLvl w:val="1"/>
              <w:rPr>
                <w:rFonts w:hint="default"/>
                <w:color w:val="auto"/>
                <w:highlight w:val="none"/>
              </w:rPr>
            </w:pPr>
            <w:bookmarkStart w:id="58" w:name="_Toc55735174"/>
            <w:bookmarkStart w:id="59" w:name="_Toc10877"/>
            <w:bookmarkStart w:id="60" w:name="_Toc47008298"/>
            <w:bookmarkStart w:id="61" w:name="_Toc11242"/>
            <w:r>
              <w:rPr>
                <w:rFonts w:hint="default"/>
                <w:color w:val="auto"/>
                <w:highlight w:val="none"/>
              </w:rPr>
              <w:t>1.废水</w:t>
            </w:r>
            <w:bookmarkEnd w:id="58"/>
            <w:bookmarkEnd w:id="59"/>
            <w:bookmarkEnd w:id="60"/>
            <w:bookmarkEnd w:id="61"/>
          </w:p>
          <w:p w14:paraId="7A56B0C1">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default"/>
                <w:color w:val="auto"/>
                <w:highlight w:val="none"/>
                <w:lang w:val="en-US" w:eastAsia="zh-CN"/>
              </w:rPr>
            </w:pPr>
            <w:bookmarkStart w:id="62" w:name="_Toc47008299"/>
            <w:bookmarkStart w:id="63" w:name="_Toc2497"/>
            <w:bookmarkStart w:id="64" w:name="_Toc55735175"/>
            <w:r>
              <w:rPr>
                <w:rFonts w:hint="default"/>
                <w:color w:val="auto"/>
                <w:highlight w:val="none"/>
                <w:lang w:val="en-US" w:eastAsia="zh-CN"/>
              </w:rPr>
              <w:t>①生活污水</w:t>
            </w:r>
          </w:p>
          <w:p w14:paraId="3CC184E8">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default"/>
                <w:color w:val="auto"/>
                <w:highlight w:val="none"/>
                <w:lang w:val="en-US" w:eastAsia="zh-CN"/>
              </w:rPr>
            </w:pPr>
            <w:r>
              <w:rPr>
                <w:rFonts w:hint="eastAsia" w:cs="Times New Roman"/>
                <w:snapToGrid w:val="0"/>
                <w:color w:val="auto"/>
                <w:kern w:val="0"/>
                <w:sz w:val="24"/>
                <w:highlight w:val="none"/>
                <w:lang w:val="en-US" w:eastAsia="zh-CN"/>
              </w:rPr>
              <w:t>项目有</w:t>
            </w:r>
            <w:r>
              <w:rPr>
                <w:rFonts w:hint="default" w:ascii="Times New Roman" w:hAnsi="Times New Roman" w:eastAsia="宋体" w:cs="Times New Roman"/>
                <w:snapToGrid w:val="0"/>
                <w:color w:val="auto"/>
                <w:kern w:val="0"/>
                <w:sz w:val="24"/>
                <w:highlight w:val="none"/>
              </w:rPr>
              <w:t>员工</w:t>
            </w:r>
            <w:r>
              <w:rPr>
                <w:rFonts w:hint="eastAsia" w:cs="Times New Roman"/>
                <w:snapToGrid w:val="0"/>
                <w:color w:val="auto"/>
                <w:kern w:val="0"/>
                <w:sz w:val="24"/>
                <w:highlight w:val="none"/>
                <w:lang w:val="en-US" w:eastAsia="zh-CN"/>
              </w:rPr>
              <w:t>180</w:t>
            </w:r>
            <w:r>
              <w:rPr>
                <w:rFonts w:hint="default" w:ascii="Times New Roman" w:hAnsi="Times New Roman" w:eastAsia="宋体" w:cs="Times New Roman"/>
                <w:snapToGrid w:val="0"/>
                <w:color w:val="auto"/>
                <w:kern w:val="0"/>
                <w:sz w:val="24"/>
                <w:highlight w:val="none"/>
              </w:rPr>
              <w:t>人</w:t>
            </w:r>
            <w:r>
              <w:rPr>
                <w:rFonts w:hint="eastAsia" w:cs="Times New Roman"/>
                <w:snapToGrid w:val="0"/>
                <w:color w:val="auto"/>
                <w:kern w:val="0"/>
                <w:sz w:val="24"/>
                <w:highlight w:val="none"/>
                <w:lang w:eastAsia="zh-CN"/>
              </w:rPr>
              <w:t>，</w:t>
            </w:r>
            <w:r>
              <w:rPr>
                <w:rFonts w:hint="eastAsia" w:cs="Times New Roman"/>
                <w:snapToGrid w:val="0"/>
                <w:color w:val="auto"/>
                <w:kern w:val="0"/>
                <w:sz w:val="24"/>
                <w:highlight w:val="none"/>
                <w:lang w:val="en-US" w:eastAsia="zh-CN"/>
              </w:rPr>
              <w:t>均不在厂</w:t>
            </w:r>
            <w:r>
              <w:rPr>
                <w:rFonts w:hint="eastAsia" w:cs="Times New Roman"/>
                <w:snapToGrid w:val="0"/>
                <w:color w:val="auto"/>
                <w:kern w:val="0"/>
                <w:sz w:val="24"/>
                <w:highlight w:val="none"/>
                <w:lang w:eastAsia="zh-CN"/>
              </w:rPr>
              <w:t>内</w:t>
            </w:r>
            <w:r>
              <w:rPr>
                <w:rFonts w:hint="eastAsia" w:cs="Times New Roman"/>
                <w:snapToGrid w:val="0"/>
                <w:color w:val="auto"/>
                <w:kern w:val="0"/>
                <w:sz w:val="24"/>
                <w:highlight w:val="none"/>
                <w:lang w:val="en-US" w:eastAsia="zh-CN"/>
              </w:rPr>
              <w:t>食</w:t>
            </w:r>
            <w:r>
              <w:rPr>
                <w:rFonts w:hint="eastAsia" w:cs="Times New Roman"/>
                <w:snapToGrid w:val="0"/>
                <w:color w:val="auto"/>
                <w:kern w:val="0"/>
                <w:sz w:val="24"/>
                <w:highlight w:val="none"/>
                <w:lang w:eastAsia="zh-CN"/>
              </w:rPr>
              <w:t>宿，</w:t>
            </w:r>
            <w:r>
              <w:rPr>
                <w:rFonts w:hint="default" w:ascii="Times New Roman" w:hAnsi="Times New Roman" w:eastAsia="宋体" w:cs="Times New Roman"/>
                <w:snapToGrid w:val="0"/>
                <w:color w:val="auto"/>
                <w:kern w:val="0"/>
                <w:sz w:val="24"/>
                <w:highlight w:val="none"/>
              </w:rPr>
              <w:t>生活污水</w:t>
            </w:r>
            <w:r>
              <w:rPr>
                <w:rFonts w:hint="eastAsia" w:cs="Times New Roman"/>
                <w:snapToGrid w:val="0"/>
                <w:color w:val="auto"/>
                <w:kern w:val="0"/>
                <w:sz w:val="24"/>
                <w:highlight w:val="none"/>
                <w:lang w:val="en-US" w:eastAsia="zh-CN"/>
              </w:rPr>
              <w:t>产生</w:t>
            </w:r>
            <w:r>
              <w:rPr>
                <w:rFonts w:hint="default"/>
                <w:color w:val="auto"/>
                <w:highlight w:val="none"/>
              </w:rPr>
              <w:t>量</w:t>
            </w:r>
            <w:r>
              <w:rPr>
                <w:rFonts w:hint="eastAsia"/>
                <w:color w:val="auto"/>
                <w:highlight w:val="none"/>
                <w:lang w:val="en-US" w:eastAsia="zh-CN"/>
              </w:rPr>
              <w:t>约</w:t>
            </w:r>
            <w:r>
              <w:rPr>
                <w:rFonts w:hint="eastAsia" w:cs="Times New Roman"/>
                <w:snapToGrid w:val="0"/>
                <w:color w:val="auto"/>
                <w:kern w:val="0"/>
                <w:sz w:val="24"/>
                <w:highlight w:val="none"/>
                <w:lang w:val="en-US" w:eastAsia="zh-CN"/>
              </w:rPr>
              <w:t>4536</w:t>
            </w:r>
            <w:r>
              <w:rPr>
                <w:rFonts w:hint="eastAsia" w:ascii="Times New Roman" w:hAnsi="Times New Roman" w:eastAsia="宋体" w:cs="Times New Roman"/>
                <w:color w:val="auto"/>
                <w:sz w:val="24"/>
                <w:highlight w:val="none"/>
                <w:lang w:val="en-US" w:eastAsia="zh-CN"/>
              </w:rPr>
              <w:t>吨/年</w:t>
            </w:r>
            <w:r>
              <w:rPr>
                <w:rFonts w:hint="eastAsia" w:cs="Times New Roman"/>
                <w:color w:val="auto"/>
                <w:sz w:val="24"/>
                <w:highlight w:val="none"/>
                <w:lang w:val="en-US" w:eastAsia="zh-CN"/>
              </w:rPr>
              <w:t>。</w:t>
            </w:r>
            <w:r>
              <w:rPr>
                <w:rFonts w:hint="eastAsia"/>
                <w:color w:val="auto"/>
                <w:highlight w:val="none"/>
                <w:lang w:val="en-US" w:eastAsia="zh-CN"/>
              </w:rPr>
              <w:t>生活污水经三级化粪池预处理后通过市政污水管道排入中山市小榄水务有限公司污水处理分公司进行处理，生活污水排放口编号为DW001。</w:t>
            </w:r>
            <w:r>
              <w:rPr>
                <w:rFonts w:hint="default"/>
                <w:color w:val="auto"/>
                <w:highlight w:val="none"/>
                <w:lang w:val="en-US" w:eastAsia="zh-CN"/>
              </w:rPr>
              <w:t xml:space="preserve"> </w:t>
            </w:r>
          </w:p>
          <w:p w14:paraId="4F0AE7D0">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default"/>
                <w:color w:val="auto"/>
                <w:highlight w:val="none"/>
                <w:lang w:val="en-US" w:eastAsia="zh-CN"/>
              </w:rPr>
            </w:pPr>
            <w:r>
              <w:rPr>
                <w:sz w:val="24"/>
              </w:rPr>
              <mc:AlternateContent>
                <mc:Choice Requires="wpg">
                  <w:drawing>
                    <wp:anchor distT="0" distB="0" distL="114300" distR="114300" simplePos="0" relativeHeight="251670528" behindDoc="0" locked="0" layoutInCell="1" allowOverlap="1">
                      <wp:simplePos x="0" y="0"/>
                      <wp:positionH relativeFrom="column">
                        <wp:posOffset>466725</wp:posOffset>
                      </wp:positionH>
                      <wp:positionV relativeFrom="paragraph">
                        <wp:posOffset>203835</wp:posOffset>
                      </wp:positionV>
                      <wp:extent cx="5076190" cy="670560"/>
                      <wp:effectExtent l="4445" t="4445" r="5715" b="0"/>
                      <wp:wrapNone/>
                      <wp:docPr id="6" name="组合 6"/>
                      <wp:cNvGraphicFramePr/>
                      <a:graphic xmlns:a="http://schemas.openxmlformats.org/drawingml/2006/main">
                        <a:graphicData uri="http://schemas.microsoft.com/office/word/2010/wordprocessingGroup">
                          <wpg:wgp>
                            <wpg:cNvGrpSpPr/>
                            <wpg:grpSpPr>
                              <a:xfrm>
                                <a:off x="0" y="0"/>
                                <a:ext cx="5076190" cy="670560"/>
                                <a:chOff x="7788" y="330412"/>
                                <a:chExt cx="7994" cy="1056"/>
                              </a:xfrm>
                            </wpg:grpSpPr>
                            <wps:wsp>
                              <wps:cNvPr id="10" name="矩形 427"/>
                              <wps:cNvSpPr/>
                              <wps:spPr>
                                <a:xfrm>
                                  <a:off x="7788" y="330535"/>
                                  <a:ext cx="1145" cy="45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877F79">
                                    <w:pPr>
                                      <w:adjustRightInd w:val="0"/>
                                      <w:snapToGrid w:val="0"/>
                                      <w:spacing w:line="240" w:lineRule="auto"/>
                                      <w:ind w:firstLine="0" w:firstLineChars="0"/>
                                      <w:rPr>
                                        <w:sz w:val="21"/>
                                        <w:szCs w:val="21"/>
                                      </w:rPr>
                                    </w:pPr>
                                    <w:r>
                                      <w:rPr>
                                        <w:rFonts w:hint="eastAsia" w:ascii="宋体" w:hAnsi="宋体"/>
                                        <w:sz w:val="21"/>
                                        <w:szCs w:val="21"/>
                                      </w:rPr>
                                      <w:t>生活污水</w:t>
                                    </w:r>
                                  </w:p>
                                </w:txbxContent>
                              </wps:txbx>
                              <wps:bodyPr upright="1"/>
                            </wps:wsp>
                            <wps:wsp>
                              <wps:cNvPr id="11" name="直线 428"/>
                              <wps:cNvCnPr/>
                              <wps:spPr>
                                <a:xfrm>
                                  <a:off x="8950" y="330764"/>
                                  <a:ext cx="324" cy="1"/>
                                </a:xfrm>
                                <a:prstGeom prst="line">
                                  <a:avLst/>
                                </a:prstGeom>
                                <a:ln w="12700" cap="flat" cmpd="sng">
                                  <a:solidFill>
                                    <a:srgbClr val="000000"/>
                                  </a:solidFill>
                                  <a:prstDash val="solid"/>
                                  <a:headEnd type="none" w="med" len="med"/>
                                  <a:tailEnd type="triangle" w="med" len="med"/>
                                </a:ln>
                              </wps:spPr>
                              <wps:bodyPr upright="1"/>
                            </wps:wsp>
                            <wps:wsp>
                              <wps:cNvPr id="12" name="矩形 429"/>
                              <wps:cNvSpPr/>
                              <wps:spPr>
                                <a:xfrm>
                                  <a:off x="9298" y="330535"/>
                                  <a:ext cx="1411" cy="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B8878">
                                    <w:pPr>
                                      <w:adjustRightInd w:val="0"/>
                                      <w:snapToGrid w:val="0"/>
                                      <w:spacing w:line="240" w:lineRule="auto"/>
                                      <w:ind w:firstLine="0" w:firstLineChars="0"/>
                                      <w:jc w:val="center"/>
                                      <w:rPr>
                                        <w:rFonts w:ascii="宋体" w:hAnsi="宋体"/>
                                        <w:sz w:val="21"/>
                                        <w:szCs w:val="21"/>
                                      </w:rPr>
                                    </w:pPr>
                                    <w:r>
                                      <w:rPr>
                                        <w:rFonts w:hint="eastAsia" w:ascii="宋体" w:hAnsi="宋体"/>
                                        <w:sz w:val="21"/>
                                        <w:szCs w:val="21"/>
                                      </w:rPr>
                                      <w:t>化粪池</w:t>
                                    </w:r>
                                  </w:p>
                                </w:txbxContent>
                              </wps:txbx>
                              <wps:bodyPr upright="1"/>
                            </wps:wsp>
                            <wps:wsp>
                              <wps:cNvPr id="14" name="直线 430"/>
                              <wps:cNvCnPr/>
                              <wps:spPr>
                                <a:xfrm>
                                  <a:off x="12667" y="330759"/>
                                  <a:ext cx="324" cy="1"/>
                                </a:xfrm>
                                <a:prstGeom prst="line">
                                  <a:avLst/>
                                </a:prstGeom>
                                <a:ln w="12700" cap="flat" cmpd="sng">
                                  <a:solidFill>
                                    <a:srgbClr val="000000"/>
                                  </a:solidFill>
                                  <a:prstDash val="solid"/>
                                  <a:headEnd type="none" w="med" len="med"/>
                                  <a:tailEnd type="triangle" w="med" len="med"/>
                                </a:ln>
                              </wps:spPr>
                              <wps:bodyPr upright="1"/>
                            </wps:wsp>
                            <wps:wsp>
                              <wps:cNvPr id="15" name="矩形 431"/>
                              <wps:cNvSpPr/>
                              <wps:spPr>
                                <a:xfrm>
                                  <a:off x="12984" y="330412"/>
                                  <a:ext cx="2799" cy="68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4B690D">
                                    <w:pPr>
                                      <w:adjustRightInd w:val="0"/>
                                      <w:snapToGrid w:val="0"/>
                                      <w:spacing w:line="240" w:lineRule="auto"/>
                                      <w:ind w:firstLine="0" w:firstLineChars="0"/>
                                      <w:jc w:val="center"/>
                                      <w:rPr>
                                        <w:rFonts w:hint="default"/>
                                        <w:color w:val="auto"/>
                                        <w:sz w:val="21"/>
                                        <w:szCs w:val="21"/>
                                        <w:lang w:val="en-US"/>
                                      </w:rPr>
                                    </w:pPr>
                                    <w:r>
                                      <w:rPr>
                                        <w:rFonts w:hint="eastAsia"/>
                                        <w:color w:val="auto"/>
                                        <w:sz w:val="21"/>
                                        <w:szCs w:val="21"/>
                                        <w:lang w:val="en-US" w:eastAsia="zh-CN"/>
                                      </w:rPr>
                                      <w:t>中山市小榄水务有限公司污水处理分公司</w:t>
                                    </w:r>
                                  </w:p>
                                </w:txbxContent>
                              </wps:txbx>
                              <wps:bodyPr upright="1"/>
                            </wps:wsp>
                            <wps:wsp>
                              <wps:cNvPr id="74" name="直线 433"/>
                              <wps:cNvCnPr/>
                              <wps:spPr>
                                <a:xfrm>
                                  <a:off x="10711" y="330774"/>
                                  <a:ext cx="324" cy="1"/>
                                </a:xfrm>
                                <a:prstGeom prst="line">
                                  <a:avLst/>
                                </a:prstGeom>
                                <a:ln w="12700" cap="flat" cmpd="sng">
                                  <a:solidFill>
                                    <a:srgbClr val="000000"/>
                                  </a:solidFill>
                                  <a:prstDash val="solid"/>
                                  <a:headEnd type="none" w="med" len="med"/>
                                  <a:tailEnd type="triangle" w="med" len="med"/>
                                </a:ln>
                              </wps:spPr>
                              <wps:bodyPr upright="1"/>
                            </wps:wsp>
                            <wps:wsp>
                              <wps:cNvPr id="75" name="矩形 432"/>
                              <wps:cNvSpPr/>
                              <wps:spPr>
                                <a:xfrm>
                                  <a:off x="11031" y="330547"/>
                                  <a:ext cx="1598" cy="40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7CBDB0">
                                    <w:pPr>
                                      <w:adjustRightInd w:val="0"/>
                                      <w:snapToGrid w:val="0"/>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市政污水管道</w:t>
                                    </w:r>
                                  </w:p>
                                </w:txbxContent>
                              </wps:txbx>
                              <wps:bodyPr upright="1"/>
                            </wps:wsp>
                            <wps:wsp>
                              <wps:cNvPr id="1" name="矩形 181"/>
                              <wps:cNvSpPr/>
                              <wps:spPr>
                                <a:xfrm>
                                  <a:off x="10223" y="330690"/>
                                  <a:ext cx="1939" cy="778"/>
                                </a:xfrm>
                                <a:prstGeom prst="rect">
                                  <a:avLst/>
                                </a:prstGeom>
                                <a:noFill/>
                                <a:ln>
                                  <a:noFill/>
                                </a:ln>
                              </wps:spPr>
                              <wps:txbx>
                                <w:txbxContent>
                                  <w:p w14:paraId="3F042336">
                                    <w:pPr>
                                      <w:adjustRightInd w:val="0"/>
                                      <w:snapToGrid w:val="0"/>
                                      <w:spacing w:line="240" w:lineRule="auto"/>
                                      <w:ind w:left="418" w:leftChars="174" w:firstLine="0" w:firstLineChars="0"/>
                                      <w:rPr>
                                        <w:rFonts w:ascii="宋体" w:hAnsi="宋体"/>
                                        <w:sz w:val="21"/>
                                        <w:szCs w:val="21"/>
                                      </w:rPr>
                                    </w:pPr>
                                    <w:bookmarkStart w:id="262" w:name="OLE_LINK110"/>
                                    <w:r>
                                      <w:rPr>
                                        <w:rFonts w:hint="eastAsia" w:ascii="微软雅黑" w:hAnsi="微软雅黑" w:eastAsia="微软雅黑" w:cs="微软雅黑"/>
                                        <w:sz w:val="21"/>
                                        <w:szCs w:val="21"/>
                                      </w:rPr>
                                      <w:t>★</w:t>
                                    </w:r>
                                    <w:bookmarkEnd w:id="262"/>
                                  </w:p>
                                  <w:p w14:paraId="43C2DF3B">
                                    <w:pPr>
                                      <w:adjustRightInd w:val="0"/>
                                      <w:snapToGrid w:val="0"/>
                                      <w:spacing w:line="240" w:lineRule="auto"/>
                                      <w:ind w:left="420" w:hanging="420" w:hangingChars="200"/>
                                      <w:rPr>
                                        <w:rFonts w:ascii="宋体" w:hAnsi="宋体"/>
                                        <w:sz w:val="21"/>
                                        <w:szCs w:val="21"/>
                                      </w:rPr>
                                    </w:pPr>
                                    <w:r>
                                      <w:rPr>
                                        <w:rFonts w:hint="eastAsia" w:ascii="宋体" w:hAnsi="宋体"/>
                                        <w:sz w:val="21"/>
                                        <w:szCs w:val="21"/>
                                      </w:rPr>
                                      <w:t>废水</w:t>
                                    </w:r>
                                    <w:r>
                                      <w:rPr>
                                        <w:rFonts w:ascii="宋体" w:hAnsi="宋体"/>
                                        <w:sz w:val="21"/>
                                        <w:szCs w:val="21"/>
                                      </w:rPr>
                                      <w:t>监测点</w:t>
                                    </w:r>
                                  </w:p>
                                </w:txbxContent>
                              </wps:txbx>
                              <wps:bodyPr upright="1"/>
                            </wps:wsp>
                          </wpg:wgp>
                        </a:graphicData>
                      </a:graphic>
                    </wp:anchor>
                  </w:drawing>
                </mc:Choice>
                <mc:Fallback>
                  <w:pict>
                    <v:group id="_x0000_s1026" o:spid="_x0000_s1026" o:spt="203" style="position:absolute;left:0pt;margin-left:36.75pt;margin-top:16.05pt;height:52.8pt;width:399.7pt;z-index:251670528;mso-width-relative:page;mso-height-relative:page;" coordorigin="7788,330412" coordsize="7994,1056" o:gfxdata="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">
                      <o:lock v:ext="edit" aspectratio="f"/>
                      <v:rect id="矩形 427" o:spid="_x0000_s1026" o:spt="1" style="position:absolute;left:7788;top:330535;height:454;width:1145;" fillcolor="#FFFFFF" filled="t" stroked="t" coordsize="21600,21600" o:gfxdata="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cHpG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C877F79">
                              <w:pPr>
                                <w:adjustRightInd w:val="0"/>
                                <w:snapToGrid w:val="0"/>
                                <w:spacing w:line="240" w:lineRule="auto"/>
                                <w:ind w:firstLine="0" w:firstLineChars="0"/>
                                <w:rPr>
                                  <w:sz w:val="21"/>
                                  <w:szCs w:val="21"/>
                                </w:rPr>
                              </w:pPr>
                              <w:r>
                                <w:rPr>
                                  <w:rFonts w:hint="eastAsia" w:ascii="宋体" w:hAnsi="宋体"/>
                                  <w:sz w:val="21"/>
                                  <w:szCs w:val="21"/>
                                </w:rPr>
                                <w:t>生活污水</w:t>
                              </w:r>
                            </w:p>
                          </w:txbxContent>
                        </v:textbox>
                      </v:rect>
                      <v:line id="直线 428" o:spid="_x0000_s1026" o:spt="20" style="position:absolute;left:8950;top:330764;height:1;width:324;" filled="f" stroked="t" coordsize="21600,21600" o:gfxdata="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jh0C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rect id="矩形 429" o:spid="_x0000_s1026" o:spt="1" style="position:absolute;left:9298;top:330535;height:440;width:1411;"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3BB8878">
                              <w:pPr>
                                <w:adjustRightInd w:val="0"/>
                                <w:snapToGrid w:val="0"/>
                                <w:spacing w:line="240" w:lineRule="auto"/>
                                <w:ind w:firstLine="0" w:firstLineChars="0"/>
                                <w:jc w:val="center"/>
                                <w:rPr>
                                  <w:rFonts w:ascii="宋体" w:hAnsi="宋体"/>
                                  <w:sz w:val="21"/>
                                  <w:szCs w:val="21"/>
                                </w:rPr>
                              </w:pPr>
                              <w:r>
                                <w:rPr>
                                  <w:rFonts w:hint="eastAsia" w:ascii="宋体" w:hAnsi="宋体"/>
                                  <w:sz w:val="21"/>
                                  <w:szCs w:val="21"/>
                                </w:rPr>
                                <w:t>化粪池</w:t>
                              </w:r>
                            </w:p>
                          </w:txbxContent>
                        </v:textbox>
                      </v:rect>
                      <v:line id="直线 430" o:spid="_x0000_s1026" o:spt="20" style="position:absolute;left:12667;top:330759;height:1;width:324;" filled="f" stroked="t" coordsize="21600,21600" o:gfxdata="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b6a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rect id="矩形 431" o:spid="_x0000_s1026" o:spt="1" style="position:absolute;left:12984;top:330412;height:689;width:2799;" fillcolor="#FFFFFF" filled="t" stroked="t" coordsize="21600,21600" o:gfxdata="UEsDBAoAAAAAAIdO4kAAAAAAAAAAAAAAAAAEAAAAZHJzL1BLAwQUAAAACACHTuJAleu9CboAAADb&#10;AAAADwAAAGRycy9kb3ducmV2LnhtbEVPPW/CMBDdK/EfrENiKzZURR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670J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124B690D">
                              <w:pPr>
                                <w:adjustRightInd w:val="0"/>
                                <w:snapToGrid w:val="0"/>
                                <w:spacing w:line="240" w:lineRule="auto"/>
                                <w:ind w:firstLine="0" w:firstLineChars="0"/>
                                <w:jc w:val="center"/>
                                <w:rPr>
                                  <w:rFonts w:hint="default"/>
                                  <w:color w:val="auto"/>
                                  <w:sz w:val="21"/>
                                  <w:szCs w:val="21"/>
                                  <w:lang w:val="en-US"/>
                                </w:rPr>
                              </w:pPr>
                              <w:r>
                                <w:rPr>
                                  <w:rFonts w:hint="eastAsia"/>
                                  <w:color w:val="auto"/>
                                  <w:sz w:val="21"/>
                                  <w:szCs w:val="21"/>
                                  <w:lang w:val="en-US" w:eastAsia="zh-CN"/>
                                </w:rPr>
                                <w:t>中山市小榄水务有限公司污水处理分公司</w:t>
                              </w:r>
                            </w:p>
                          </w:txbxContent>
                        </v:textbox>
                      </v:rect>
                      <v:line id="直线 433" o:spid="_x0000_s1026" o:spt="20" style="position:absolute;left:10711;top:330774;height:1;width:324;" filled="f" stroked="t" coordsize="21600,21600" o:gfxdata="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SZbOr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rect id="矩形 432" o:spid="_x0000_s1026" o:spt="1" style="position:absolute;left:11031;top:330547;height:409;width:1598;" fillcolor="#FFFFFF" filled="t" stroked="t" coordsize="21600,21600" o:gfxdata="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NFip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37CBDB0">
                              <w:pPr>
                                <w:adjustRightInd w:val="0"/>
                                <w:snapToGrid w:val="0"/>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市政污水管道</w:t>
                              </w:r>
                            </w:p>
                          </w:txbxContent>
                        </v:textbox>
                      </v:rect>
                      <v:rect id="矩形 181" o:spid="_x0000_s1026" o:spt="1" style="position:absolute;left:10223;top:330690;height:778;width:1939;" filled="f" stroked="f" coordsize="21600,21600" o:gfxdata="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OClN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F042336">
                              <w:pPr>
                                <w:adjustRightInd w:val="0"/>
                                <w:snapToGrid w:val="0"/>
                                <w:spacing w:line="240" w:lineRule="auto"/>
                                <w:ind w:left="418" w:leftChars="174" w:firstLine="0" w:firstLineChars="0"/>
                                <w:rPr>
                                  <w:rFonts w:ascii="宋体" w:hAnsi="宋体"/>
                                  <w:sz w:val="21"/>
                                  <w:szCs w:val="21"/>
                                </w:rPr>
                              </w:pPr>
                              <w:bookmarkStart w:id="262" w:name="OLE_LINK110"/>
                              <w:r>
                                <w:rPr>
                                  <w:rFonts w:hint="eastAsia" w:ascii="微软雅黑" w:hAnsi="微软雅黑" w:eastAsia="微软雅黑" w:cs="微软雅黑"/>
                                  <w:sz w:val="21"/>
                                  <w:szCs w:val="21"/>
                                </w:rPr>
                                <w:t>★</w:t>
                              </w:r>
                              <w:bookmarkEnd w:id="262"/>
                            </w:p>
                            <w:p w14:paraId="43C2DF3B">
                              <w:pPr>
                                <w:adjustRightInd w:val="0"/>
                                <w:snapToGrid w:val="0"/>
                                <w:spacing w:line="240" w:lineRule="auto"/>
                                <w:ind w:left="420" w:hanging="420" w:hangingChars="200"/>
                                <w:rPr>
                                  <w:rFonts w:ascii="宋体" w:hAnsi="宋体"/>
                                  <w:sz w:val="21"/>
                                  <w:szCs w:val="21"/>
                                </w:rPr>
                              </w:pPr>
                              <w:r>
                                <w:rPr>
                                  <w:rFonts w:hint="eastAsia" w:ascii="宋体" w:hAnsi="宋体"/>
                                  <w:sz w:val="21"/>
                                  <w:szCs w:val="21"/>
                                </w:rPr>
                                <w:t>废水</w:t>
                              </w:r>
                              <w:r>
                                <w:rPr>
                                  <w:rFonts w:ascii="宋体" w:hAnsi="宋体"/>
                                  <w:sz w:val="21"/>
                                  <w:szCs w:val="21"/>
                                </w:rPr>
                                <w:t>监测点</w:t>
                              </w:r>
                            </w:p>
                          </w:txbxContent>
                        </v:textbox>
                      </v:rect>
                    </v:group>
                  </w:pict>
                </mc:Fallback>
              </mc:AlternateContent>
            </w:r>
            <w:r>
              <w:rPr>
                <w:rFonts w:hint="default"/>
                <w:color w:val="auto"/>
                <w:highlight w:val="none"/>
                <w:lang w:val="en-US" w:eastAsia="zh-CN"/>
              </w:rPr>
              <w:t>生活污水处理工艺流程如下：</w:t>
            </w:r>
          </w:p>
          <w:p w14:paraId="6584526A">
            <w:pPr>
              <w:pStyle w:val="2"/>
              <w:ind w:firstLine="480"/>
              <w:rPr>
                <w:rFonts w:hint="default"/>
                <w:color w:val="auto"/>
                <w:highlight w:val="none"/>
              </w:rPr>
            </w:pPr>
          </w:p>
          <w:p w14:paraId="3077B5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cs="Times New Roman"/>
                <w:snapToGrid w:val="0"/>
                <w:color w:val="auto"/>
                <w:kern w:val="0"/>
                <w:sz w:val="24"/>
                <w:highlight w:val="none"/>
                <w:lang w:val="en-US" w:eastAsia="zh-CN"/>
              </w:rPr>
            </w:pPr>
          </w:p>
          <w:p w14:paraId="3AE5D165">
            <w:pPr>
              <w:keepNext w:val="0"/>
              <w:keepLines w:val="0"/>
              <w:pageBreakBefore w:val="0"/>
              <w:widowControl w:val="0"/>
              <w:kinsoku/>
              <w:wordWrap/>
              <w:overflowPunct/>
              <w:topLinePunct w:val="0"/>
              <w:autoSpaceDE/>
              <w:autoSpaceDN/>
              <w:bidi w:val="0"/>
              <w:adjustRightInd w:val="0"/>
              <w:snapToGrid w:val="0"/>
              <w:spacing w:before="99" w:beforeLines="30" w:line="360" w:lineRule="auto"/>
              <w:ind w:left="0" w:leftChars="0" w:firstLine="480" w:firstLineChars="200"/>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snapToGrid w:val="0"/>
                <w:color w:val="auto"/>
                <w:kern w:val="0"/>
                <w:sz w:val="24"/>
                <w:highlight w:val="none"/>
                <w:lang w:val="en-US" w:eastAsia="zh-CN"/>
              </w:rPr>
              <w:t>监测点位见表六中监测点位示意图。</w:t>
            </w:r>
          </w:p>
          <w:p w14:paraId="33783EB9">
            <w:pPr>
              <w:pStyle w:val="2"/>
              <w:keepNext w:val="0"/>
              <w:keepLines w:val="0"/>
              <w:pageBreakBefore w:val="0"/>
              <w:widowControl w:val="0"/>
              <w:kinsoku/>
              <w:wordWrap/>
              <w:overflowPunct/>
              <w:topLinePunct w:val="0"/>
              <w:autoSpaceDE w:val="0"/>
              <w:autoSpaceDN w:val="0"/>
              <w:bidi w:val="0"/>
              <w:adjustRightInd w:val="0"/>
              <w:snapToGrid w:val="0"/>
              <w:textAlignment w:val="baseline"/>
              <w:rPr>
                <w:rFonts w:hint="default" w:ascii="Times New Roman" w:hAnsi="Times New Roman" w:eastAsia="宋体" w:cs="Times New Roman"/>
                <w:snapToGrid w:val="0"/>
                <w:color w:val="auto"/>
                <w:kern w:val="0"/>
                <w:sz w:val="24"/>
                <w:szCs w:val="22"/>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②注塑设</w:t>
            </w:r>
            <w:r>
              <w:rPr>
                <w:rFonts w:hint="default" w:ascii="宋体" w:hAnsi="宋体" w:eastAsia="宋体" w:cs="宋体"/>
                <w:snapToGrid w:val="0"/>
                <w:color w:val="auto"/>
                <w:kern w:val="0"/>
                <w:sz w:val="24"/>
                <w:szCs w:val="24"/>
                <w:highlight w:val="none"/>
                <w:lang w:val="en-US" w:eastAsia="zh-CN" w:bidi="ar-SA"/>
              </w:rPr>
              <w:t>备冷却用</w:t>
            </w:r>
            <w:r>
              <w:rPr>
                <w:rFonts w:hint="default" w:ascii="Times New Roman" w:hAnsi="Times New Roman" w:eastAsia="宋体" w:cs="Times New Roman"/>
                <w:color w:val="auto"/>
                <w:kern w:val="2"/>
                <w:sz w:val="24"/>
                <w:szCs w:val="22"/>
                <w:highlight w:val="none"/>
                <w:lang w:val="en-US" w:eastAsia="zh-CN" w:bidi="ar-SA"/>
              </w:rPr>
              <w:t>水</w:t>
            </w:r>
            <w:r>
              <w:rPr>
                <w:rFonts w:hint="eastAsia" w:ascii="Times New Roman" w:hAnsi="Times New Roman" w:eastAsia="宋体" w:cs="Times New Roman"/>
                <w:color w:val="auto"/>
                <w:kern w:val="2"/>
                <w:sz w:val="24"/>
                <w:szCs w:val="22"/>
                <w:highlight w:val="none"/>
                <w:lang w:val="en-US" w:eastAsia="zh-CN" w:bidi="ar-SA"/>
              </w:rPr>
              <w:t>首次加水量为5吨，</w:t>
            </w:r>
            <w:r>
              <w:rPr>
                <w:rFonts w:hint="default" w:ascii="Times New Roman" w:hAnsi="Times New Roman" w:eastAsia="宋体" w:cs="Times New Roman"/>
                <w:color w:val="auto"/>
                <w:kern w:val="2"/>
                <w:sz w:val="24"/>
                <w:szCs w:val="22"/>
                <w:highlight w:val="none"/>
                <w:lang w:val="en-US" w:eastAsia="zh-CN" w:bidi="ar-SA"/>
              </w:rPr>
              <w:t>补充水量为</w:t>
            </w:r>
            <w:r>
              <w:rPr>
                <w:rFonts w:hint="eastAsia" w:ascii="Times New Roman" w:cs="Times New Roman"/>
                <w:color w:val="auto"/>
                <w:kern w:val="2"/>
                <w:sz w:val="24"/>
                <w:szCs w:val="22"/>
                <w:highlight w:val="none"/>
                <w:lang w:val="en-US" w:eastAsia="zh-CN" w:bidi="ar-SA"/>
              </w:rPr>
              <w:t>150</w:t>
            </w:r>
            <w:r>
              <w:rPr>
                <w:rFonts w:hint="default" w:ascii="Times New Roman" w:hAnsi="Times New Roman" w:eastAsia="宋体" w:cs="Times New Roman"/>
                <w:color w:val="auto"/>
                <w:kern w:val="2"/>
                <w:sz w:val="24"/>
                <w:szCs w:val="22"/>
                <w:highlight w:val="none"/>
                <w:lang w:val="en-US" w:eastAsia="zh-CN" w:bidi="ar-SA"/>
              </w:rPr>
              <w:t>吨/年，</w:t>
            </w:r>
            <w:r>
              <w:rPr>
                <w:rFonts w:hint="eastAsia" w:ascii="Times New Roman" w:hAnsi="Times New Roman" w:eastAsia="宋体" w:cs="Times New Roman"/>
                <w:color w:val="auto"/>
                <w:kern w:val="2"/>
                <w:sz w:val="24"/>
                <w:szCs w:val="22"/>
                <w:highlight w:val="none"/>
                <w:lang w:val="en-US" w:eastAsia="zh-CN" w:bidi="ar-SA"/>
              </w:rPr>
              <w:t>冷却用水</w:t>
            </w:r>
            <w:r>
              <w:rPr>
                <w:rFonts w:hint="default" w:ascii="Times New Roman" w:hAnsi="Times New Roman" w:eastAsia="宋体" w:cs="Times New Roman"/>
                <w:color w:val="auto"/>
                <w:kern w:val="2"/>
                <w:sz w:val="24"/>
                <w:szCs w:val="22"/>
                <w:highlight w:val="none"/>
                <w:lang w:val="en-US" w:eastAsia="zh-CN" w:bidi="ar-SA"/>
              </w:rPr>
              <w:t>循环使用</w:t>
            </w:r>
            <w:r>
              <w:rPr>
                <w:rFonts w:hint="eastAsia" w:ascii="宋体" w:hAnsi="宋体" w:eastAsia="宋体" w:cs="宋体"/>
                <w:color w:val="auto"/>
                <w:kern w:val="2"/>
                <w:sz w:val="24"/>
                <w:szCs w:val="22"/>
                <w:highlight w:val="none"/>
                <w:lang w:val="en-US" w:eastAsia="zh-CN" w:bidi="ar-SA"/>
              </w:rPr>
              <w:t>，不外排。</w:t>
            </w:r>
          </w:p>
          <w:p w14:paraId="614549A9">
            <w:pPr>
              <w:pStyle w:val="14"/>
              <w:keepNext/>
              <w:keepLines/>
              <w:pageBreakBefore w:val="0"/>
              <w:widowControl w:val="0"/>
              <w:numPr>
                <w:ilvl w:val="0"/>
                <w:numId w:val="0"/>
              </w:numPr>
              <w:kinsoku/>
              <w:wordWrap/>
              <w:overflowPunct/>
              <w:topLinePunct w:val="0"/>
              <w:autoSpaceDE/>
              <w:autoSpaceDN/>
              <w:bidi w:val="0"/>
              <w:adjustRightInd w:val="0"/>
              <w:snapToGrid w:val="0"/>
              <w:textAlignment w:val="auto"/>
              <w:outlineLvl w:val="1"/>
              <w:rPr>
                <w:rFonts w:hint="default"/>
                <w:color w:val="auto"/>
                <w:highlight w:val="none"/>
              </w:rPr>
            </w:pPr>
            <w:bookmarkStart w:id="65" w:name="_Toc11338"/>
            <w:r>
              <w:rPr>
                <w:rFonts w:hint="default"/>
                <w:color w:val="auto"/>
                <w:highlight w:val="none"/>
                <w:lang w:val="en-US" w:eastAsia="zh-CN"/>
              </w:rPr>
              <w:t>2.</w:t>
            </w:r>
            <w:r>
              <w:rPr>
                <w:rFonts w:hint="default"/>
                <w:color w:val="auto"/>
                <w:highlight w:val="none"/>
              </w:rPr>
              <w:t>废气</w:t>
            </w:r>
            <w:bookmarkEnd w:id="62"/>
            <w:bookmarkEnd w:id="63"/>
            <w:bookmarkEnd w:id="64"/>
            <w:bookmarkEnd w:id="65"/>
          </w:p>
          <w:p w14:paraId="55301F8E">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sz w:val="24"/>
                <w:highlight w:val="none"/>
                <w:lang w:val="en-US" w:eastAsia="zh-CN"/>
              </w:rPr>
            </w:pPr>
            <w:bookmarkStart w:id="66" w:name="_Toc55735176"/>
            <w:bookmarkStart w:id="67" w:name="_Toc10478"/>
            <w:bookmarkStart w:id="68" w:name="_Toc47008300"/>
            <w:r>
              <w:rPr>
                <w:rFonts w:hint="eastAsia"/>
                <w:color w:val="auto"/>
                <w:highlight w:val="none"/>
                <w:lang w:val="en-US" w:eastAsia="zh-CN"/>
              </w:rPr>
              <w:t>项目营运过程中产生投料、混料废气（主要污染物为颗粒物），烘料废气（主要污染物为非甲烷总烃和臭气浓度），注塑废气（主要污染物为非甲烷总烃、丙烯腈、苯乙烯、甲苯、乙苯、酚类、氯苯类、二氯甲烷、臭气浓度），工件清洁废气（主要污染物为非甲烷总烃和臭气浓度），移印、烘干废气（主要污染物为总VOCs、非甲烷总烃和臭气浓度），打磨、抛光废气（主要污染物为颗粒物）。</w:t>
            </w:r>
          </w:p>
          <w:p w14:paraId="697D83DC">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default"/>
                <w:color w:val="auto"/>
                <w:highlight w:val="none"/>
                <w:lang w:val="en-US" w:eastAsia="zh-CN"/>
              </w:rPr>
            </w:pPr>
            <w:r>
              <w:rPr>
                <w:rFonts w:hint="default"/>
                <w:color w:val="auto"/>
                <w:highlight w:val="none"/>
                <w:lang w:val="en-US" w:eastAsia="zh-CN"/>
              </w:rPr>
              <w:t>废气处理工艺流程</w:t>
            </w:r>
            <w:r>
              <w:rPr>
                <w:rFonts w:hint="eastAsia"/>
                <w:color w:val="auto"/>
                <w:highlight w:val="none"/>
                <w:lang w:val="en-US" w:eastAsia="zh-CN"/>
              </w:rPr>
              <w:t>、处理设施</w:t>
            </w:r>
            <w:r>
              <w:rPr>
                <w:rFonts w:hint="default"/>
                <w:color w:val="auto"/>
                <w:highlight w:val="none"/>
                <w:lang w:val="en-US" w:eastAsia="zh-CN"/>
              </w:rPr>
              <w:t>如下</w:t>
            </w:r>
            <w:r>
              <w:rPr>
                <w:rFonts w:hint="eastAsia"/>
                <w:color w:val="auto"/>
                <w:highlight w:val="none"/>
                <w:lang w:val="en-US" w:eastAsia="zh-CN"/>
              </w:rPr>
              <w:t>：</w:t>
            </w:r>
          </w:p>
          <w:p w14:paraId="20045E0A">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default" w:eastAsia="宋体"/>
                <w:color w:val="auto"/>
                <w:highlight w:val="none"/>
                <w:lang w:val="en-US" w:eastAsia="zh-CN"/>
              </w:rPr>
            </w:pPr>
            <w:r>
              <w:rPr>
                <w:rFonts w:hint="eastAsia"/>
                <w:color w:val="auto"/>
                <w:highlight w:val="none"/>
                <w:lang w:val="en-US" w:eastAsia="zh-CN"/>
              </w:rPr>
              <w:t>①位于无尘密闭注塑间中的注塑机注塑过程及相应工件清洁、投料、混料、烘料废气通过单层密闭正压收集；其余位于非密闭注塑区的注塑机注塑过程及相应工件清洁废气经集气罩收集，烘料废气经设备废气排口直连收集；移印、烘干废气通过单层密闭正压收集；以上废气经1套两级活性炭吸附装置处理后，通过1条55米排气筒高空排放</w:t>
            </w:r>
            <w:r>
              <w:rPr>
                <w:rFonts w:hint="default" w:eastAsia="宋体"/>
                <w:color w:val="auto"/>
                <w:highlight w:val="none"/>
                <w:lang w:val="en-US" w:eastAsia="zh-CN"/>
              </w:rPr>
              <w:t>，设计处理风量为</w:t>
            </w:r>
            <w:r>
              <w:rPr>
                <w:rFonts w:hint="eastAsia"/>
                <w:color w:val="auto"/>
                <w:highlight w:val="none"/>
                <w:lang w:val="en-US" w:eastAsia="zh-CN"/>
              </w:rPr>
              <w:t>30</w:t>
            </w:r>
            <w:r>
              <w:rPr>
                <w:rFonts w:hint="eastAsia" w:eastAsia="宋体"/>
                <w:color w:val="auto"/>
                <w:highlight w:val="none"/>
                <w:lang w:val="en-US" w:eastAsia="zh-CN"/>
              </w:rPr>
              <w:t>0</w:t>
            </w:r>
            <w:r>
              <w:rPr>
                <w:rFonts w:hint="default" w:eastAsia="宋体"/>
                <w:color w:val="auto"/>
                <w:highlight w:val="none"/>
                <w:lang w:val="en-US" w:eastAsia="zh-CN"/>
              </w:rPr>
              <w:t>00m³/h，排放口编号</w:t>
            </w:r>
            <w:r>
              <w:rPr>
                <w:rFonts w:hint="eastAsia"/>
                <w:color w:val="auto"/>
                <w:highlight w:val="none"/>
                <w:lang w:val="en-US" w:eastAsia="zh-CN"/>
              </w:rPr>
              <w:t>DA001</w:t>
            </w:r>
            <w:r>
              <w:rPr>
                <w:rFonts w:hint="default" w:eastAsia="宋体"/>
                <w:color w:val="auto"/>
                <w:highlight w:val="none"/>
                <w:lang w:val="en-US" w:eastAsia="zh-CN"/>
              </w:rPr>
              <w:t>。</w:t>
            </w:r>
          </w:p>
          <w:p w14:paraId="5B6B3931">
            <w:pPr>
              <w:keepNext w:val="0"/>
              <w:keepLines w:val="0"/>
              <w:pageBreakBefore w:val="0"/>
              <w:widowControl w:val="0"/>
              <w:kinsoku w:val="0"/>
              <w:wordWrap/>
              <w:overflowPunct w:val="0"/>
              <w:topLinePunct w:val="0"/>
              <w:autoSpaceDE w:val="0"/>
              <w:autoSpaceDN w:val="0"/>
              <w:bidi w:val="0"/>
              <w:adjustRightInd w:val="0"/>
              <w:snapToGrid w:val="0"/>
              <w:ind w:firstLine="480"/>
              <w:textAlignment w:val="auto"/>
              <w:rPr>
                <w:rFonts w:hint="default"/>
                <w:color w:val="auto"/>
                <w:highlight w:val="none"/>
                <w:lang w:val="en-US" w:eastAsia="zh-CN"/>
              </w:rPr>
            </w:pPr>
            <w:r>
              <w:rPr>
                <w:rFonts w:hint="default"/>
                <w:color w:val="auto"/>
                <w:highlight w:val="none"/>
                <w:lang w:val="en-US" w:eastAsia="zh-CN"/>
              </w:rPr>
              <w:t>废气处理工艺流程如下：</w:t>
            </w:r>
          </w:p>
          <w:p w14:paraId="5878B329">
            <w:pPr>
              <w:keepNext w:val="0"/>
              <w:keepLines w:val="0"/>
              <w:pageBreakBefore w:val="0"/>
              <w:widowControl w:val="0"/>
              <w:kinsoku w:val="0"/>
              <w:wordWrap/>
              <w:overflowPunct w:val="0"/>
              <w:topLinePunct w:val="0"/>
              <w:autoSpaceDE w:val="0"/>
              <w:autoSpaceDN w:val="0"/>
              <w:bidi w:val="0"/>
              <w:adjustRightInd w:val="0"/>
              <w:snapToGrid w:val="0"/>
              <w:ind w:left="0" w:leftChars="0" w:firstLine="480" w:firstLineChars="200"/>
              <w:textAlignment w:val="auto"/>
              <w:rPr>
                <w:rFonts w:hint="default"/>
                <w:color w:val="auto"/>
                <w:highlight w:val="none"/>
                <w:lang w:val="en-US" w:eastAsia="zh-CN"/>
              </w:rPr>
            </w:pPr>
          </w:p>
          <w:p w14:paraId="6E5F9311">
            <w:pPr>
              <w:keepNext w:val="0"/>
              <w:keepLines w:val="0"/>
              <w:pageBreakBefore w:val="0"/>
              <w:widowControl w:val="0"/>
              <w:kinsoku w:val="0"/>
              <w:wordWrap/>
              <w:overflowPunct w:val="0"/>
              <w:topLinePunct w:val="0"/>
              <w:autoSpaceDE w:val="0"/>
              <w:autoSpaceDN w:val="0"/>
              <w:bidi w:val="0"/>
              <w:adjustRightInd w:val="0"/>
              <w:snapToGrid w:val="0"/>
              <w:ind w:left="0" w:leftChars="0" w:firstLine="480" w:firstLineChars="200"/>
              <w:textAlignment w:val="auto"/>
              <w:rPr>
                <w:rFonts w:hint="default"/>
                <w:color w:val="auto"/>
                <w:highlight w:val="none"/>
                <w:lang w:val="en-US" w:eastAsia="zh-CN"/>
              </w:rPr>
            </w:pPr>
          </w:p>
          <w:p w14:paraId="28A41A8F">
            <w:pPr>
              <w:keepNext w:val="0"/>
              <w:keepLines w:val="0"/>
              <w:pageBreakBefore w:val="0"/>
              <w:widowControl w:val="0"/>
              <w:kinsoku w:val="0"/>
              <w:wordWrap/>
              <w:overflowPunct w:val="0"/>
              <w:topLinePunct w:val="0"/>
              <w:autoSpaceDE w:val="0"/>
              <w:autoSpaceDN w:val="0"/>
              <w:bidi w:val="0"/>
              <w:adjustRightInd w:val="0"/>
              <w:snapToGrid w:val="0"/>
              <w:ind w:left="0" w:leftChars="0" w:firstLine="480" w:firstLineChars="200"/>
              <w:textAlignment w:val="auto"/>
              <w:rPr>
                <w:rFonts w:hint="default"/>
                <w:color w:val="auto"/>
                <w:highlight w:val="none"/>
                <w:lang w:val="en-US" w:eastAsia="zh-CN"/>
              </w:rPr>
            </w:pPr>
          </w:p>
          <w:p w14:paraId="0D8C33DF">
            <w:pPr>
              <w:keepNext w:val="0"/>
              <w:keepLines w:val="0"/>
              <w:pageBreakBefore w:val="0"/>
              <w:widowControl w:val="0"/>
              <w:kinsoku w:val="0"/>
              <w:wordWrap/>
              <w:overflowPunct w:val="0"/>
              <w:topLinePunct w:val="0"/>
              <w:autoSpaceDE w:val="0"/>
              <w:autoSpaceDN w:val="0"/>
              <w:bidi w:val="0"/>
              <w:adjustRightInd w:val="0"/>
              <w:snapToGrid w:val="0"/>
              <w:ind w:left="0" w:leftChars="0" w:firstLine="480" w:firstLineChars="200"/>
              <w:textAlignment w:val="auto"/>
              <w:rPr>
                <w:rFonts w:hint="default"/>
                <w:color w:val="auto"/>
                <w:highlight w:val="none"/>
                <w:lang w:val="en-US" w:eastAsia="zh-CN"/>
              </w:rPr>
            </w:pPr>
          </w:p>
          <w:p w14:paraId="36DC79ED">
            <w:pPr>
              <w:keepNext w:val="0"/>
              <w:keepLines w:val="0"/>
              <w:pageBreakBefore w:val="0"/>
              <w:widowControl w:val="0"/>
              <w:kinsoku w:val="0"/>
              <w:wordWrap/>
              <w:overflowPunct w:val="0"/>
              <w:topLinePunct w:val="0"/>
              <w:autoSpaceDE w:val="0"/>
              <w:autoSpaceDN w:val="0"/>
              <w:bidi w:val="0"/>
              <w:adjustRightInd w:val="0"/>
              <w:snapToGrid w:val="0"/>
              <w:ind w:left="0" w:leftChars="0" w:firstLine="480" w:firstLineChars="200"/>
              <w:textAlignment w:val="auto"/>
              <w:rPr>
                <w:rFonts w:hint="default"/>
                <w:color w:val="auto"/>
                <w:highlight w:val="none"/>
                <w:lang w:val="en-US" w:eastAsia="zh-CN"/>
              </w:rPr>
            </w:pPr>
          </w:p>
          <w:p w14:paraId="203C5EEC">
            <w:pPr>
              <w:keepNext w:val="0"/>
              <w:keepLines w:val="0"/>
              <w:pageBreakBefore w:val="0"/>
              <w:widowControl w:val="0"/>
              <w:kinsoku w:val="0"/>
              <w:wordWrap/>
              <w:overflowPunct w:val="0"/>
              <w:topLinePunct w:val="0"/>
              <w:autoSpaceDE w:val="0"/>
              <w:autoSpaceDN w:val="0"/>
              <w:bidi w:val="0"/>
              <w:adjustRightInd w:val="0"/>
              <w:snapToGrid w:val="0"/>
              <w:ind w:left="0" w:leftChars="0" w:firstLine="480" w:firstLineChars="200"/>
              <w:textAlignment w:val="auto"/>
              <w:rPr>
                <w:rFonts w:hint="default"/>
                <w:color w:val="auto"/>
                <w:highlight w:val="none"/>
                <w:lang w:val="en-US" w:eastAsia="zh-CN"/>
              </w:rPr>
            </w:pPr>
            <w:r>
              <w:rPr>
                <w:sz w:val="24"/>
              </w:rPr>
              <mc:AlternateContent>
                <mc:Choice Requires="wpg">
                  <w:drawing>
                    <wp:anchor distT="0" distB="0" distL="114300" distR="114300" simplePos="0" relativeHeight="251669504" behindDoc="0" locked="0" layoutInCell="1" allowOverlap="1">
                      <wp:simplePos x="0" y="0"/>
                      <wp:positionH relativeFrom="column">
                        <wp:posOffset>38100</wp:posOffset>
                      </wp:positionH>
                      <wp:positionV relativeFrom="paragraph">
                        <wp:posOffset>41910</wp:posOffset>
                      </wp:positionV>
                      <wp:extent cx="5628640" cy="2680970"/>
                      <wp:effectExtent l="4445" t="4445" r="5715" b="19685"/>
                      <wp:wrapNone/>
                      <wp:docPr id="3" name="组合 3"/>
                      <wp:cNvGraphicFramePr/>
                      <a:graphic xmlns:a="http://schemas.openxmlformats.org/drawingml/2006/main">
                        <a:graphicData uri="http://schemas.microsoft.com/office/word/2010/wordprocessingGroup">
                          <wpg:wgp>
                            <wpg:cNvGrpSpPr/>
                            <wpg:grpSpPr>
                              <a:xfrm>
                                <a:off x="0" y="0"/>
                                <a:ext cx="5628640" cy="2680970"/>
                                <a:chOff x="5314" y="344055"/>
                                <a:chExt cx="8864" cy="4222"/>
                              </a:xfrm>
                            </wpg:grpSpPr>
                            <wps:wsp>
                              <wps:cNvPr id="260" name="矩形 181"/>
                              <wps:cNvSpPr/>
                              <wps:spPr>
                                <a:xfrm>
                                  <a:off x="8868" y="345609"/>
                                  <a:ext cx="1376" cy="656"/>
                                </a:xfrm>
                                <a:prstGeom prst="rect">
                                  <a:avLst/>
                                </a:prstGeom>
                                <a:noFill/>
                                <a:ln>
                                  <a:noFill/>
                                </a:ln>
                              </wps:spPr>
                              <wps:txbx>
                                <w:txbxContent>
                                  <w:p w14:paraId="37F89B32">
                                    <w:pPr>
                                      <w:adjustRightInd w:val="0"/>
                                      <w:snapToGrid w:val="0"/>
                                      <w:spacing w:line="240" w:lineRule="auto"/>
                                      <w:ind w:left="420" w:hanging="420" w:hangingChars="200"/>
                                      <w:rPr>
                                        <w:rFonts w:ascii="宋体" w:hAnsi="宋体"/>
                                        <w:sz w:val="21"/>
                                        <w:szCs w:val="21"/>
                                      </w:rPr>
                                    </w:pPr>
                                    <w:r>
                                      <w:rPr>
                                        <w:rFonts w:hint="eastAsia" w:ascii="宋体" w:hAnsi="宋体"/>
                                        <w:sz w:val="21"/>
                                        <w:szCs w:val="21"/>
                                      </w:rPr>
                                      <w:t>废</w:t>
                                    </w:r>
                                    <w:r>
                                      <w:rPr>
                                        <w:rFonts w:hint="eastAsia" w:ascii="宋体" w:hAnsi="宋体"/>
                                        <w:sz w:val="21"/>
                                        <w:szCs w:val="21"/>
                                        <w:lang w:val="en-US" w:eastAsia="zh-CN"/>
                                      </w:rPr>
                                      <w:t>气</w:t>
                                    </w:r>
                                    <w:r>
                                      <w:rPr>
                                        <w:rFonts w:ascii="宋体" w:hAnsi="宋体"/>
                                        <w:sz w:val="21"/>
                                        <w:szCs w:val="21"/>
                                      </w:rPr>
                                      <w:t>监测点</w:t>
                                    </w:r>
                                  </w:p>
                                  <w:p w14:paraId="5E6FC694">
                                    <w:pPr>
                                      <w:adjustRightInd w:val="0"/>
                                      <w:snapToGrid w:val="0"/>
                                      <w:spacing w:line="240" w:lineRule="auto"/>
                                      <w:ind w:left="418" w:leftChars="174" w:firstLine="0" w:firstLineChars="0"/>
                                      <w:rPr>
                                        <w:rFonts w:ascii="宋体" w:hAnsi="宋体"/>
                                        <w:sz w:val="21"/>
                                        <w:szCs w:val="21"/>
                                      </w:rPr>
                                    </w:pPr>
                                    <w:r>
                                      <w:rPr>
                                        <w:rFonts w:hint="eastAsia" w:ascii="宋体" w:hAnsi="宋体" w:cs="宋体"/>
                                        <w:sz w:val="21"/>
                                        <w:szCs w:val="21"/>
                                      </w:rPr>
                                      <w:t>◎</w:t>
                                    </w:r>
                                  </w:p>
                                  <w:p w14:paraId="7CAF35FF">
                                    <w:pPr>
                                      <w:adjustRightInd w:val="0"/>
                                      <w:snapToGrid w:val="0"/>
                                      <w:spacing w:line="240" w:lineRule="auto"/>
                                      <w:ind w:left="420" w:hanging="420" w:hangingChars="200"/>
                                      <w:rPr>
                                        <w:rFonts w:ascii="宋体" w:hAnsi="宋体"/>
                                        <w:sz w:val="21"/>
                                        <w:szCs w:val="21"/>
                                      </w:rPr>
                                    </w:pPr>
                                  </w:p>
                                </w:txbxContent>
                              </wps:txbx>
                              <wps:bodyPr upright="1"/>
                            </wps:wsp>
                            <wps:wsp>
                              <wps:cNvPr id="108" name="文本框 4"/>
                              <wps:cNvSpPr txBox="1"/>
                              <wps:spPr>
                                <a:xfrm>
                                  <a:off x="7543" y="344338"/>
                                  <a:ext cx="1210" cy="8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89DBE9B">
                                    <w:pPr>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cs="Times New Roman"/>
                                        <w:spacing w:val="-6"/>
                                        <w:sz w:val="21"/>
                                        <w:szCs w:val="21"/>
                                        <w:lang w:val="en-US" w:eastAsia="zh-CN"/>
                                      </w:rPr>
                                    </w:pPr>
                                    <w:r>
                                      <w:rPr>
                                        <w:rFonts w:hint="eastAsia" w:cs="Times New Roman"/>
                                        <w:spacing w:val="-6"/>
                                        <w:sz w:val="21"/>
                                        <w:szCs w:val="21"/>
                                        <w:lang w:val="en-US" w:eastAsia="zh-CN"/>
                                      </w:rPr>
                                      <w:t>单层密闭正压收集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8" name="矩形 181"/>
                              <wps:cNvSpPr/>
                              <wps:spPr>
                                <a:xfrm>
                                  <a:off x="12572" y="345280"/>
                                  <a:ext cx="1450" cy="658"/>
                                </a:xfrm>
                                <a:prstGeom prst="rect">
                                  <a:avLst/>
                                </a:prstGeom>
                                <a:noFill/>
                                <a:ln>
                                  <a:noFill/>
                                </a:ln>
                              </wps:spPr>
                              <wps:txbx>
                                <w:txbxContent>
                                  <w:p w14:paraId="55A23DF9">
                                    <w:pPr>
                                      <w:adjustRightInd w:val="0"/>
                                      <w:snapToGrid w:val="0"/>
                                      <w:spacing w:line="240" w:lineRule="auto"/>
                                      <w:ind w:left="420" w:hanging="420" w:hangingChars="200"/>
                                      <w:rPr>
                                        <w:rFonts w:hint="eastAsia" w:ascii="宋体" w:hAnsi="宋体" w:cs="宋体"/>
                                        <w:sz w:val="21"/>
                                        <w:szCs w:val="21"/>
                                      </w:rPr>
                                    </w:pPr>
                                    <w:r>
                                      <w:rPr>
                                        <w:rFonts w:hint="eastAsia" w:ascii="宋体" w:hAnsi="宋体"/>
                                        <w:sz w:val="21"/>
                                        <w:szCs w:val="21"/>
                                      </w:rPr>
                                      <w:t>废</w:t>
                                    </w:r>
                                    <w:r>
                                      <w:rPr>
                                        <w:rFonts w:hint="eastAsia" w:ascii="宋体" w:hAnsi="宋体"/>
                                        <w:sz w:val="21"/>
                                        <w:szCs w:val="21"/>
                                        <w:lang w:val="en-US" w:eastAsia="zh-CN"/>
                                      </w:rPr>
                                      <w:t>气</w:t>
                                    </w:r>
                                    <w:r>
                                      <w:rPr>
                                        <w:rFonts w:ascii="宋体" w:hAnsi="宋体"/>
                                        <w:sz w:val="21"/>
                                        <w:szCs w:val="21"/>
                                      </w:rPr>
                                      <w:t>监测点</w:t>
                                    </w:r>
                                  </w:p>
                                  <w:p w14:paraId="7173554D">
                                    <w:pPr>
                                      <w:adjustRightInd w:val="0"/>
                                      <w:snapToGrid w:val="0"/>
                                      <w:spacing w:line="240" w:lineRule="auto"/>
                                      <w:rPr>
                                        <w:rFonts w:ascii="宋体" w:hAnsi="宋体"/>
                                        <w:sz w:val="21"/>
                                        <w:szCs w:val="21"/>
                                      </w:rPr>
                                    </w:pPr>
                                    <w:r>
                                      <w:rPr>
                                        <w:rFonts w:hint="eastAsia" w:ascii="宋体" w:hAnsi="宋体" w:cs="宋体"/>
                                        <w:sz w:val="21"/>
                                        <w:szCs w:val="21"/>
                                      </w:rPr>
                                      <w:t>◎</w:t>
                                    </w:r>
                                  </w:p>
                                  <w:p w14:paraId="094A6CBF">
                                    <w:pPr>
                                      <w:adjustRightInd w:val="0"/>
                                      <w:snapToGrid w:val="0"/>
                                      <w:spacing w:line="240" w:lineRule="auto"/>
                                      <w:ind w:left="420" w:hanging="420" w:hangingChars="200"/>
                                      <w:rPr>
                                        <w:rFonts w:ascii="宋体" w:hAnsi="宋体"/>
                                        <w:sz w:val="21"/>
                                        <w:szCs w:val="21"/>
                                      </w:rPr>
                                    </w:pPr>
                                  </w:p>
                                </w:txbxContent>
                              </wps:txbx>
                              <wps:bodyPr upright="1"/>
                            </wps:wsp>
                            <wps:wsp>
                              <wps:cNvPr id="13" name="直接箭头连接符 166"/>
                              <wps:cNvCnPr/>
                              <wps:spPr>
                                <a:xfrm>
                                  <a:off x="7079" y="344738"/>
                                  <a:ext cx="460" cy="3"/>
                                </a:xfrm>
                                <a:prstGeom prst="straightConnector1">
                                  <a:avLst/>
                                </a:prstGeom>
                                <a:ln w="1270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1" name="文本框 4"/>
                              <wps:cNvSpPr txBox="1"/>
                              <wps:spPr>
                                <a:xfrm>
                                  <a:off x="7577" y="345420"/>
                                  <a:ext cx="1193" cy="80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F06C33">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集气罩收集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文本框 4"/>
                              <wps:cNvSpPr txBox="1"/>
                              <wps:spPr>
                                <a:xfrm>
                                  <a:off x="5318" y="344055"/>
                                  <a:ext cx="1740" cy="129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F75A52A">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eastAsia" w:cs="Times New Roman"/>
                                        <w:spacing w:val="-6"/>
                                        <w:sz w:val="21"/>
                                        <w:szCs w:val="21"/>
                                        <w:highlight w:val="none"/>
                                        <w:lang w:val="en-US" w:eastAsia="zh-CN"/>
                                      </w:rPr>
                                    </w:pPr>
                                    <w:r>
                                      <w:rPr>
                                        <w:rFonts w:hint="eastAsia" w:cs="Times New Roman"/>
                                        <w:spacing w:val="-6"/>
                                        <w:sz w:val="21"/>
                                        <w:szCs w:val="21"/>
                                        <w:highlight w:val="none"/>
                                        <w:lang w:val="en-US" w:eastAsia="zh-CN"/>
                                      </w:rPr>
                                      <w:t>注塑及相应工件清洁、投料、混料、烘料废气</w:t>
                                    </w:r>
                                  </w:p>
                                  <w:p w14:paraId="773A6296">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highlight w:val="none"/>
                                        <w:lang w:val="en-US" w:eastAsia="zh-CN"/>
                                      </w:rPr>
                                    </w:pPr>
                                    <w:r>
                                      <w:rPr>
                                        <w:rFonts w:hint="eastAsia" w:cs="Times New Roman"/>
                                        <w:spacing w:val="-6"/>
                                        <w:sz w:val="18"/>
                                        <w:szCs w:val="18"/>
                                        <w:highlight w:val="none"/>
                                        <w:lang w:val="en-US" w:eastAsia="zh-CN"/>
                                      </w:rPr>
                                      <w:t>（无尘密闭注塑间）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4" name="直接连接符 174"/>
                              <wps:cNvCnPr/>
                              <wps:spPr>
                                <a:xfrm>
                                  <a:off x="8759" y="344774"/>
                                  <a:ext cx="2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7" name="直接箭头连接符 166"/>
                              <wps:cNvCnPr/>
                              <wps:spPr>
                                <a:xfrm>
                                  <a:off x="6942" y="345846"/>
                                  <a:ext cx="631" cy="2"/>
                                </a:xfrm>
                                <a:prstGeom prst="straightConnector1">
                                  <a:avLst/>
                                </a:prstGeom>
                                <a:ln w="1270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59" name="文本框 171"/>
                              <wps:cNvSpPr txBox="1"/>
                              <wps:spPr>
                                <a:xfrm>
                                  <a:off x="12350" y="345892"/>
                                  <a:ext cx="1828" cy="68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1B73D1">
                                    <w:pPr>
                                      <w:keepNext w:val="0"/>
                                      <w:keepLines w:val="0"/>
                                      <w:pageBreakBefore w:val="0"/>
                                      <w:widowControl w:val="0"/>
                                      <w:kinsoku/>
                                      <w:wordWrap/>
                                      <w:overflowPunct/>
                                      <w:topLinePunct w:val="0"/>
                                      <w:autoSpaceDE/>
                                      <w:autoSpaceDN/>
                                      <w:bidi w:val="0"/>
                                      <w:adjustRightInd w:val="0"/>
                                      <w:snapToGrid w:val="0"/>
                                      <w:spacing w:before="0" w:beforeLines="10" w:line="240" w:lineRule="auto"/>
                                      <w:ind w:left="0" w:leftChars="0" w:firstLine="0" w:firstLineChars="0"/>
                                      <w:jc w:val="center"/>
                                      <w:textAlignment w:val="auto"/>
                                      <w:rPr>
                                        <w:rFonts w:hint="default" w:eastAsia="宋体"/>
                                        <w:sz w:val="21"/>
                                        <w:szCs w:val="21"/>
                                        <w:highlight w:val="yellow"/>
                                        <w:lang w:val="en-US" w:eastAsia="zh-CN"/>
                                      </w:rPr>
                                    </w:pPr>
                                    <w:r>
                                      <w:rPr>
                                        <w:rFonts w:hint="eastAsia"/>
                                        <w:sz w:val="21"/>
                                        <w:szCs w:val="21"/>
                                        <w:lang w:val="en-US" w:eastAsia="zh-CN"/>
                                      </w:rPr>
                                      <w:t>55米排气筒</w:t>
                                    </w:r>
                                    <w:r>
                                      <w:rPr>
                                        <w:rFonts w:hint="eastAsia"/>
                                        <w:sz w:val="21"/>
                                        <w:szCs w:val="21"/>
                                        <w:highlight w:val="none"/>
                                        <w:lang w:val="en-US" w:eastAsia="zh-CN"/>
                                      </w:rPr>
                                      <w:t>排放</w:t>
                                    </w:r>
                                    <w:r>
                                      <w:rPr>
                                        <w:rFonts w:hint="eastAsia" w:cs="Times New Roman"/>
                                        <w:sz w:val="21"/>
                                        <w:szCs w:val="21"/>
                                        <w:highlight w:val="none"/>
                                        <w:lang w:val="en-US" w:eastAsia="zh-CN"/>
                                      </w:rPr>
                                      <w:t>DA001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9" name="文本框 4"/>
                              <wps:cNvSpPr txBox="1"/>
                              <wps:spPr>
                                <a:xfrm>
                                  <a:off x="5314" y="345459"/>
                                  <a:ext cx="1760" cy="100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B8A816">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both"/>
                                      <w:textAlignment w:val="auto"/>
                                      <w:rPr>
                                        <w:rFonts w:hint="default" w:ascii="Times New Roman" w:hAnsi="Times New Roman" w:eastAsia="宋体" w:cs="Times New Roman"/>
                                        <w:spacing w:val="-6"/>
                                        <w:sz w:val="18"/>
                                        <w:szCs w:val="18"/>
                                        <w:lang w:val="en-US" w:eastAsia="zh-CN"/>
                                      </w:rPr>
                                    </w:pPr>
                                    <w:r>
                                      <w:rPr>
                                        <w:rFonts w:hint="eastAsia" w:cs="Times New Roman"/>
                                        <w:spacing w:val="-6"/>
                                        <w:sz w:val="21"/>
                                        <w:szCs w:val="21"/>
                                        <w:lang w:val="en-US" w:eastAsia="zh-CN"/>
                                      </w:rPr>
                                      <w:t>注塑及相应工件清洁废气</w:t>
                                    </w:r>
                                    <w:r>
                                      <w:rPr>
                                        <w:rFonts w:hint="eastAsia" w:cs="Times New Roman"/>
                                        <w:spacing w:val="-6"/>
                                        <w:sz w:val="18"/>
                                        <w:szCs w:val="18"/>
                                        <w:lang w:val="en-US" w:eastAsia="zh-CN"/>
                                      </w:rPr>
                                      <w:t>（非密闭注塑区）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3" name="直接连接符 193"/>
                              <wps:cNvCnPr/>
                              <wps:spPr>
                                <a:xfrm>
                                  <a:off x="8974" y="344764"/>
                                  <a:ext cx="22" cy="3107"/>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92" name="直接连接符 192"/>
                              <wps:cNvCnPr/>
                              <wps:spPr>
                                <a:xfrm>
                                  <a:off x="8774" y="345807"/>
                                  <a:ext cx="2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7" name="文本框 4"/>
                              <wps:cNvSpPr txBox="1"/>
                              <wps:spPr>
                                <a:xfrm>
                                  <a:off x="10123" y="345879"/>
                                  <a:ext cx="1365" cy="7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E4EAF9E">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二级活性炭吸附装置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直接箭头连接符 166"/>
                              <wps:cNvCnPr/>
                              <wps:spPr>
                                <a:xfrm flipV="1">
                                  <a:off x="8982" y="346238"/>
                                  <a:ext cx="1154" cy="14"/>
                                </a:xfrm>
                                <a:prstGeom prst="straightConnector1">
                                  <a:avLst/>
                                </a:prstGeom>
                                <a:ln w="1270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0" name="直接箭头连接符 166"/>
                              <wps:cNvCnPr/>
                              <wps:spPr>
                                <a:xfrm flipV="1">
                                  <a:off x="11495" y="346245"/>
                                  <a:ext cx="866" cy="12"/>
                                </a:xfrm>
                                <a:prstGeom prst="straightConnector1">
                                  <a:avLst/>
                                </a:prstGeom>
                                <a:ln w="1270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9" name="文本框 4"/>
                              <wps:cNvSpPr txBox="1"/>
                              <wps:spPr>
                                <a:xfrm>
                                  <a:off x="5357" y="347489"/>
                                  <a:ext cx="1685" cy="78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F6FFC5B">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移印、烘干废气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直接箭头连接符 166"/>
                              <wps:cNvCnPr>
                                <a:stCxn id="45" idx="3"/>
                                <a:endCxn id="39" idx="1"/>
                              </wps:cNvCnPr>
                              <wps:spPr>
                                <a:xfrm flipV="1">
                                  <a:off x="7074" y="346894"/>
                                  <a:ext cx="530" cy="5"/>
                                </a:xfrm>
                                <a:prstGeom prst="straightConnector1">
                                  <a:avLst/>
                                </a:prstGeom>
                                <a:ln w="1270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9" name="文本框 4"/>
                              <wps:cNvSpPr txBox="1"/>
                              <wps:spPr>
                                <a:xfrm>
                                  <a:off x="7604" y="346527"/>
                                  <a:ext cx="1193" cy="73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FF12442">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管道直连收集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4"/>
                              <wps:cNvSpPr txBox="1"/>
                              <wps:spPr>
                                <a:xfrm>
                                  <a:off x="5327" y="346565"/>
                                  <a:ext cx="1747" cy="66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93FDACB">
                                    <w:pPr>
                                      <w:keepNext w:val="0"/>
                                      <w:keepLines w:val="0"/>
                                      <w:pageBreakBefore w:val="0"/>
                                      <w:widowControl w:val="0"/>
                                      <w:kinsoku/>
                                      <w:wordWrap/>
                                      <w:overflowPunct/>
                                      <w:topLinePunct w:val="0"/>
                                      <w:autoSpaceDE/>
                                      <w:autoSpaceDN/>
                                      <w:bidi w:val="0"/>
                                      <w:adjustRightInd w:val="0"/>
                                      <w:snapToGrid w:val="0"/>
                                      <w:spacing w:before="0" w:beforeLines="20" w:line="240" w:lineRule="atLeast"/>
                                      <w:ind w:firstLine="0" w:firstLineChars="0"/>
                                      <w:jc w:val="center"/>
                                      <w:textAlignment w:val="auto"/>
                                      <w:rPr>
                                        <w:rFonts w:hint="default" w:cs="Times New Roman"/>
                                        <w:spacing w:val="-6"/>
                                        <w:sz w:val="18"/>
                                        <w:szCs w:val="18"/>
                                        <w:lang w:val="en-US" w:eastAsia="zh-CN"/>
                                      </w:rPr>
                                    </w:pPr>
                                    <w:r>
                                      <w:rPr>
                                        <w:rFonts w:hint="eastAsia" w:cs="Times New Roman"/>
                                        <w:spacing w:val="-6"/>
                                        <w:sz w:val="21"/>
                                        <w:szCs w:val="21"/>
                                        <w:lang w:val="en-US" w:eastAsia="zh-CN"/>
                                      </w:rPr>
                                      <w:t>烘料废气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文本框 4"/>
                              <wps:cNvSpPr txBox="1"/>
                              <wps:spPr>
                                <a:xfrm>
                                  <a:off x="7612" y="347470"/>
                                  <a:ext cx="1193" cy="80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8D70595">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单层密闭正压收集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8" name="直接箭头连接符 166"/>
                              <wps:cNvCnPr/>
                              <wps:spPr>
                                <a:xfrm>
                                  <a:off x="7026" y="347867"/>
                                  <a:ext cx="592" cy="3"/>
                                </a:xfrm>
                                <a:prstGeom prst="straightConnector1">
                                  <a:avLst/>
                                </a:prstGeom>
                                <a:ln w="12700">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9" name="直接连接符 49"/>
                              <wps:cNvCnPr/>
                              <wps:spPr>
                                <a:xfrm>
                                  <a:off x="8786" y="346897"/>
                                  <a:ext cx="2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4" name="直接连接符 54"/>
                              <wps:cNvCnPr/>
                              <wps:spPr>
                                <a:xfrm>
                                  <a:off x="8801" y="347869"/>
                                  <a:ext cx="2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3pt;margin-top:3.3pt;height:211.1pt;width:443.2pt;z-index:251669504;mso-width-relative:page;mso-height-relative:page;" coordorigin="5314,344055" coordsize="8864,4222" o:gfxdata="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">
                      <o:lock v:ext="edit" aspectratio="f"/>
                      <v:rect id="矩形 181" o:spid="_x0000_s1026" o:spt="1" style="position:absolute;left:8868;top:345609;height:656;width:1376;" filled="f" stroked="f" coordsize="21600,21600" o:gfxdata="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7WGE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7F89B32">
                              <w:pPr>
                                <w:adjustRightInd w:val="0"/>
                                <w:snapToGrid w:val="0"/>
                                <w:spacing w:line="240" w:lineRule="auto"/>
                                <w:ind w:left="420" w:hanging="420" w:hangingChars="200"/>
                                <w:rPr>
                                  <w:rFonts w:ascii="宋体" w:hAnsi="宋体"/>
                                  <w:sz w:val="21"/>
                                  <w:szCs w:val="21"/>
                                </w:rPr>
                              </w:pPr>
                              <w:r>
                                <w:rPr>
                                  <w:rFonts w:hint="eastAsia" w:ascii="宋体" w:hAnsi="宋体"/>
                                  <w:sz w:val="21"/>
                                  <w:szCs w:val="21"/>
                                </w:rPr>
                                <w:t>废</w:t>
                              </w:r>
                              <w:r>
                                <w:rPr>
                                  <w:rFonts w:hint="eastAsia" w:ascii="宋体" w:hAnsi="宋体"/>
                                  <w:sz w:val="21"/>
                                  <w:szCs w:val="21"/>
                                  <w:lang w:val="en-US" w:eastAsia="zh-CN"/>
                                </w:rPr>
                                <w:t>气</w:t>
                              </w:r>
                              <w:r>
                                <w:rPr>
                                  <w:rFonts w:ascii="宋体" w:hAnsi="宋体"/>
                                  <w:sz w:val="21"/>
                                  <w:szCs w:val="21"/>
                                </w:rPr>
                                <w:t>监测点</w:t>
                              </w:r>
                            </w:p>
                            <w:p w14:paraId="5E6FC694">
                              <w:pPr>
                                <w:adjustRightInd w:val="0"/>
                                <w:snapToGrid w:val="0"/>
                                <w:spacing w:line="240" w:lineRule="auto"/>
                                <w:ind w:left="418" w:leftChars="174" w:firstLine="0" w:firstLineChars="0"/>
                                <w:rPr>
                                  <w:rFonts w:ascii="宋体" w:hAnsi="宋体"/>
                                  <w:sz w:val="21"/>
                                  <w:szCs w:val="21"/>
                                </w:rPr>
                              </w:pPr>
                              <w:r>
                                <w:rPr>
                                  <w:rFonts w:hint="eastAsia" w:ascii="宋体" w:hAnsi="宋体" w:cs="宋体"/>
                                  <w:sz w:val="21"/>
                                  <w:szCs w:val="21"/>
                                </w:rPr>
                                <w:t>◎</w:t>
                              </w:r>
                            </w:p>
                            <w:p w14:paraId="7CAF35FF">
                              <w:pPr>
                                <w:adjustRightInd w:val="0"/>
                                <w:snapToGrid w:val="0"/>
                                <w:spacing w:line="240" w:lineRule="auto"/>
                                <w:ind w:left="420" w:hanging="420" w:hangingChars="200"/>
                                <w:rPr>
                                  <w:rFonts w:ascii="宋体" w:hAnsi="宋体"/>
                                  <w:sz w:val="21"/>
                                  <w:szCs w:val="21"/>
                                </w:rPr>
                              </w:pPr>
                            </w:p>
                          </w:txbxContent>
                        </v:textbox>
                      </v:rect>
                      <v:shape id="文本框 4" o:spid="_x0000_s1026" o:spt="202" type="#_x0000_t202" style="position:absolute;left:7543;top:344338;height:820;width:1210;" fillcolor="#FFFFFF [3201]" filled="t" stroked="t" coordsize="21600,21600" o:gfxdata="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tIaML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789DBE9B">
                              <w:pPr>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cs="Times New Roman"/>
                                  <w:spacing w:val="-6"/>
                                  <w:sz w:val="21"/>
                                  <w:szCs w:val="21"/>
                                  <w:lang w:val="en-US" w:eastAsia="zh-CN"/>
                                </w:rPr>
                              </w:pPr>
                              <w:r>
                                <w:rPr>
                                  <w:rFonts w:hint="eastAsia" w:cs="Times New Roman"/>
                                  <w:spacing w:val="-6"/>
                                  <w:sz w:val="21"/>
                                  <w:szCs w:val="21"/>
                                  <w:lang w:val="en-US" w:eastAsia="zh-CN"/>
                                </w:rPr>
                                <w:t>单层密闭正压收集</w:t>
                              </w:r>
                            </w:p>
                          </w:txbxContent>
                        </v:textbox>
                      </v:shape>
                      <v:rect id="矩形 181" o:spid="_x0000_s1026" o:spt="1" style="position:absolute;left:12572;top:345280;height:658;width:1450;" filled="f" stroked="f" coordsize="21600,21600" o:gfxdata="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7M3vi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5A23DF9">
                              <w:pPr>
                                <w:adjustRightInd w:val="0"/>
                                <w:snapToGrid w:val="0"/>
                                <w:spacing w:line="240" w:lineRule="auto"/>
                                <w:ind w:left="420" w:hanging="420" w:hangingChars="200"/>
                                <w:rPr>
                                  <w:rFonts w:hint="eastAsia" w:ascii="宋体" w:hAnsi="宋体" w:cs="宋体"/>
                                  <w:sz w:val="21"/>
                                  <w:szCs w:val="21"/>
                                </w:rPr>
                              </w:pPr>
                              <w:r>
                                <w:rPr>
                                  <w:rFonts w:hint="eastAsia" w:ascii="宋体" w:hAnsi="宋体"/>
                                  <w:sz w:val="21"/>
                                  <w:szCs w:val="21"/>
                                </w:rPr>
                                <w:t>废</w:t>
                              </w:r>
                              <w:r>
                                <w:rPr>
                                  <w:rFonts w:hint="eastAsia" w:ascii="宋体" w:hAnsi="宋体"/>
                                  <w:sz w:val="21"/>
                                  <w:szCs w:val="21"/>
                                  <w:lang w:val="en-US" w:eastAsia="zh-CN"/>
                                </w:rPr>
                                <w:t>气</w:t>
                              </w:r>
                              <w:r>
                                <w:rPr>
                                  <w:rFonts w:ascii="宋体" w:hAnsi="宋体"/>
                                  <w:sz w:val="21"/>
                                  <w:szCs w:val="21"/>
                                </w:rPr>
                                <w:t>监测点</w:t>
                              </w:r>
                            </w:p>
                            <w:p w14:paraId="7173554D">
                              <w:pPr>
                                <w:adjustRightInd w:val="0"/>
                                <w:snapToGrid w:val="0"/>
                                <w:spacing w:line="240" w:lineRule="auto"/>
                                <w:rPr>
                                  <w:rFonts w:ascii="宋体" w:hAnsi="宋体"/>
                                  <w:sz w:val="21"/>
                                  <w:szCs w:val="21"/>
                                </w:rPr>
                              </w:pPr>
                              <w:r>
                                <w:rPr>
                                  <w:rFonts w:hint="eastAsia" w:ascii="宋体" w:hAnsi="宋体" w:cs="宋体"/>
                                  <w:sz w:val="21"/>
                                  <w:szCs w:val="21"/>
                                </w:rPr>
                                <w:t>◎</w:t>
                              </w:r>
                            </w:p>
                            <w:p w14:paraId="094A6CBF">
                              <w:pPr>
                                <w:adjustRightInd w:val="0"/>
                                <w:snapToGrid w:val="0"/>
                                <w:spacing w:line="240" w:lineRule="auto"/>
                                <w:ind w:left="420" w:hanging="420" w:hangingChars="200"/>
                                <w:rPr>
                                  <w:rFonts w:ascii="宋体" w:hAnsi="宋体"/>
                                  <w:sz w:val="21"/>
                                  <w:szCs w:val="21"/>
                                </w:rPr>
                              </w:pPr>
                            </w:p>
                          </w:txbxContent>
                        </v:textbox>
                      </v:rect>
                      <v:shape id="直接箭头连接符 166" o:spid="_x0000_s1026" o:spt="32" type="#_x0000_t32" style="position:absolute;left:7079;top:344738;height:3;width:460;" filled="f" stroked="t" coordsize="21600,21600" o:gfxdata="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2hvFq5AAAA2wAA&#10;AA8AAAAAAAAAAQAgAAAAIgAAAGRycy9kb3ducmV2LnhtbFBLAQIUABQAAAAIAIdO4kAzLwWeOwAA&#10;ADkAAAAQAAAAAAAAAAEAIAAAAAgBAABkcnMvc2hhcGV4bWwueG1sUEsFBgAAAAAGAAYAWwEAALID&#10;AAAAAA==&#10;">
                        <v:fill on="f" focussize="0,0"/>
                        <v:stroke weight="1pt" color="#000000 [3213]" miterlimit="8" joinstyle="miter" endarrow="block"/>
                        <v:imagedata o:title=""/>
                        <o:lock v:ext="edit" aspectratio="f"/>
                      </v:shape>
                      <v:shape id="文本框 4" o:spid="_x0000_s1026" o:spt="202" type="#_x0000_t202" style="position:absolute;left:7577;top:345420;height:807;width:1193;" fillcolor="#FFFFFF [3201]" filled="t" stroked="t" coordsize="21600,21600" o:gfxdata="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Cwig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8F06C33">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集气罩收集</w:t>
                              </w:r>
                            </w:p>
                          </w:txbxContent>
                        </v:textbox>
                      </v:shape>
                      <v:shape id="文本框 4" o:spid="_x0000_s1026" o:spt="202" type="#_x0000_t202" style="position:absolute;left:5318;top:344055;height:1299;width:1740;v-text-anchor:middle;" fillcolor="#FFFFFF [3201]" filled="t" stroked="t" coordsize="21600,21600" o:gfxdata="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LPVuvQAA&#10;ANoAAAAPAAAAAAAAAAEAIAAAACIAAABkcnMvZG93bnJldi54bWxQSwECFAAUAAAACACHTuJAMy8F&#10;njsAAAA5AAAAEAAAAAAAAAABACAAAAAMAQAAZHJzL3NoYXBleG1sLnhtbFBLBQYAAAAABgAGAFsB&#10;AAC2AwAAAAA=&#10;">
                        <v:fill on="t" focussize="0,0"/>
                        <v:stroke weight="0.5pt" color="#000000 [3204]" joinstyle="round"/>
                        <v:imagedata o:title=""/>
                        <o:lock v:ext="edit" aspectratio="f"/>
                        <v:textbox>
                          <w:txbxContent>
                            <w:p w14:paraId="0F75A52A">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eastAsia" w:cs="Times New Roman"/>
                                  <w:spacing w:val="-6"/>
                                  <w:sz w:val="21"/>
                                  <w:szCs w:val="21"/>
                                  <w:highlight w:val="none"/>
                                  <w:lang w:val="en-US" w:eastAsia="zh-CN"/>
                                </w:rPr>
                              </w:pPr>
                              <w:r>
                                <w:rPr>
                                  <w:rFonts w:hint="eastAsia" w:cs="Times New Roman"/>
                                  <w:spacing w:val="-6"/>
                                  <w:sz w:val="21"/>
                                  <w:szCs w:val="21"/>
                                  <w:highlight w:val="none"/>
                                  <w:lang w:val="en-US" w:eastAsia="zh-CN"/>
                                </w:rPr>
                                <w:t>注塑及相应工件清洁、投料、混料、烘料废气</w:t>
                              </w:r>
                            </w:p>
                            <w:p w14:paraId="773A6296">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highlight w:val="none"/>
                                  <w:lang w:val="en-US" w:eastAsia="zh-CN"/>
                                </w:rPr>
                              </w:pPr>
                              <w:r>
                                <w:rPr>
                                  <w:rFonts w:hint="eastAsia" w:cs="Times New Roman"/>
                                  <w:spacing w:val="-6"/>
                                  <w:sz w:val="18"/>
                                  <w:szCs w:val="18"/>
                                  <w:highlight w:val="none"/>
                                  <w:lang w:val="en-US" w:eastAsia="zh-CN"/>
                                </w:rPr>
                                <w:t>（无尘密闭注塑间）</w:t>
                              </w:r>
                            </w:p>
                          </w:txbxContent>
                        </v:textbox>
                      </v:shape>
                      <v:line id="_x0000_s1026" o:spid="_x0000_s1026" o:spt="20" style="position:absolute;left:8759;top:344774;height:0;width:200;" filled="f" stroked="t" coordsize="21600,21600" o:gfxdata="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cDeie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shape id="直接箭头连接符 166" o:spid="_x0000_s1026" o:spt="32" type="#_x0000_t32" style="position:absolute;left:6942;top:345846;height:2;width:631;" filled="f" stroked="t" coordsize="21600,21600" o:gfxdata="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TwA5m/&#10;AAAA2wAAAA8AAAAAAAAAAQAgAAAAIgAAAGRycy9kb3ducmV2LnhtbFBLAQIUABQAAAAIAIdO4kAz&#10;LwWeOwAAADkAAAAQAAAAAAAAAAEAIAAAAA4BAABkcnMvc2hhcGV4bWwueG1sUEsFBgAAAAAGAAYA&#10;WwEAALgDAAAAAA==&#10;">
                        <v:fill on="f" focussize="0,0"/>
                        <v:stroke weight="1pt" color="#000000 [3213]" miterlimit="8" joinstyle="miter" endarrow="block"/>
                        <v:imagedata o:title=""/>
                        <o:lock v:ext="edit" aspectratio="f"/>
                      </v:shape>
                      <v:shape id="文本框 171" o:spid="_x0000_s1026" o:spt="202" type="#_x0000_t202" style="position:absolute;left:12350;top:345892;height:689;width:1828;" fillcolor="#FFFFFF [3201]" filled="t" stroked="t" coordsize="21600,21600" o:gfxdata="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I8cq8AAAA&#10;3A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051B73D1">
                              <w:pPr>
                                <w:keepNext w:val="0"/>
                                <w:keepLines w:val="0"/>
                                <w:pageBreakBefore w:val="0"/>
                                <w:widowControl w:val="0"/>
                                <w:kinsoku/>
                                <w:wordWrap/>
                                <w:overflowPunct/>
                                <w:topLinePunct w:val="0"/>
                                <w:autoSpaceDE/>
                                <w:autoSpaceDN/>
                                <w:bidi w:val="0"/>
                                <w:adjustRightInd w:val="0"/>
                                <w:snapToGrid w:val="0"/>
                                <w:spacing w:before="0" w:beforeLines="10" w:line="240" w:lineRule="auto"/>
                                <w:ind w:left="0" w:leftChars="0" w:firstLine="0" w:firstLineChars="0"/>
                                <w:jc w:val="center"/>
                                <w:textAlignment w:val="auto"/>
                                <w:rPr>
                                  <w:rFonts w:hint="default" w:eastAsia="宋体"/>
                                  <w:sz w:val="21"/>
                                  <w:szCs w:val="21"/>
                                  <w:highlight w:val="yellow"/>
                                  <w:lang w:val="en-US" w:eastAsia="zh-CN"/>
                                </w:rPr>
                              </w:pPr>
                              <w:r>
                                <w:rPr>
                                  <w:rFonts w:hint="eastAsia"/>
                                  <w:sz w:val="21"/>
                                  <w:szCs w:val="21"/>
                                  <w:lang w:val="en-US" w:eastAsia="zh-CN"/>
                                </w:rPr>
                                <w:t>55米排气筒</w:t>
                              </w:r>
                              <w:r>
                                <w:rPr>
                                  <w:rFonts w:hint="eastAsia"/>
                                  <w:sz w:val="21"/>
                                  <w:szCs w:val="21"/>
                                  <w:highlight w:val="none"/>
                                  <w:lang w:val="en-US" w:eastAsia="zh-CN"/>
                                </w:rPr>
                                <w:t>排放</w:t>
                              </w:r>
                              <w:r>
                                <w:rPr>
                                  <w:rFonts w:hint="eastAsia" w:cs="Times New Roman"/>
                                  <w:sz w:val="21"/>
                                  <w:szCs w:val="21"/>
                                  <w:highlight w:val="none"/>
                                  <w:lang w:val="en-US" w:eastAsia="zh-CN"/>
                                </w:rPr>
                                <w:t>DA001</w:t>
                              </w:r>
                            </w:p>
                          </w:txbxContent>
                        </v:textbox>
                      </v:shape>
                      <v:shape id="文本框 4" o:spid="_x0000_s1026" o:spt="202" type="#_x0000_t202" style="position:absolute;left:5314;top:345459;height:1003;width:1760;v-text-anchor:middle;" fillcolor="#FFFFFF [3201]" filled="t" stroked="t" coordsize="21600,21600" o:gfxdata="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fPHHvQAA&#10;ANsAAAAPAAAAAAAAAAEAIAAAACIAAABkcnMvZG93bnJldi54bWxQSwECFAAUAAAACACHTuJAMy8F&#10;njsAAAA5AAAAEAAAAAAAAAABACAAAAAMAQAAZHJzL3NoYXBleG1sLnhtbFBLBQYAAAAABgAGAFsB&#10;AAC2AwAAAAA=&#10;">
                        <v:fill on="t" focussize="0,0"/>
                        <v:stroke weight="0.5pt" color="#000000 [3204]" joinstyle="round"/>
                        <v:imagedata o:title=""/>
                        <o:lock v:ext="edit" aspectratio="f"/>
                        <v:textbox>
                          <w:txbxContent>
                            <w:p w14:paraId="44B8A816">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both"/>
                                <w:textAlignment w:val="auto"/>
                                <w:rPr>
                                  <w:rFonts w:hint="default" w:ascii="Times New Roman" w:hAnsi="Times New Roman" w:eastAsia="宋体" w:cs="Times New Roman"/>
                                  <w:spacing w:val="-6"/>
                                  <w:sz w:val="18"/>
                                  <w:szCs w:val="18"/>
                                  <w:lang w:val="en-US" w:eastAsia="zh-CN"/>
                                </w:rPr>
                              </w:pPr>
                              <w:r>
                                <w:rPr>
                                  <w:rFonts w:hint="eastAsia" w:cs="Times New Roman"/>
                                  <w:spacing w:val="-6"/>
                                  <w:sz w:val="21"/>
                                  <w:szCs w:val="21"/>
                                  <w:lang w:val="en-US" w:eastAsia="zh-CN"/>
                                </w:rPr>
                                <w:t>注塑及相应工件清洁废气</w:t>
                              </w:r>
                              <w:r>
                                <w:rPr>
                                  <w:rFonts w:hint="eastAsia" w:cs="Times New Roman"/>
                                  <w:spacing w:val="-6"/>
                                  <w:sz w:val="18"/>
                                  <w:szCs w:val="18"/>
                                  <w:lang w:val="en-US" w:eastAsia="zh-CN"/>
                                </w:rPr>
                                <w:t>（非密闭注塑区）</w:t>
                              </w:r>
                            </w:p>
                          </w:txbxContent>
                        </v:textbox>
                      </v:shape>
                      <v:line id="_x0000_s1026" o:spid="_x0000_s1026" o:spt="20" style="position:absolute;left:8974;top:344764;height:3107;width:22;" filled="f" stroked="t" coordsize="21600,21600" o:gfxdata="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5gSp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line id="_x0000_s1026" o:spid="_x0000_s1026" o:spt="20" style="position:absolute;left:8774;top:345807;height:0;width:200;" filled="f" stroked="t" coordsize="21600,21600" o:gfxdata="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qqEy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文本框 4" o:spid="_x0000_s1026" o:spt="202" type="#_x0000_t202" style="position:absolute;left:10123;top:345879;height:700;width:1365;" fillcolor="#FFFFFF [3201]" filled="t" stroked="t" coordsize="21600,21600" o:gfxdata="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9cdDv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0E4EAF9E">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二级活性炭吸附装置</w:t>
                              </w:r>
                            </w:p>
                          </w:txbxContent>
                        </v:textbox>
                      </v:shape>
                      <v:shape id="直接箭头连接符 166" o:spid="_x0000_s1026" o:spt="32" type="#_x0000_t32" style="position:absolute;left:8982;top:346238;flip:y;height:14;width:1154;" filled="f" stroked="t" coordsize="21600,21600" o:gfxdata="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k1sugAAANsA&#10;AAAPAAAAAAAAAAEAIAAAACIAAABkcnMvZG93bnJldi54bWxQSwECFAAUAAAACACHTuJAMy8FnjsA&#10;AAA5AAAAEAAAAAAAAAABACAAAAAJAQAAZHJzL3NoYXBleG1sLnhtbFBLBQYAAAAABgAGAFsBAACz&#10;AwAAAAA=&#10;">
                        <v:fill on="f" focussize="0,0"/>
                        <v:stroke weight="1pt" color="#000000 [3213]" miterlimit="8" joinstyle="miter" endarrow="block"/>
                        <v:imagedata o:title=""/>
                        <o:lock v:ext="edit" aspectratio="f"/>
                      </v:shape>
                      <v:shape id="直接箭头连接符 166" o:spid="_x0000_s1026" o:spt="32" type="#_x0000_t32" style="position:absolute;left:11495;top:346245;flip:y;height:12;width:866;" filled="f" stroked="t" coordsize="21600,21600" o:gfxdata="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x+lugAAANsA&#10;AAAPAAAAAAAAAAEAIAAAACIAAABkcnMvZG93bnJldi54bWxQSwECFAAUAAAACACHTuJAMy8FnjsA&#10;AAA5AAAAEAAAAAAAAAABACAAAAAJAQAAZHJzL3NoYXBleG1sLnhtbFBLBQYAAAAABgAGAFsBAACz&#10;AwAAAAA=&#10;">
                        <v:fill on="f" focussize="0,0"/>
                        <v:stroke weight="1pt" color="#000000 [3213]" miterlimit="8" joinstyle="miter" endarrow="block"/>
                        <v:imagedata o:title=""/>
                        <o:lock v:ext="edit" aspectratio="f"/>
                      </v:shape>
                      <v:shape id="文本框 4" o:spid="_x0000_s1026" o:spt="202" type="#_x0000_t202" style="position:absolute;left:5357;top:347489;height:783;width:1685;v-text-anchor:middle;" fillcolor="#FFFFFF [3201]" filled="t" stroked="t" coordsize="21600,21600" o:gfxdata="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6grq8AAAA&#10;2wAAAA8AAAAAAAAAAQAgAAAAIgAAAGRycy9kb3ducmV2LnhtbFBLAQIUABQAAAAIAIdO4kAzLwWe&#10;OwAAADkAAAAQAAAAAAAAAAEAIAAAAAsBAABkcnMvc2hhcGV4bWwueG1sUEsFBgAAAAAGAAYAWwEA&#10;ALUDAAAAAA==&#10;">
                        <v:fill on="t" focussize="0,0"/>
                        <v:stroke weight="0.5pt" color="#000000 [3204]" joinstyle="round"/>
                        <v:imagedata o:title=""/>
                        <o:lock v:ext="edit" aspectratio="f"/>
                        <v:textbox>
                          <w:txbxContent>
                            <w:p w14:paraId="2F6FFC5B">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移印、烘干废气</w:t>
                              </w:r>
                            </w:p>
                          </w:txbxContent>
                        </v:textbox>
                      </v:shape>
                      <v:shape id="直接箭头连接符 166" o:spid="_x0000_s1026" o:spt="32" type="#_x0000_t32" style="position:absolute;left:7074;top:346894;flip:y;height:5;width:530;" filled="f" stroked="t" coordsize="21600,21600" o:gfxdata="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QXD7sAAADb&#10;AAAADwAAAAAAAAABACAAAAAiAAAAZHJzL2Rvd25yZXYueG1sUEsBAhQAFAAAAAgAh07iQDMvBZ47&#10;AAAAOQAAABAAAAAAAAAAAQAgAAAACgEAAGRycy9zaGFwZXhtbC54bWxQSwUGAAAAAAYABgBbAQAA&#10;tAMAAAAA&#10;">
                        <v:fill on="f" focussize="0,0"/>
                        <v:stroke weight="1pt" color="#000000 [3213]" miterlimit="8" joinstyle="miter" endarrow="block"/>
                        <v:imagedata o:title=""/>
                        <o:lock v:ext="edit" aspectratio="f"/>
                      </v:shape>
                      <v:shape id="文本框 4" o:spid="_x0000_s1026" o:spt="202" type="#_x0000_t202" style="position:absolute;left:7604;top:346527;height:733;width:1193;" fillcolor="#FFFFFF [3201]" filled="t" stroked="t" coordsize="21600,21600" o:gfxdata="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me3fb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1FF12442">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管道直连收集</w:t>
                              </w:r>
                            </w:p>
                          </w:txbxContent>
                        </v:textbox>
                      </v:shape>
                      <v:shape id="文本框 4" o:spid="_x0000_s1026" o:spt="202" type="#_x0000_t202" style="position:absolute;left:5327;top:346565;height:667;width:1747;v-text-anchor:middle;" fillcolor="#FFFFFF [3201]" filled="t" stroked="t" coordsize="21600,21600" o:gfxdata="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6G0fvQAA&#10;ANsAAAAPAAAAAAAAAAEAIAAAACIAAABkcnMvZG93bnJldi54bWxQSwECFAAUAAAACACHTuJAMy8F&#10;njsAAAA5AAAAEAAAAAAAAAABACAAAAAMAQAAZHJzL3NoYXBleG1sLnhtbFBLBQYAAAAABgAGAFsB&#10;AAC2AwAAAAA=&#10;">
                        <v:fill on="t" focussize="0,0"/>
                        <v:stroke weight="0.5pt" color="#000000 [3204]" joinstyle="round"/>
                        <v:imagedata o:title=""/>
                        <o:lock v:ext="edit" aspectratio="f"/>
                        <v:textbox>
                          <w:txbxContent>
                            <w:p w14:paraId="793FDACB">
                              <w:pPr>
                                <w:keepNext w:val="0"/>
                                <w:keepLines w:val="0"/>
                                <w:pageBreakBefore w:val="0"/>
                                <w:widowControl w:val="0"/>
                                <w:kinsoku/>
                                <w:wordWrap/>
                                <w:overflowPunct/>
                                <w:topLinePunct w:val="0"/>
                                <w:autoSpaceDE/>
                                <w:autoSpaceDN/>
                                <w:bidi w:val="0"/>
                                <w:adjustRightInd w:val="0"/>
                                <w:snapToGrid w:val="0"/>
                                <w:spacing w:before="0" w:beforeLines="20" w:line="240" w:lineRule="atLeast"/>
                                <w:ind w:firstLine="0" w:firstLineChars="0"/>
                                <w:jc w:val="center"/>
                                <w:textAlignment w:val="auto"/>
                                <w:rPr>
                                  <w:rFonts w:hint="default" w:cs="Times New Roman"/>
                                  <w:spacing w:val="-6"/>
                                  <w:sz w:val="18"/>
                                  <w:szCs w:val="18"/>
                                  <w:lang w:val="en-US" w:eastAsia="zh-CN"/>
                                </w:rPr>
                              </w:pPr>
                              <w:r>
                                <w:rPr>
                                  <w:rFonts w:hint="eastAsia" w:cs="Times New Roman"/>
                                  <w:spacing w:val="-6"/>
                                  <w:sz w:val="21"/>
                                  <w:szCs w:val="21"/>
                                  <w:lang w:val="en-US" w:eastAsia="zh-CN"/>
                                </w:rPr>
                                <w:t>烘料废气</w:t>
                              </w:r>
                            </w:p>
                          </w:txbxContent>
                        </v:textbox>
                      </v:shape>
                      <v:shape id="文本框 4" o:spid="_x0000_s1026" o:spt="202" type="#_x0000_t202" style="position:absolute;left:7612;top:347470;height:807;width:1193;" fillcolor="#FFFFFF [3201]" filled="t" stroked="t" coordsize="21600,21600" o:gfxdata="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grjVP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38D70595">
                              <w:pPr>
                                <w:keepNext w:val="0"/>
                                <w:keepLines w:val="0"/>
                                <w:pageBreakBefore w:val="0"/>
                                <w:widowControl w:val="0"/>
                                <w:kinsoku/>
                                <w:wordWrap/>
                                <w:overflowPunct/>
                                <w:topLinePunct w:val="0"/>
                                <w:autoSpaceDE/>
                                <w:autoSpaceDN/>
                                <w:bidi w:val="0"/>
                                <w:adjustRightInd w:val="0"/>
                                <w:snapToGrid w:val="0"/>
                                <w:spacing w:before="0" w:beforeLines="20" w:line="240" w:lineRule="auto"/>
                                <w:ind w:firstLine="0" w:firstLineChars="0"/>
                                <w:jc w:val="center"/>
                                <w:textAlignment w:val="auto"/>
                                <w:rPr>
                                  <w:rFonts w:hint="default" w:ascii="Times New Roman" w:hAnsi="Times New Roman" w:eastAsia="宋体" w:cs="Times New Roman"/>
                                  <w:spacing w:val="-6"/>
                                  <w:sz w:val="21"/>
                                  <w:szCs w:val="21"/>
                                  <w:lang w:val="en-US" w:eastAsia="zh-CN"/>
                                </w:rPr>
                              </w:pPr>
                              <w:r>
                                <w:rPr>
                                  <w:rFonts w:hint="eastAsia" w:cs="Times New Roman"/>
                                  <w:spacing w:val="-6"/>
                                  <w:sz w:val="21"/>
                                  <w:szCs w:val="21"/>
                                  <w:lang w:val="en-US" w:eastAsia="zh-CN"/>
                                </w:rPr>
                                <w:t>单层密闭正压收集</w:t>
                              </w:r>
                            </w:p>
                          </w:txbxContent>
                        </v:textbox>
                      </v:shape>
                      <v:shape id="直接箭头连接符 166" o:spid="_x0000_s1026" o:spt="32" type="#_x0000_t32" style="position:absolute;left:7026;top:347867;height:3;width:592;" filled="f" stroked="t" coordsize="21600,21600" o:gfxdata="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tgE2ugAAANsA&#10;AAAPAAAAAAAAAAEAIAAAACIAAABkcnMvZG93bnJldi54bWxQSwECFAAUAAAACACHTuJAMy8FnjsA&#10;AAA5AAAAEAAAAAAAAAABACAAAAAJAQAAZHJzL3NoYXBleG1sLnhtbFBLBQYAAAAABgAGAFsBAACz&#10;AwAAAAA=&#10;">
                        <v:fill on="f" focussize="0,0"/>
                        <v:stroke weight="1pt" color="#000000 [3213]" miterlimit="8" joinstyle="miter" endarrow="block"/>
                        <v:imagedata o:title=""/>
                        <o:lock v:ext="edit" aspectratio="f"/>
                      </v:shape>
                      <v:line id="_x0000_s1026" o:spid="_x0000_s1026" o:spt="20" style="position:absolute;left:8786;top:346897;height:0;width:200;" filled="f" stroked="t" coordsize="21600,21600" o:gfxdata="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s6Q+/&#10;AAAA2wAAAA8AAAAAAAAAAQAgAAAAIgAAAGRycy9kb3ducmV2LnhtbFBLAQIUABQAAAAIAIdO4kAz&#10;LwWeOwAAADkAAAAQAAAAAAAAAAEAIAAAAA4BAABkcnMvc2hhcGV4bWwueG1sUEsFBgAAAAAGAAYA&#10;WwEAALgDAAAAAA==&#10;">
                        <v:fill on="f" focussize="0,0"/>
                        <v:stroke weight="1pt" color="#000000 [3213]" miterlimit="8" joinstyle="miter"/>
                        <v:imagedata o:title=""/>
                        <o:lock v:ext="edit" aspectratio="f"/>
                      </v:line>
                      <v:line id="_x0000_s1026" o:spid="_x0000_s1026" o:spt="20" style="position:absolute;left:8801;top:347869;height:0;width:200;" filled="f" stroked="t" coordsize="21600,21600" o:gfxdata="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00Ey/&#10;AAAA2wAAAA8AAAAAAAAAAQAgAAAAIgAAAGRycy9kb3ducmV2LnhtbFBLAQIUABQAAAAIAIdO4kAz&#10;LwWeOwAAADkAAAAQAAAAAAAAAAEAIAAAAA4BAABkcnMvc2hhcGV4bWwueG1sUEsFBgAAAAAGAAYA&#10;WwEAALgDAAAAAA==&#10;">
                        <v:fill on="f" focussize="0,0"/>
                        <v:stroke weight="1pt" color="#000000 [3213]" miterlimit="8" joinstyle="miter"/>
                        <v:imagedata o:title=""/>
                        <o:lock v:ext="edit" aspectratio="f"/>
                      </v:line>
                    </v:group>
                  </w:pict>
                </mc:Fallback>
              </mc:AlternateContent>
            </w:r>
          </w:p>
          <w:p w14:paraId="1CE997F8">
            <w:pPr>
              <w:keepNext w:val="0"/>
              <w:keepLines w:val="0"/>
              <w:pageBreakBefore w:val="0"/>
              <w:widowControl w:val="0"/>
              <w:kinsoku w:val="0"/>
              <w:wordWrap/>
              <w:overflowPunct w:val="0"/>
              <w:topLinePunct w:val="0"/>
              <w:autoSpaceDE w:val="0"/>
              <w:autoSpaceDN w:val="0"/>
              <w:bidi w:val="0"/>
              <w:adjustRightInd w:val="0"/>
              <w:snapToGrid w:val="0"/>
              <w:ind w:left="0" w:leftChars="0" w:firstLine="480" w:firstLineChars="200"/>
              <w:textAlignment w:val="auto"/>
              <w:rPr>
                <w:rFonts w:hint="default"/>
                <w:color w:val="auto"/>
                <w:highlight w:val="none"/>
                <w:lang w:val="en-US" w:eastAsia="zh-CN"/>
              </w:rPr>
            </w:pPr>
          </w:p>
          <w:p w14:paraId="37F4BA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eastAsia="zh-CN"/>
              </w:rPr>
            </w:pPr>
          </w:p>
          <w:p w14:paraId="1D0583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eastAsia="zh-CN"/>
              </w:rPr>
            </w:pPr>
          </w:p>
          <w:p w14:paraId="109E1A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snapToGrid w:val="0"/>
                <w:color w:val="auto"/>
                <w:kern w:val="0"/>
                <w:sz w:val="24"/>
                <w:highlight w:val="none"/>
                <w:lang w:val="en-US" w:eastAsia="zh-CN"/>
              </w:rPr>
            </w:pPr>
          </w:p>
          <w:p w14:paraId="6A070B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snapToGrid w:val="0"/>
                <w:color w:val="auto"/>
                <w:kern w:val="0"/>
                <w:sz w:val="24"/>
                <w:highlight w:val="none"/>
                <w:lang w:val="en-US" w:eastAsia="zh-CN"/>
              </w:rPr>
            </w:pPr>
          </w:p>
          <w:p w14:paraId="0B3D15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snapToGrid w:val="0"/>
                <w:color w:val="auto"/>
                <w:kern w:val="0"/>
                <w:sz w:val="24"/>
                <w:highlight w:val="none"/>
                <w:lang w:val="en-US" w:eastAsia="zh-CN"/>
              </w:rPr>
            </w:pPr>
          </w:p>
          <w:p w14:paraId="28343E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snapToGrid w:val="0"/>
                <w:color w:val="auto"/>
                <w:kern w:val="0"/>
                <w:sz w:val="24"/>
                <w:highlight w:val="none"/>
                <w:lang w:val="en-US" w:eastAsia="zh-CN"/>
              </w:rPr>
            </w:pPr>
          </w:p>
          <w:p w14:paraId="5A4AD3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snapToGrid w:val="0"/>
                <w:color w:val="auto"/>
                <w:kern w:val="0"/>
                <w:sz w:val="24"/>
                <w:highlight w:val="none"/>
                <w:lang w:val="en-US" w:eastAsia="zh-CN"/>
              </w:rPr>
            </w:pPr>
          </w:p>
          <w:p w14:paraId="01726F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snapToGrid w:val="0"/>
                <w:color w:val="auto"/>
                <w:kern w:val="0"/>
                <w:sz w:val="24"/>
                <w:highlight w:val="none"/>
                <w:lang w:val="en-US" w:eastAsia="zh-CN"/>
              </w:rPr>
            </w:pPr>
          </w:p>
          <w:p w14:paraId="272AD1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snapToGrid w:val="0"/>
                <w:color w:val="auto"/>
                <w:kern w:val="0"/>
                <w:sz w:val="24"/>
                <w:highlight w:val="none"/>
                <w:lang w:val="en-US" w:eastAsia="zh-CN"/>
              </w:rPr>
            </w:pPr>
          </w:p>
          <w:p w14:paraId="451592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snapToGrid w:val="0"/>
                <w:color w:val="auto"/>
                <w:kern w:val="0"/>
                <w:sz w:val="24"/>
                <w:highlight w:val="none"/>
                <w:lang w:val="en-US" w:eastAsia="zh-CN"/>
              </w:rPr>
            </w:pPr>
            <w:r>
              <w:rPr>
                <w:rFonts w:hint="default" w:cs="Times New Roman"/>
                <w:snapToGrid w:val="0"/>
                <w:color w:val="auto"/>
                <w:kern w:val="0"/>
                <w:sz w:val="24"/>
                <w:highlight w:val="none"/>
                <w:lang w:val="en-US" w:eastAsia="zh-CN"/>
              </w:rPr>
              <w:t>监测点位见表六中监测点位示意图。</w:t>
            </w:r>
          </w:p>
          <w:p w14:paraId="228BBB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highlight w:val="none"/>
                <w:lang w:val="en-US" w:eastAsia="zh-CN"/>
              </w:rPr>
            </w:pPr>
            <w:r>
              <w:rPr>
                <w:rFonts w:hint="eastAsia" w:cs="Times New Roman"/>
                <w:color w:val="auto"/>
                <w:highlight w:val="none"/>
                <w:lang w:val="en-US" w:eastAsia="zh-CN"/>
              </w:rPr>
              <w:t>②打磨、抛光以及位于非密闭注塑区的注塑机对应的投料、混料过程产生的废气无组织排放。</w:t>
            </w:r>
          </w:p>
          <w:p w14:paraId="47E295EA">
            <w:pPr>
              <w:pStyle w:val="14"/>
              <w:keepNext/>
              <w:keepLines/>
              <w:pageBreakBefore w:val="0"/>
              <w:widowControl w:val="0"/>
              <w:numPr>
                <w:ilvl w:val="0"/>
                <w:numId w:val="0"/>
              </w:numPr>
              <w:kinsoku/>
              <w:wordWrap/>
              <w:overflowPunct/>
              <w:topLinePunct w:val="0"/>
              <w:autoSpaceDE/>
              <w:autoSpaceDN/>
              <w:bidi w:val="0"/>
              <w:adjustRightInd w:val="0"/>
              <w:snapToGrid w:val="0"/>
              <w:textAlignment w:val="auto"/>
              <w:outlineLvl w:val="1"/>
              <w:rPr>
                <w:rFonts w:hint="default"/>
                <w:color w:val="auto"/>
                <w:highlight w:val="none"/>
                <w:lang w:val="en-US" w:eastAsia="zh-CN"/>
              </w:rPr>
            </w:pPr>
            <w:bookmarkStart w:id="69" w:name="_Toc21391"/>
            <w:r>
              <w:rPr>
                <w:rFonts w:hint="default"/>
                <w:color w:val="auto"/>
                <w:highlight w:val="none"/>
                <w:lang w:val="en-US" w:eastAsia="zh-CN"/>
              </w:rPr>
              <w:t>3</w:t>
            </w:r>
            <w:bookmarkStart w:id="70" w:name="_Toc527041051"/>
            <w:r>
              <w:rPr>
                <w:rFonts w:hint="default"/>
                <w:color w:val="auto"/>
                <w:highlight w:val="none"/>
                <w:lang w:val="en-US" w:eastAsia="zh-CN"/>
              </w:rPr>
              <w:t>.噪声</w:t>
            </w:r>
            <w:bookmarkEnd w:id="66"/>
            <w:bookmarkEnd w:id="67"/>
            <w:bookmarkEnd w:id="68"/>
            <w:bookmarkEnd w:id="69"/>
            <w:bookmarkEnd w:id="70"/>
          </w:p>
          <w:p w14:paraId="61C2B4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highlight w:val="none"/>
                <w:lang w:val="en-US" w:eastAsia="zh-CN"/>
              </w:rPr>
            </w:pPr>
            <w:bookmarkStart w:id="71" w:name="_Toc22389"/>
            <w:bookmarkStart w:id="72" w:name="_Toc55735177"/>
            <w:bookmarkStart w:id="73" w:name="_Toc17412"/>
            <w:bookmarkStart w:id="74" w:name="_Toc47008301"/>
            <w:bookmarkStart w:id="75" w:name="_Toc527039344"/>
            <w:bookmarkStart w:id="76" w:name="_Toc20933"/>
            <w:bookmarkStart w:id="77" w:name="_Toc26308"/>
            <w:bookmarkStart w:id="78" w:name="_Toc26719"/>
            <w:bookmarkStart w:id="79" w:name="_Toc527041052"/>
            <w:r>
              <w:rPr>
                <w:rFonts w:hint="eastAsia" w:cs="Times New Roman"/>
                <w:color w:val="auto"/>
                <w:highlight w:val="none"/>
                <w:lang w:val="en-US" w:eastAsia="zh-CN"/>
              </w:rPr>
              <w:t>项目噪声主要来源于：</w:t>
            </w:r>
          </w:p>
          <w:p w14:paraId="7B42F4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highlight w:val="none"/>
                <w:lang w:val="en-US" w:eastAsia="zh-CN"/>
              </w:rPr>
            </w:pPr>
            <w:r>
              <w:rPr>
                <w:rFonts w:hint="eastAsia" w:cs="Times New Roman"/>
                <w:color w:val="auto"/>
                <w:highlight w:val="none"/>
                <w:lang w:val="en-US" w:eastAsia="zh-CN"/>
              </w:rPr>
              <w:t>①生产设备在生产过程中产生机械噪声；</w:t>
            </w:r>
          </w:p>
          <w:p w14:paraId="2B8E36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color w:val="auto"/>
                <w:highlight w:val="none"/>
                <w:lang w:val="en-US" w:eastAsia="zh-CN"/>
              </w:rPr>
            </w:pPr>
            <w:r>
              <w:rPr>
                <w:rFonts w:hint="eastAsia" w:cs="Times New Roman"/>
                <w:color w:val="auto"/>
                <w:highlight w:val="none"/>
                <w:lang w:val="en-US" w:eastAsia="zh-CN"/>
              </w:rPr>
              <w:t>②原材料和半成品的搬运过程中产生的噪声。</w:t>
            </w:r>
          </w:p>
          <w:p w14:paraId="01B2290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s="Times New Roman"/>
                <w:snapToGrid w:val="0"/>
                <w:color w:val="auto"/>
                <w:kern w:val="0"/>
                <w:sz w:val="24"/>
                <w:highlight w:val="none"/>
                <w:lang w:val="en-US" w:eastAsia="zh-CN"/>
              </w:rPr>
            </w:pPr>
            <w:r>
              <w:rPr>
                <w:rFonts w:hint="eastAsia" w:cs="Times New Roman"/>
                <w:snapToGrid w:val="0"/>
                <w:color w:val="auto"/>
                <w:kern w:val="0"/>
                <w:sz w:val="24"/>
                <w:highlight w:val="none"/>
                <w:lang w:val="en-US" w:eastAsia="zh-CN"/>
              </w:rPr>
              <w:t>企业采取的防治措施有：1）选用噪声低的设备，合理地安装、布局，较高噪声设备安装减振垫、减振基座等；2）加强对设备的日常检修和维护，保证各设备正常运转，以免由于故障原因产生较大噪声，同时加强生产管理，教育员工文明生产，减少人为因素造成的噪声，合理安排生产；3）选用隔声性能良好的铝合金或双层门窗，加上自然距离的衰减，使生产设备产生的机械噪声得到有效的衰减；4）通风设备通过安装减振垫、风口软接、消声器等来消除振动等产生的影响；5）在原材料和成品的搬运过程中，轻拿轻放，避免大的突发噪声产生。</w:t>
            </w:r>
          </w:p>
          <w:p w14:paraId="462E3E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default" w:cs="Times New Roman"/>
                <w:snapToGrid w:val="0"/>
                <w:color w:val="auto"/>
                <w:kern w:val="0"/>
                <w:sz w:val="24"/>
                <w:highlight w:val="none"/>
                <w:lang w:val="en-US" w:eastAsia="zh-CN"/>
              </w:rPr>
              <w:t>监测点位见表六中监测点位示意图。</w:t>
            </w:r>
            <w:r>
              <w:rPr>
                <w:rFonts w:hint="default" w:ascii="Times New Roman" w:hAnsi="Times New Roman" w:eastAsia="宋体" w:cs="Times New Roman"/>
                <w:color w:val="auto"/>
                <w:highlight w:val="none"/>
                <w:lang w:val="en-US" w:eastAsia="zh-CN"/>
              </w:rPr>
              <w:t xml:space="preserve"> </w:t>
            </w:r>
          </w:p>
          <w:bookmarkEnd w:id="71"/>
          <w:bookmarkEnd w:id="72"/>
          <w:bookmarkEnd w:id="73"/>
          <w:bookmarkEnd w:id="74"/>
          <w:bookmarkEnd w:id="75"/>
          <w:bookmarkEnd w:id="76"/>
          <w:bookmarkEnd w:id="77"/>
          <w:bookmarkEnd w:id="78"/>
          <w:bookmarkEnd w:id="79"/>
          <w:p w14:paraId="3A0C0469">
            <w:pPr>
              <w:pStyle w:val="14"/>
              <w:keepNext/>
              <w:keepLines/>
              <w:pageBreakBefore w:val="0"/>
              <w:widowControl w:val="0"/>
              <w:kinsoku/>
              <w:wordWrap/>
              <w:overflowPunct/>
              <w:topLinePunct w:val="0"/>
              <w:autoSpaceDE/>
              <w:autoSpaceDN/>
              <w:bidi w:val="0"/>
              <w:adjustRightInd w:val="0"/>
              <w:snapToGrid w:val="0"/>
              <w:textAlignment w:val="auto"/>
              <w:outlineLvl w:val="1"/>
              <w:rPr>
                <w:rFonts w:hint="default"/>
                <w:color w:val="auto"/>
                <w:highlight w:val="none"/>
              </w:rPr>
            </w:pPr>
            <w:bookmarkStart w:id="80" w:name="_Toc13158"/>
            <w:bookmarkStart w:id="81" w:name="_Toc55735178"/>
            <w:bookmarkStart w:id="82" w:name="_Toc10437"/>
            <w:r>
              <w:rPr>
                <w:rFonts w:hint="default"/>
                <w:color w:val="auto"/>
                <w:highlight w:val="none"/>
              </w:rPr>
              <w:t>4.固体废物</w:t>
            </w:r>
            <w:bookmarkEnd w:id="80"/>
            <w:bookmarkEnd w:id="81"/>
            <w:bookmarkEnd w:id="82"/>
          </w:p>
          <w:p w14:paraId="324361D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color w:val="auto"/>
                <w:highlight w:val="none"/>
                <w:lang w:val="en-US" w:eastAsia="zh-CN"/>
              </w:rPr>
            </w:pPr>
            <w:r>
              <w:rPr>
                <w:rFonts w:hint="eastAsia"/>
                <w:color w:val="auto"/>
                <w:highlight w:val="none"/>
                <w:lang w:val="en-US" w:eastAsia="zh-CN"/>
              </w:rPr>
              <w:t>项目</w:t>
            </w:r>
            <w:r>
              <w:rPr>
                <w:rFonts w:hint="default"/>
                <w:color w:val="auto"/>
                <w:highlight w:val="none"/>
                <w:lang w:val="en-US" w:eastAsia="zh-CN"/>
              </w:rPr>
              <w:t>产生固体废物有：</w:t>
            </w:r>
          </w:p>
          <w:p w14:paraId="12FD63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color w:val="auto"/>
                <w:highlight w:val="none"/>
              </w:rPr>
            </w:pPr>
            <w:r>
              <w:rPr>
                <w:rFonts w:hint="eastAsia"/>
                <w:color w:val="auto"/>
                <w:highlight w:val="none"/>
                <w:lang w:val="en-US" w:eastAsia="zh-CN"/>
              </w:rPr>
              <w:t>①</w:t>
            </w:r>
            <w:r>
              <w:rPr>
                <w:rFonts w:hint="default"/>
                <w:color w:val="auto"/>
                <w:highlight w:val="none"/>
              </w:rPr>
              <w:t>生活垃圾</w:t>
            </w:r>
          </w:p>
          <w:p w14:paraId="54BC28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color w:val="auto"/>
                <w:highlight w:val="none"/>
              </w:rPr>
            </w:pPr>
            <w:r>
              <w:rPr>
                <w:rFonts w:hint="eastAsia"/>
                <w:color w:val="auto"/>
                <w:highlight w:val="none"/>
                <w:lang w:val="en-US" w:eastAsia="zh-CN"/>
              </w:rPr>
              <w:t>项目</w:t>
            </w:r>
            <w:r>
              <w:rPr>
                <w:rFonts w:hint="default"/>
                <w:color w:val="auto"/>
                <w:highlight w:val="none"/>
              </w:rPr>
              <w:t>生活垃圾产生量为</w:t>
            </w:r>
            <w:r>
              <w:rPr>
                <w:rFonts w:hint="eastAsia"/>
                <w:color w:val="auto"/>
                <w:highlight w:val="none"/>
                <w:lang w:val="en-US" w:eastAsia="zh-CN"/>
              </w:rPr>
              <w:t>27</w:t>
            </w:r>
            <w:r>
              <w:rPr>
                <w:rFonts w:hint="eastAsia" w:ascii="Times New Roman" w:hAnsi="Times New Roman" w:eastAsia="宋体" w:cs="Times New Roman"/>
                <w:color w:val="auto"/>
                <w:sz w:val="24"/>
                <w:highlight w:val="none"/>
                <w:lang w:val="en-US" w:eastAsia="zh-CN"/>
              </w:rPr>
              <w:t>吨/年</w:t>
            </w:r>
            <w:r>
              <w:rPr>
                <w:rFonts w:hint="default"/>
                <w:color w:val="auto"/>
                <w:highlight w:val="none"/>
              </w:rPr>
              <w:t>。</w:t>
            </w:r>
          </w:p>
          <w:p w14:paraId="68B513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olor w:val="auto"/>
                <w:highlight w:val="none"/>
              </w:rPr>
            </w:pPr>
            <w:r>
              <w:rPr>
                <w:rFonts w:hint="eastAsia"/>
                <w:color w:val="auto"/>
                <w:highlight w:val="none"/>
                <w:lang w:val="en-US" w:eastAsia="zh-CN"/>
              </w:rPr>
              <w:t>处理措施：</w:t>
            </w:r>
            <w:r>
              <w:rPr>
                <w:rFonts w:hint="default"/>
                <w:color w:val="auto"/>
                <w:highlight w:val="none"/>
              </w:rPr>
              <w:t>生活垃圾分类收集，集中放置在指定地点，由环卫部门清运。</w:t>
            </w:r>
          </w:p>
          <w:p w14:paraId="416429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olor w:val="auto"/>
                <w:highlight w:val="none"/>
              </w:rPr>
            </w:pPr>
            <w:r>
              <w:rPr>
                <w:rFonts w:hint="eastAsia"/>
                <w:color w:val="auto"/>
                <w:highlight w:val="none"/>
                <w:lang w:val="en-US" w:eastAsia="zh-CN"/>
              </w:rPr>
              <w:t>②</w:t>
            </w:r>
            <w:r>
              <w:rPr>
                <w:rFonts w:hint="default"/>
                <w:color w:val="auto"/>
                <w:highlight w:val="none"/>
              </w:rPr>
              <w:t>一般工业</w:t>
            </w:r>
            <w:r>
              <w:rPr>
                <w:rFonts w:hint="eastAsia"/>
                <w:color w:val="auto"/>
                <w:highlight w:val="none"/>
                <w:lang w:val="en-US" w:eastAsia="zh-CN"/>
              </w:rPr>
              <w:t>固体</w:t>
            </w:r>
            <w:r>
              <w:rPr>
                <w:rFonts w:hint="default"/>
                <w:color w:val="auto"/>
                <w:highlight w:val="none"/>
              </w:rPr>
              <w:t>废物</w:t>
            </w:r>
          </w:p>
          <w:p w14:paraId="6D715A80">
            <w:pPr>
              <w:keepNext w:val="0"/>
              <w:keepLines w:val="0"/>
              <w:pageBreakBefore w:val="0"/>
              <w:widowControl w:val="0"/>
              <w:kinsoku/>
              <w:wordWrap/>
              <w:overflowPunct/>
              <w:topLinePunct w:val="0"/>
              <w:autoSpaceDE/>
              <w:autoSpaceDN/>
              <w:bidi w:val="0"/>
              <w:adjustRightInd w:val="0"/>
              <w:snapToGrid w:val="0"/>
              <w:spacing w:before="99" w:beforeLines="30" w:line="240" w:lineRule="auto"/>
              <w:ind w:left="0" w:leftChars="0" w:firstLine="0" w:firstLineChars="0"/>
              <w:jc w:val="center"/>
              <w:textAlignment w:val="auto"/>
              <w:rPr>
                <w:rFonts w:hint="default"/>
                <w:color w:val="auto"/>
                <w:highlight w:val="none"/>
              </w:rPr>
            </w:pPr>
            <w:r>
              <w:rPr>
                <w:rFonts w:hint="default"/>
                <w:color w:val="auto"/>
                <w:highlight w:val="none"/>
              </w:rPr>
              <w:t>表</w:t>
            </w:r>
            <w:r>
              <w:rPr>
                <w:rFonts w:hint="eastAsia"/>
                <w:color w:val="auto"/>
                <w:highlight w:val="none"/>
                <w:lang w:val="en-US" w:eastAsia="zh-CN"/>
              </w:rPr>
              <w:t>3-1</w:t>
            </w:r>
            <w:r>
              <w:rPr>
                <w:rFonts w:hint="default"/>
                <w:color w:val="auto"/>
                <w:highlight w:val="none"/>
              </w:rPr>
              <w:t xml:space="preserve"> </w:t>
            </w:r>
            <w:r>
              <w:rPr>
                <w:rFonts w:hint="eastAsia"/>
                <w:color w:val="auto"/>
                <w:highlight w:val="none"/>
                <w:lang w:val="en-US" w:eastAsia="zh-CN"/>
              </w:rPr>
              <w:t>项目一般固体废物</w:t>
            </w:r>
            <w:r>
              <w:rPr>
                <w:rFonts w:hint="default"/>
                <w:color w:val="auto"/>
                <w:highlight w:val="none"/>
              </w:rPr>
              <w:t>汇总表</w:t>
            </w:r>
          </w:p>
          <w:tbl>
            <w:tblPr>
              <w:tblStyle w:val="40"/>
              <w:tblW w:w="4997"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108" w:type="dxa"/>
                <w:bottom w:w="0" w:type="dxa"/>
                <w:right w:w="108" w:type="dxa"/>
              </w:tblCellMar>
            </w:tblPr>
            <w:tblGrid>
              <w:gridCol w:w="1189"/>
              <w:gridCol w:w="2662"/>
              <w:gridCol w:w="1869"/>
              <w:gridCol w:w="3342"/>
            </w:tblGrid>
            <w:tr w14:paraId="7F6FFF6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56" w:type="pct"/>
                  <w:tcBorders>
                    <w:tl2br w:val="nil"/>
                    <w:tr2bl w:val="nil"/>
                  </w:tcBorders>
                  <w:vAlign w:val="center"/>
                </w:tcPr>
                <w:p w14:paraId="3BF8CB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default"/>
                      <w:color w:val="auto"/>
                      <w:sz w:val="21"/>
                      <w:szCs w:val="21"/>
                      <w:highlight w:val="none"/>
                    </w:rPr>
                    <w:t>序号</w:t>
                  </w:r>
                </w:p>
              </w:tc>
              <w:tc>
                <w:tcPr>
                  <w:tcW w:w="1468" w:type="pct"/>
                  <w:tcBorders>
                    <w:tl2br w:val="nil"/>
                    <w:tr2bl w:val="nil"/>
                  </w:tcBorders>
                  <w:vAlign w:val="center"/>
                </w:tcPr>
                <w:p w14:paraId="76E63B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一般固体</w:t>
                  </w:r>
                  <w:r>
                    <w:rPr>
                      <w:rFonts w:hint="default" w:ascii="Times New Roman" w:hAnsi="Times New Roman" w:eastAsia="宋体" w:cs="Times New Roman"/>
                      <w:color w:val="auto"/>
                      <w:sz w:val="21"/>
                      <w:szCs w:val="21"/>
                      <w:highlight w:val="none"/>
                    </w:rPr>
                    <w:t>废物名称</w:t>
                  </w:r>
                </w:p>
              </w:tc>
              <w:tc>
                <w:tcPr>
                  <w:tcW w:w="1031" w:type="pct"/>
                  <w:tcBorders>
                    <w:tl2br w:val="nil"/>
                    <w:tr2bl w:val="nil"/>
                  </w:tcBorders>
                  <w:vAlign w:val="center"/>
                </w:tcPr>
                <w:p w14:paraId="2B1FEA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eastAsia"/>
                      <w:color w:val="auto"/>
                      <w:sz w:val="21"/>
                      <w:szCs w:val="21"/>
                      <w:highlight w:val="none"/>
                      <w:lang w:val="en-US" w:eastAsia="zh-CN"/>
                    </w:rPr>
                    <w:t>预计</w:t>
                  </w:r>
                  <w:r>
                    <w:rPr>
                      <w:rFonts w:hint="default"/>
                      <w:color w:val="auto"/>
                      <w:sz w:val="21"/>
                      <w:szCs w:val="21"/>
                      <w:highlight w:val="none"/>
                    </w:rPr>
                    <w:t>产生量</w:t>
                  </w:r>
                </w:p>
                <w:p w14:paraId="2F8094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吨/年</w:t>
                  </w:r>
                  <w:r>
                    <w:rPr>
                      <w:rFonts w:hint="eastAsia"/>
                      <w:color w:val="auto"/>
                      <w:sz w:val="21"/>
                      <w:szCs w:val="21"/>
                      <w:highlight w:val="none"/>
                      <w:lang w:eastAsia="zh-CN"/>
                    </w:rPr>
                    <w:t>）</w:t>
                  </w:r>
                </w:p>
              </w:tc>
              <w:tc>
                <w:tcPr>
                  <w:tcW w:w="1843" w:type="pct"/>
                  <w:tcBorders>
                    <w:tl2br w:val="nil"/>
                    <w:tr2bl w:val="nil"/>
                  </w:tcBorders>
                  <w:vAlign w:val="center"/>
                </w:tcPr>
                <w:p w14:paraId="265EF0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default"/>
                      <w:color w:val="auto"/>
                      <w:sz w:val="21"/>
                      <w:szCs w:val="21"/>
                      <w:highlight w:val="none"/>
                    </w:rPr>
                    <w:t>污染防治措施</w:t>
                  </w:r>
                </w:p>
              </w:tc>
            </w:tr>
            <w:tr w14:paraId="619B218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56" w:type="pct"/>
                  <w:tcBorders>
                    <w:tl2br w:val="nil"/>
                    <w:tr2bl w:val="nil"/>
                  </w:tcBorders>
                  <w:vAlign w:val="center"/>
                </w:tcPr>
                <w:p w14:paraId="067CBF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1</w:t>
                  </w:r>
                </w:p>
              </w:tc>
              <w:tc>
                <w:tcPr>
                  <w:tcW w:w="1468" w:type="pct"/>
                  <w:tcBorders>
                    <w:tl2br w:val="nil"/>
                    <w:tr2bl w:val="nil"/>
                  </w:tcBorders>
                  <w:vAlign w:val="center"/>
                </w:tcPr>
                <w:p w14:paraId="1E3B416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一般包装材料</w:t>
                  </w:r>
                </w:p>
              </w:tc>
              <w:tc>
                <w:tcPr>
                  <w:tcW w:w="1031" w:type="pct"/>
                  <w:tcBorders>
                    <w:tl2br w:val="nil"/>
                    <w:tr2bl w:val="nil"/>
                  </w:tcBorders>
                  <w:vAlign w:val="center"/>
                </w:tcPr>
                <w:p w14:paraId="77CE29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华文仿宋" w:cs="Times New Roman"/>
                      <w:bCs/>
                      <w:sz w:val="21"/>
                      <w:szCs w:val="21"/>
                      <w:highlight w:val="none"/>
                      <w:lang w:val="en-US" w:eastAsia="zh-CN"/>
                    </w:rPr>
                    <w:t>3.47</w:t>
                  </w:r>
                </w:p>
              </w:tc>
              <w:tc>
                <w:tcPr>
                  <w:tcW w:w="1843" w:type="pct"/>
                  <w:vMerge w:val="restart"/>
                  <w:tcBorders>
                    <w:tl2br w:val="nil"/>
                    <w:tr2bl w:val="nil"/>
                  </w:tcBorders>
                  <w:vAlign w:val="center"/>
                </w:tcPr>
                <w:p w14:paraId="36C377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default"/>
                      <w:color w:val="auto"/>
                      <w:sz w:val="21"/>
                      <w:szCs w:val="21"/>
                      <w:highlight w:val="none"/>
                    </w:rPr>
                    <w:t>分类暂存，定期交</w:t>
                  </w:r>
                  <w:r>
                    <w:rPr>
                      <w:rFonts w:hint="eastAsia"/>
                      <w:color w:val="auto"/>
                      <w:sz w:val="21"/>
                      <w:szCs w:val="21"/>
                      <w:highlight w:val="none"/>
                      <w:lang w:val="en-US" w:eastAsia="zh-CN"/>
                    </w:rPr>
                    <w:t>由具有一般工业固废处理能力的单位处理</w:t>
                  </w:r>
                </w:p>
              </w:tc>
            </w:tr>
            <w:tr w14:paraId="628298A4">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56" w:type="pct"/>
                  <w:tcBorders>
                    <w:tl2br w:val="nil"/>
                    <w:tr2bl w:val="nil"/>
                  </w:tcBorders>
                  <w:vAlign w:val="center"/>
                </w:tcPr>
                <w:p w14:paraId="69D52B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2</w:t>
                  </w:r>
                </w:p>
              </w:tc>
              <w:tc>
                <w:tcPr>
                  <w:tcW w:w="1468" w:type="pct"/>
                  <w:tcBorders>
                    <w:tl2br w:val="nil"/>
                    <w:tr2bl w:val="nil"/>
                  </w:tcBorders>
                  <w:vAlign w:val="center"/>
                </w:tcPr>
                <w:p w14:paraId="6F05C18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废塑料块</w:t>
                  </w:r>
                </w:p>
              </w:tc>
              <w:tc>
                <w:tcPr>
                  <w:tcW w:w="1031" w:type="pct"/>
                  <w:tcBorders>
                    <w:tl2br w:val="nil"/>
                    <w:tr2bl w:val="nil"/>
                  </w:tcBorders>
                  <w:vAlign w:val="center"/>
                </w:tcPr>
                <w:p w14:paraId="55F633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eastAsia="华文仿宋" w:cs="Times New Roman"/>
                      <w:bCs/>
                      <w:sz w:val="21"/>
                      <w:szCs w:val="21"/>
                      <w:highlight w:val="none"/>
                      <w:lang w:val="en-US" w:eastAsia="zh-CN"/>
                    </w:rPr>
                  </w:pPr>
                  <w:r>
                    <w:rPr>
                      <w:rFonts w:hint="eastAsia" w:eastAsia="华文仿宋" w:cs="Times New Roman"/>
                      <w:bCs/>
                      <w:sz w:val="21"/>
                      <w:szCs w:val="21"/>
                      <w:highlight w:val="none"/>
                      <w:lang w:val="en-US" w:eastAsia="zh-CN"/>
                    </w:rPr>
                    <w:t>52.53</w:t>
                  </w:r>
                </w:p>
              </w:tc>
              <w:tc>
                <w:tcPr>
                  <w:tcW w:w="1843" w:type="pct"/>
                  <w:vMerge w:val="continue"/>
                  <w:tcBorders>
                    <w:tl2br w:val="nil"/>
                    <w:tr2bl w:val="nil"/>
                  </w:tcBorders>
                  <w:vAlign w:val="center"/>
                </w:tcPr>
                <w:p w14:paraId="7F3818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416F4F6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56" w:type="pct"/>
                  <w:tcBorders>
                    <w:tl2br w:val="nil"/>
                    <w:tr2bl w:val="nil"/>
                  </w:tcBorders>
                  <w:vAlign w:val="center"/>
                </w:tcPr>
                <w:p w14:paraId="2992A7A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3</w:t>
                  </w:r>
                </w:p>
              </w:tc>
              <w:tc>
                <w:tcPr>
                  <w:tcW w:w="1468" w:type="pct"/>
                  <w:tcBorders>
                    <w:tl2br w:val="nil"/>
                    <w:tr2bl w:val="nil"/>
                  </w:tcBorders>
                  <w:vAlign w:val="center"/>
                </w:tcPr>
                <w:p w14:paraId="7E492FA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废羊毛抛光头</w:t>
                  </w:r>
                </w:p>
              </w:tc>
              <w:tc>
                <w:tcPr>
                  <w:tcW w:w="1031" w:type="pct"/>
                  <w:tcBorders>
                    <w:tl2br w:val="nil"/>
                    <w:tr2bl w:val="nil"/>
                  </w:tcBorders>
                  <w:vAlign w:val="center"/>
                </w:tcPr>
                <w:p w14:paraId="0B57B1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eastAsia="华文仿宋" w:cs="Times New Roman"/>
                      <w:bCs/>
                      <w:sz w:val="21"/>
                      <w:szCs w:val="21"/>
                      <w:highlight w:val="none"/>
                      <w:lang w:val="en-US" w:eastAsia="zh-CN"/>
                    </w:rPr>
                  </w:pPr>
                  <w:r>
                    <w:rPr>
                      <w:rFonts w:hint="eastAsia" w:eastAsia="华文仿宋" w:cs="Times New Roman"/>
                      <w:bCs/>
                      <w:sz w:val="21"/>
                      <w:szCs w:val="21"/>
                      <w:highlight w:val="none"/>
                      <w:lang w:val="en-US" w:eastAsia="zh-CN"/>
                    </w:rPr>
                    <w:t>0.003</w:t>
                  </w:r>
                </w:p>
              </w:tc>
              <w:tc>
                <w:tcPr>
                  <w:tcW w:w="1843" w:type="pct"/>
                  <w:vMerge w:val="continue"/>
                  <w:tcBorders>
                    <w:tl2br w:val="nil"/>
                    <w:tr2bl w:val="nil"/>
                  </w:tcBorders>
                  <w:vAlign w:val="center"/>
                </w:tcPr>
                <w:p w14:paraId="718DCC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5EB519D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56" w:type="pct"/>
                  <w:tcBorders>
                    <w:tl2br w:val="nil"/>
                    <w:tr2bl w:val="nil"/>
                  </w:tcBorders>
                  <w:vAlign w:val="center"/>
                </w:tcPr>
                <w:p w14:paraId="53A1922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4</w:t>
                  </w:r>
                </w:p>
              </w:tc>
              <w:tc>
                <w:tcPr>
                  <w:tcW w:w="1468" w:type="pct"/>
                  <w:tcBorders>
                    <w:tl2br w:val="nil"/>
                    <w:tr2bl w:val="nil"/>
                  </w:tcBorders>
                  <w:vAlign w:val="center"/>
                </w:tcPr>
                <w:p w14:paraId="48DA670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金属边角料</w:t>
                  </w:r>
                </w:p>
              </w:tc>
              <w:tc>
                <w:tcPr>
                  <w:tcW w:w="1031" w:type="pct"/>
                  <w:tcBorders>
                    <w:tl2br w:val="nil"/>
                    <w:tr2bl w:val="nil"/>
                  </w:tcBorders>
                  <w:vAlign w:val="center"/>
                </w:tcPr>
                <w:p w14:paraId="6E2AA4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eastAsia="华文仿宋" w:cs="Times New Roman"/>
                      <w:bCs/>
                      <w:sz w:val="21"/>
                      <w:szCs w:val="21"/>
                      <w:highlight w:val="none"/>
                      <w:lang w:val="en-US" w:eastAsia="zh-CN"/>
                    </w:rPr>
                  </w:pPr>
                  <w:r>
                    <w:rPr>
                      <w:rFonts w:hint="eastAsia" w:eastAsia="华文仿宋" w:cs="Times New Roman"/>
                      <w:bCs/>
                      <w:sz w:val="21"/>
                      <w:szCs w:val="21"/>
                      <w:highlight w:val="none"/>
                      <w:lang w:val="en-US" w:eastAsia="zh-CN"/>
                    </w:rPr>
                    <w:t>1.8</w:t>
                  </w:r>
                </w:p>
              </w:tc>
              <w:tc>
                <w:tcPr>
                  <w:tcW w:w="1843" w:type="pct"/>
                  <w:vMerge w:val="continue"/>
                  <w:tcBorders>
                    <w:tl2br w:val="nil"/>
                    <w:tr2bl w:val="nil"/>
                  </w:tcBorders>
                  <w:vAlign w:val="center"/>
                </w:tcPr>
                <w:p w14:paraId="26B128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bl>
          <w:p w14:paraId="3C1BF30B">
            <w:pPr>
              <w:pStyle w:val="29"/>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备注：一般固废预计产生量由企业提供。</w:t>
            </w:r>
          </w:p>
          <w:p w14:paraId="285CF6C9">
            <w:pPr>
              <w:keepNext w:val="0"/>
              <w:keepLines w:val="0"/>
              <w:pageBreakBefore w:val="0"/>
              <w:widowControl w:val="0"/>
              <w:kinsoku/>
              <w:wordWrap/>
              <w:overflowPunct/>
              <w:topLinePunct w:val="0"/>
              <w:autoSpaceDE/>
              <w:autoSpaceDN/>
              <w:bidi w:val="0"/>
              <w:adjustRightInd w:val="0"/>
              <w:snapToGrid w:val="0"/>
              <w:spacing w:before="99" w:beforeLines="30" w:line="360" w:lineRule="auto"/>
              <w:ind w:firstLine="480" w:firstLineChars="200"/>
              <w:jc w:val="left"/>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处理措施：</w:t>
            </w:r>
            <w:r>
              <w:rPr>
                <w:rFonts w:hint="default" w:ascii="Times New Roman" w:hAnsi="Times New Roman" w:eastAsia="宋体" w:cs="Times New Roman"/>
                <w:color w:val="auto"/>
                <w:highlight w:val="none"/>
                <w:lang w:val="en-US" w:eastAsia="zh-CN"/>
              </w:rPr>
              <w:t>一般工业废物</w:t>
            </w:r>
            <w:r>
              <w:rPr>
                <w:rFonts w:hint="eastAsia" w:cs="Times New Roman"/>
                <w:color w:val="auto"/>
                <w:highlight w:val="none"/>
                <w:lang w:val="en-US" w:eastAsia="zh-CN"/>
              </w:rPr>
              <w:t>分类收集后</w:t>
            </w:r>
            <w:r>
              <w:rPr>
                <w:rFonts w:hint="default" w:ascii="Times New Roman" w:hAnsi="Times New Roman" w:eastAsia="宋体" w:cs="Times New Roman"/>
                <w:color w:val="auto"/>
                <w:highlight w:val="none"/>
                <w:lang w:val="en-US" w:eastAsia="zh-CN"/>
              </w:rPr>
              <w:t>交</w:t>
            </w:r>
            <w:r>
              <w:rPr>
                <w:rFonts w:hint="eastAsia" w:cs="Times New Roman"/>
                <w:color w:val="auto"/>
                <w:highlight w:val="none"/>
                <w:lang w:val="en-US" w:eastAsia="zh-CN"/>
              </w:rPr>
              <w:t>由具有一般工业固废处理能力的单位处理</w:t>
            </w:r>
            <w:r>
              <w:rPr>
                <w:rFonts w:hint="default" w:ascii="Times New Roman" w:hAnsi="Times New Roman" w:eastAsia="宋体" w:cs="Times New Roman"/>
                <w:color w:val="auto"/>
                <w:highlight w:val="none"/>
                <w:lang w:val="en-US" w:eastAsia="zh-CN"/>
              </w:rPr>
              <w:t>；暂存场所符合暂存场所符合固体废物污染环境防治的相关规定。</w:t>
            </w:r>
          </w:p>
          <w:p w14:paraId="423B59A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color w:val="auto"/>
                <w:highlight w:val="none"/>
              </w:rPr>
            </w:pPr>
            <w:r>
              <w:rPr>
                <w:rFonts w:hint="eastAsia"/>
                <w:color w:val="auto"/>
                <w:highlight w:val="none"/>
                <w:lang w:val="en-US" w:eastAsia="zh-CN"/>
              </w:rPr>
              <w:t>③</w:t>
            </w:r>
            <w:r>
              <w:rPr>
                <w:rFonts w:hint="default"/>
                <w:color w:val="auto"/>
                <w:highlight w:val="none"/>
              </w:rPr>
              <w:t>危险废物</w:t>
            </w:r>
          </w:p>
          <w:p w14:paraId="191D923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color w:val="auto"/>
                <w:highlight w:val="none"/>
              </w:rPr>
            </w:pPr>
            <w:r>
              <w:rPr>
                <w:rFonts w:hint="default"/>
                <w:color w:val="auto"/>
                <w:highlight w:val="none"/>
              </w:rPr>
              <w:t>表</w:t>
            </w:r>
            <w:r>
              <w:rPr>
                <w:rFonts w:hint="eastAsia"/>
                <w:color w:val="auto"/>
                <w:highlight w:val="none"/>
                <w:lang w:val="en-US" w:eastAsia="zh-CN"/>
              </w:rPr>
              <w:t>3-2</w:t>
            </w:r>
            <w:r>
              <w:rPr>
                <w:rFonts w:hint="default"/>
                <w:color w:val="auto"/>
                <w:highlight w:val="none"/>
              </w:rPr>
              <w:t xml:space="preserve"> </w:t>
            </w:r>
            <w:r>
              <w:rPr>
                <w:rFonts w:hint="eastAsia"/>
                <w:color w:val="auto"/>
                <w:highlight w:val="none"/>
                <w:lang w:val="en-US" w:eastAsia="zh-CN"/>
              </w:rPr>
              <w:t>项目</w:t>
            </w:r>
            <w:r>
              <w:rPr>
                <w:rFonts w:hint="default"/>
                <w:color w:val="auto"/>
                <w:highlight w:val="none"/>
              </w:rPr>
              <w:t>危险废物汇总表</w:t>
            </w:r>
          </w:p>
          <w:tbl>
            <w:tblPr>
              <w:tblStyle w:val="40"/>
              <w:tblW w:w="4995"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108" w:type="dxa"/>
                <w:bottom w:w="0" w:type="dxa"/>
                <w:right w:w="108" w:type="dxa"/>
              </w:tblCellMar>
            </w:tblPr>
            <w:tblGrid>
              <w:gridCol w:w="1271"/>
              <w:gridCol w:w="3172"/>
              <w:gridCol w:w="1936"/>
              <w:gridCol w:w="2679"/>
            </w:tblGrid>
            <w:tr w14:paraId="33E0687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28221E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default"/>
                      <w:color w:val="auto"/>
                      <w:sz w:val="21"/>
                      <w:szCs w:val="21"/>
                      <w:highlight w:val="none"/>
                    </w:rPr>
                    <w:t>序号</w:t>
                  </w:r>
                </w:p>
              </w:tc>
              <w:tc>
                <w:tcPr>
                  <w:tcW w:w="1750" w:type="pct"/>
                  <w:tcBorders>
                    <w:tl2br w:val="nil"/>
                    <w:tr2bl w:val="nil"/>
                  </w:tcBorders>
                  <w:vAlign w:val="center"/>
                </w:tcPr>
                <w:p w14:paraId="650E27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危险废物名称</w:t>
                  </w:r>
                </w:p>
              </w:tc>
              <w:tc>
                <w:tcPr>
                  <w:tcW w:w="1068" w:type="pct"/>
                  <w:tcBorders>
                    <w:tl2br w:val="nil"/>
                    <w:tr2bl w:val="nil"/>
                  </w:tcBorders>
                  <w:vAlign w:val="center"/>
                </w:tcPr>
                <w:p w14:paraId="1CB4DA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eastAsia"/>
                      <w:color w:val="auto"/>
                      <w:sz w:val="21"/>
                      <w:szCs w:val="21"/>
                      <w:highlight w:val="none"/>
                      <w:lang w:val="en-US" w:eastAsia="zh-CN"/>
                    </w:rPr>
                    <w:t>预计</w:t>
                  </w:r>
                  <w:r>
                    <w:rPr>
                      <w:rFonts w:hint="default"/>
                      <w:color w:val="auto"/>
                      <w:sz w:val="21"/>
                      <w:szCs w:val="21"/>
                      <w:highlight w:val="none"/>
                    </w:rPr>
                    <w:t>产生量</w:t>
                  </w:r>
                </w:p>
                <w:p w14:paraId="1E2FC8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吨/年</w:t>
                  </w:r>
                  <w:r>
                    <w:rPr>
                      <w:rFonts w:hint="eastAsia"/>
                      <w:color w:val="auto"/>
                      <w:sz w:val="21"/>
                      <w:szCs w:val="21"/>
                      <w:highlight w:val="none"/>
                      <w:lang w:eastAsia="zh-CN"/>
                    </w:rPr>
                    <w:t>）</w:t>
                  </w:r>
                </w:p>
              </w:tc>
              <w:tc>
                <w:tcPr>
                  <w:tcW w:w="1478" w:type="pct"/>
                  <w:tcBorders>
                    <w:tl2br w:val="nil"/>
                    <w:tr2bl w:val="nil"/>
                  </w:tcBorders>
                  <w:vAlign w:val="center"/>
                </w:tcPr>
                <w:p w14:paraId="2A882A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default"/>
                      <w:color w:val="auto"/>
                      <w:sz w:val="21"/>
                      <w:szCs w:val="21"/>
                      <w:highlight w:val="none"/>
                    </w:rPr>
                    <w:t>污染防治措施</w:t>
                  </w:r>
                </w:p>
              </w:tc>
            </w:tr>
            <w:tr w14:paraId="34A6ED4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0A24C96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1</w:t>
                  </w:r>
                </w:p>
              </w:tc>
              <w:tc>
                <w:tcPr>
                  <w:tcW w:w="1750" w:type="pct"/>
                  <w:tcBorders>
                    <w:tl2br w:val="nil"/>
                    <w:tr2bl w:val="nil"/>
                  </w:tcBorders>
                  <w:vAlign w:val="center"/>
                </w:tcPr>
                <w:p w14:paraId="60F439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w:t>
                  </w:r>
                  <w:r>
                    <w:rPr>
                      <w:rFonts w:hint="eastAsia" w:cs="Times New Roman"/>
                      <w:color w:val="auto"/>
                      <w:sz w:val="21"/>
                      <w:szCs w:val="21"/>
                      <w:highlight w:val="none"/>
                      <w:lang w:val="en-US" w:eastAsia="zh-CN"/>
                    </w:rPr>
                    <w:t>润滑油</w:t>
                  </w:r>
                </w:p>
              </w:tc>
              <w:tc>
                <w:tcPr>
                  <w:tcW w:w="1068" w:type="pct"/>
                  <w:tcBorders>
                    <w:tl2br w:val="nil"/>
                    <w:tr2bl w:val="nil"/>
                  </w:tcBorders>
                  <w:vAlign w:val="center"/>
                </w:tcPr>
                <w:p w14:paraId="2B5E19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仿宋" w:cs="Times New Roman"/>
                      <w:color w:val="auto"/>
                      <w:sz w:val="21"/>
                      <w:szCs w:val="21"/>
                      <w:highlight w:val="none"/>
                      <w:lang w:val="en-US" w:eastAsia="zh-CN"/>
                    </w:rPr>
                  </w:pPr>
                  <w:r>
                    <w:rPr>
                      <w:rFonts w:hint="eastAsia" w:eastAsia="华文仿宋" w:cs="Times New Roman"/>
                      <w:bCs/>
                      <w:sz w:val="21"/>
                      <w:szCs w:val="21"/>
                      <w:lang w:val="en-US" w:eastAsia="zh-CN"/>
                    </w:rPr>
                    <w:t>0.3</w:t>
                  </w:r>
                </w:p>
              </w:tc>
              <w:tc>
                <w:tcPr>
                  <w:tcW w:w="1478" w:type="pct"/>
                  <w:vMerge w:val="restart"/>
                  <w:tcBorders>
                    <w:tl2br w:val="nil"/>
                    <w:tr2bl w:val="nil"/>
                  </w:tcBorders>
                  <w:vAlign w:val="center"/>
                </w:tcPr>
                <w:p w14:paraId="43F677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r>
                    <w:rPr>
                      <w:rFonts w:hint="default"/>
                      <w:color w:val="auto"/>
                      <w:sz w:val="21"/>
                      <w:szCs w:val="21"/>
                      <w:highlight w:val="none"/>
                    </w:rPr>
                    <w:t>分类暂存，定期交</w:t>
                  </w:r>
                  <w:r>
                    <w:rPr>
                      <w:rFonts w:hint="eastAsia"/>
                      <w:color w:val="auto"/>
                      <w:sz w:val="21"/>
                      <w:szCs w:val="21"/>
                      <w:highlight w:val="none"/>
                      <w:lang w:val="en-US" w:eastAsia="zh-CN"/>
                    </w:rPr>
                    <w:t>中山市宝绿工业固体危险废物储运管理有限公司</w:t>
                  </w:r>
                  <w:r>
                    <w:rPr>
                      <w:rFonts w:hint="default"/>
                      <w:color w:val="auto"/>
                      <w:sz w:val="21"/>
                      <w:szCs w:val="21"/>
                      <w:highlight w:val="none"/>
                    </w:rPr>
                    <w:t>转移处理</w:t>
                  </w:r>
                </w:p>
              </w:tc>
            </w:tr>
            <w:tr w14:paraId="19580A2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381C989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2</w:t>
                  </w:r>
                </w:p>
              </w:tc>
              <w:tc>
                <w:tcPr>
                  <w:tcW w:w="1750" w:type="pct"/>
                  <w:tcBorders>
                    <w:tl2br w:val="nil"/>
                    <w:tr2bl w:val="nil"/>
                  </w:tcBorders>
                  <w:vAlign w:val="center"/>
                </w:tcPr>
                <w:p w14:paraId="591FFA6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w:t>
                  </w:r>
                  <w:r>
                    <w:rPr>
                      <w:rFonts w:hint="eastAsia" w:cs="Times New Roman"/>
                      <w:color w:val="auto"/>
                      <w:sz w:val="21"/>
                      <w:szCs w:val="21"/>
                      <w:highlight w:val="none"/>
                      <w:lang w:val="en-US" w:eastAsia="zh-CN"/>
                    </w:rPr>
                    <w:t>液压油</w:t>
                  </w:r>
                </w:p>
              </w:tc>
              <w:tc>
                <w:tcPr>
                  <w:tcW w:w="1068" w:type="pct"/>
                  <w:tcBorders>
                    <w:tl2br w:val="nil"/>
                    <w:tr2bl w:val="nil"/>
                  </w:tcBorders>
                  <w:vAlign w:val="center"/>
                </w:tcPr>
                <w:p w14:paraId="128E79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仿宋" w:cs="Times New Roman"/>
                      <w:color w:val="auto"/>
                      <w:sz w:val="21"/>
                      <w:szCs w:val="21"/>
                      <w:highlight w:val="none"/>
                      <w:lang w:val="en-US" w:eastAsia="zh-CN"/>
                    </w:rPr>
                  </w:pPr>
                  <w:r>
                    <w:rPr>
                      <w:rFonts w:hint="eastAsia" w:eastAsia="华文仿宋" w:cs="Times New Roman"/>
                      <w:bCs/>
                      <w:sz w:val="21"/>
                      <w:szCs w:val="21"/>
                      <w:lang w:val="en-US" w:eastAsia="zh-CN"/>
                    </w:rPr>
                    <w:t>2.04</w:t>
                  </w:r>
                </w:p>
              </w:tc>
              <w:tc>
                <w:tcPr>
                  <w:tcW w:w="1478" w:type="pct"/>
                  <w:vMerge w:val="continue"/>
                  <w:tcBorders>
                    <w:tl2br w:val="nil"/>
                    <w:tr2bl w:val="nil"/>
                  </w:tcBorders>
                  <w:vAlign w:val="center"/>
                </w:tcPr>
                <w:p w14:paraId="75C82A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25B150C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0FED62E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3</w:t>
                  </w:r>
                </w:p>
              </w:tc>
              <w:tc>
                <w:tcPr>
                  <w:tcW w:w="1750" w:type="pct"/>
                  <w:tcBorders>
                    <w:tl2br w:val="nil"/>
                    <w:tr2bl w:val="nil"/>
                  </w:tcBorders>
                  <w:vAlign w:val="center"/>
                </w:tcPr>
                <w:p w14:paraId="5424D4E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废火花油</w:t>
                  </w:r>
                </w:p>
              </w:tc>
              <w:tc>
                <w:tcPr>
                  <w:tcW w:w="1068" w:type="pct"/>
                  <w:tcBorders>
                    <w:tl2br w:val="nil"/>
                    <w:tr2bl w:val="nil"/>
                  </w:tcBorders>
                  <w:vAlign w:val="center"/>
                </w:tcPr>
                <w:p w14:paraId="4C0661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仿宋" w:cs="Times New Roman"/>
                      <w:color w:val="auto"/>
                      <w:sz w:val="21"/>
                      <w:szCs w:val="21"/>
                      <w:highlight w:val="none"/>
                      <w:lang w:val="en-US" w:eastAsia="zh-CN"/>
                    </w:rPr>
                  </w:pPr>
                  <w:r>
                    <w:rPr>
                      <w:rFonts w:hint="eastAsia" w:eastAsia="华文仿宋" w:cs="Times New Roman"/>
                      <w:color w:val="auto"/>
                      <w:sz w:val="21"/>
                      <w:szCs w:val="21"/>
                      <w:highlight w:val="none"/>
                      <w:lang w:val="en-US" w:eastAsia="zh-CN"/>
                    </w:rPr>
                    <w:t>0.04</w:t>
                  </w:r>
                </w:p>
              </w:tc>
              <w:tc>
                <w:tcPr>
                  <w:tcW w:w="1478" w:type="pct"/>
                  <w:vMerge w:val="continue"/>
                  <w:tcBorders>
                    <w:tl2br w:val="nil"/>
                    <w:tr2bl w:val="nil"/>
                  </w:tcBorders>
                  <w:vAlign w:val="center"/>
                </w:tcPr>
                <w:p w14:paraId="325F4B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65DC693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1ADEA5A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4</w:t>
                  </w:r>
                </w:p>
              </w:tc>
              <w:tc>
                <w:tcPr>
                  <w:tcW w:w="1750" w:type="pct"/>
                  <w:tcBorders>
                    <w:tl2br w:val="nil"/>
                    <w:tr2bl w:val="nil"/>
                  </w:tcBorders>
                  <w:vAlign w:val="center"/>
                </w:tcPr>
                <w:p w14:paraId="6BF4FF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润滑油、电火花油和液压油的废弃包装物</w:t>
                  </w:r>
                </w:p>
              </w:tc>
              <w:tc>
                <w:tcPr>
                  <w:tcW w:w="1068" w:type="pct"/>
                  <w:tcBorders>
                    <w:tl2br w:val="nil"/>
                    <w:tr2bl w:val="nil"/>
                  </w:tcBorders>
                  <w:vAlign w:val="center"/>
                </w:tcPr>
                <w:p w14:paraId="42082B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仿宋" w:cs="Times New Roman"/>
                      <w:color w:val="auto"/>
                      <w:sz w:val="21"/>
                      <w:szCs w:val="21"/>
                      <w:highlight w:val="none"/>
                      <w:lang w:val="en-US" w:eastAsia="zh-CN"/>
                    </w:rPr>
                  </w:pPr>
                  <w:r>
                    <w:rPr>
                      <w:rFonts w:hint="eastAsia" w:eastAsia="华文仿宋" w:cs="Times New Roman"/>
                      <w:color w:val="auto"/>
                      <w:sz w:val="21"/>
                      <w:szCs w:val="21"/>
                      <w:highlight w:val="none"/>
                      <w:lang w:val="en-US" w:eastAsia="zh-CN"/>
                    </w:rPr>
                    <w:t>0.37</w:t>
                  </w:r>
                </w:p>
              </w:tc>
              <w:tc>
                <w:tcPr>
                  <w:tcW w:w="1478" w:type="pct"/>
                  <w:vMerge w:val="continue"/>
                  <w:tcBorders>
                    <w:tl2br w:val="nil"/>
                    <w:tr2bl w:val="nil"/>
                  </w:tcBorders>
                  <w:vAlign w:val="center"/>
                </w:tcPr>
                <w:p w14:paraId="4E7EB4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675867F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0554E4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5</w:t>
                  </w:r>
                </w:p>
              </w:tc>
              <w:tc>
                <w:tcPr>
                  <w:tcW w:w="1750" w:type="pct"/>
                  <w:tcBorders>
                    <w:tl2br w:val="nil"/>
                    <w:tr2bl w:val="nil"/>
                  </w:tcBorders>
                  <w:vAlign w:val="center"/>
                </w:tcPr>
                <w:p w14:paraId="54B2844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废乳化液、废切削液</w:t>
                  </w:r>
                </w:p>
              </w:tc>
              <w:tc>
                <w:tcPr>
                  <w:tcW w:w="1068" w:type="pct"/>
                  <w:tcBorders>
                    <w:tl2br w:val="nil"/>
                    <w:tr2bl w:val="nil"/>
                  </w:tcBorders>
                  <w:vAlign w:val="center"/>
                </w:tcPr>
                <w:p w14:paraId="722349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0.16</w:t>
                  </w:r>
                </w:p>
              </w:tc>
              <w:tc>
                <w:tcPr>
                  <w:tcW w:w="1478" w:type="pct"/>
                  <w:vMerge w:val="continue"/>
                  <w:tcBorders>
                    <w:tl2br w:val="nil"/>
                    <w:tr2bl w:val="nil"/>
                  </w:tcBorders>
                  <w:vAlign w:val="center"/>
                </w:tcPr>
                <w:p w14:paraId="012113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5485DAD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1E4EFA2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6</w:t>
                  </w:r>
                </w:p>
              </w:tc>
              <w:tc>
                <w:tcPr>
                  <w:tcW w:w="1750" w:type="pct"/>
                  <w:tcBorders>
                    <w:tl2br w:val="nil"/>
                    <w:tr2bl w:val="nil"/>
                  </w:tcBorders>
                  <w:vAlign w:val="center"/>
                </w:tcPr>
                <w:p w14:paraId="0F4396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乳化液、废切削液废弃包装物</w:t>
                  </w:r>
                </w:p>
              </w:tc>
              <w:tc>
                <w:tcPr>
                  <w:tcW w:w="1068" w:type="pct"/>
                  <w:tcBorders>
                    <w:tl2br w:val="nil"/>
                    <w:tr2bl w:val="nil"/>
                  </w:tcBorders>
                  <w:vAlign w:val="center"/>
                </w:tcPr>
                <w:p w14:paraId="6C9D4D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仿宋" w:cs="Times New Roman"/>
                      <w:color w:val="auto"/>
                      <w:sz w:val="21"/>
                      <w:szCs w:val="21"/>
                      <w:highlight w:val="none"/>
                      <w:lang w:val="en-US" w:eastAsia="zh-CN"/>
                    </w:rPr>
                  </w:pPr>
                  <w:r>
                    <w:rPr>
                      <w:rFonts w:hint="eastAsia" w:eastAsia="华文仿宋" w:cs="Times New Roman"/>
                      <w:color w:val="auto"/>
                      <w:sz w:val="21"/>
                      <w:szCs w:val="21"/>
                      <w:highlight w:val="none"/>
                      <w:lang w:val="en-US" w:eastAsia="zh-CN"/>
                    </w:rPr>
                    <w:t>0.08</w:t>
                  </w:r>
                </w:p>
              </w:tc>
              <w:tc>
                <w:tcPr>
                  <w:tcW w:w="1478" w:type="pct"/>
                  <w:vMerge w:val="continue"/>
                  <w:tcBorders>
                    <w:tl2br w:val="nil"/>
                    <w:tr2bl w:val="nil"/>
                  </w:tcBorders>
                  <w:vAlign w:val="center"/>
                </w:tcPr>
                <w:p w14:paraId="2E8E1E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1CA91FD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0D7C2C0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7</w:t>
                  </w:r>
                </w:p>
              </w:tc>
              <w:tc>
                <w:tcPr>
                  <w:tcW w:w="1750" w:type="pct"/>
                  <w:tcBorders>
                    <w:tl2br w:val="nil"/>
                    <w:tr2bl w:val="nil"/>
                  </w:tcBorders>
                  <w:vAlign w:val="center"/>
                </w:tcPr>
                <w:p w14:paraId="30409CF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水性油墨和清洁剂的废弃包装物</w:t>
                  </w:r>
                </w:p>
              </w:tc>
              <w:tc>
                <w:tcPr>
                  <w:tcW w:w="1068" w:type="pct"/>
                  <w:tcBorders>
                    <w:tl2br w:val="nil"/>
                    <w:tr2bl w:val="nil"/>
                  </w:tcBorders>
                  <w:vAlign w:val="center"/>
                </w:tcPr>
                <w:p w14:paraId="0F6D11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0.025</w:t>
                  </w:r>
                </w:p>
              </w:tc>
              <w:tc>
                <w:tcPr>
                  <w:tcW w:w="1478" w:type="pct"/>
                  <w:vMerge w:val="continue"/>
                  <w:tcBorders>
                    <w:tl2br w:val="nil"/>
                    <w:tr2bl w:val="nil"/>
                  </w:tcBorders>
                  <w:vAlign w:val="center"/>
                </w:tcPr>
                <w:p w14:paraId="74E039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71D9BEB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6AE7BE2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8</w:t>
                  </w:r>
                </w:p>
              </w:tc>
              <w:tc>
                <w:tcPr>
                  <w:tcW w:w="1750" w:type="pct"/>
                  <w:tcBorders>
                    <w:tl2br w:val="nil"/>
                    <w:tr2bl w:val="nil"/>
                  </w:tcBorders>
                  <w:vAlign w:val="center"/>
                </w:tcPr>
                <w:p w14:paraId="12AD6E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含油金属碎屑</w:t>
                  </w:r>
                </w:p>
              </w:tc>
              <w:tc>
                <w:tcPr>
                  <w:tcW w:w="1068" w:type="pct"/>
                  <w:tcBorders>
                    <w:tl2br w:val="nil"/>
                    <w:tr2bl w:val="nil"/>
                  </w:tcBorders>
                  <w:vAlign w:val="center"/>
                </w:tcPr>
                <w:p w14:paraId="19E922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仿宋" w:cs="Times New Roman"/>
                      <w:color w:val="auto"/>
                      <w:sz w:val="21"/>
                      <w:szCs w:val="21"/>
                      <w:highlight w:val="none"/>
                      <w:lang w:val="en-US" w:eastAsia="zh-CN"/>
                    </w:rPr>
                  </w:pPr>
                  <w:r>
                    <w:rPr>
                      <w:rFonts w:hint="eastAsia" w:eastAsia="华文仿宋" w:cs="Times New Roman"/>
                      <w:color w:val="auto"/>
                      <w:sz w:val="21"/>
                      <w:szCs w:val="21"/>
                      <w:highlight w:val="none"/>
                      <w:lang w:val="en-US" w:eastAsia="zh-CN"/>
                    </w:rPr>
                    <w:t>0.22</w:t>
                  </w:r>
                </w:p>
              </w:tc>
              <w:tc>
                <w:tcPr>
                  <w:tcW w:w="1478" w:type="pct"/>
                  <w:vMerge w:val="continue"/>
                  <w:tcBorders>
                    <w:tl2br w:val="nil"/>
                    <w:tr2bl w:val="nil"/>
                  </w:tcBorders>
                  <w:vAlign w:val="center"/>
                </w:tcPr>
                <w:p w14:paraId="2648BB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7B88D0A4">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14D2A7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9</w:t>
                  </w:r>
                </w:p>
              </w:tc>
              <w:tc>
                <w:tcPr>
                  <w:tcW w:w="1750" w:type="pct"/>
                  <w:tcBorders>
                    <w:tl2br w:val="nil"/>
                    <w:tr2bl w:val="nil"/>
                  </w:tcBorders>
                  <w:vAlign w:val="center"/>
                </w:tcPr>
                <w:p w14:paraId="30C7BE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废钢版、废移印头和沾有油墨的废抹布</w:t>
                  </w:r>
                </w:p>
              </w:tc>
              <w:tc>
                <w:tcPr>
                  <w:tcW w:w="1068" w:type="pct"/>
                  <w:tcBorders>
                    <w:tl2br w:val="nil"/>
                    <w:tr2bl w:val="nil"/>
                  </w:tcBorders>
                  <w:vAlign w:val="center"/>
                </w:tcPr>
                <w:p w14:paraId="5DBCDA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华文仿宋" w:cs="Times New Roman"/>
                      <w:sz w:val="21"/>
                      <w:szCs w:val="21"/>
                      <w:lang w:val="en-US" w:eastAsia="zh-CN"/>
                    </w:rPr>
                  </w:pPr>
                  <w:r>
                    <w:rPr>
                      <w:rFonts w:hint="eastAsia" w:eastAsia="华文仿宋" w:cs="Times New Roman"/>
                      <w:sz w:val="21"/>
                      <w:szCs w:val="21"/>
                      <w:lang w:val="en-US" w:eastAsia="zh-CN"/>
                    </w:rPr>
                    <w:t>0.032</w:t>
                  </w:r>
                </w:p>
              </w:tc>
              <w:tc>
                <w:tcPr>
                  <w:tcW w:w="1478" w:type="pct"/>
                  <w:vMerge w:val="continue"/>
                  <w:tcBorders>
                    <w:tl2br w:val="nil"/>
                    <w:tr2bl w:val="nil"/>
                  </w:tcBorders>
                  <w:vAlign w:val="center"/>
                </w:tcPr>
                <w:p w14:paraId="0E934B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54EF1A2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2D66A60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10</w:t>
                  </w:r>
                </w:p>
              </w:tc>
              <w:tc>
                <w:tcPr>
                  <w:tcW w:w="1750" w:type="pct"/>
                  <w:tcBorders>
                    <w:tl2br w:val="nil"/>
                    <w:tr2bl w:val="nil"/>
                  </w:tcBorders>
                  <w:vAlign w:val="center"/>
                </w:tcPr>
                <w:p w14:paraId="004041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沾有油或清洁剂的废抹布、废尼龙刷</w:t>
                  </w:r>
                </w:p>
              </w:tc>
              <w:tc>
                <w:tcPr>
                  <w:tcW w:w="1068" w:type="pct"/>
                  <w:tcBorders>
                    <w:tl2br w:val="nil"/>
                    <w:tr2bl w:val="nil"/>
                  </w:tcBorders>
                  <w:vAlign w:val="center"/>
                </w:tcPr>
                <w:p w14:paraId="46271E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eastAsia="华文仿宋" w:cs="Times New Roman"/>
                      <w:sz w:val="21"/>
                      <w:szCs w:val="21"/>
                      <w:lang w:val="en-US" w:eastAsia="zh-CN"/>
                    </w:rPr>
                  </w:pPr>
                  <w:r>
                    <w:rPr>
                      <w:rFonts w:hint="eastAsia" w:eastAsia="华文仿宋" w:cs="Times New Roman"/>
                      <w:sz w:val="21"/>
                      <w:szCs w:val="21"/>
                      <w:lang w:val="en-US" w:eastAsia="zh-CN"/>
                    </w:rPr>
                    <w:t>0.03</w:t>
                  </w:r>
                </w:p>
              </w:tc>
              <w:tc>
                <w:tcPr>
                  <w:tcW w:w="1478" w:type="pct"/>
                  <w:vMerge w:val="continue"/>
                  <w:tcBorders>
                    <w:tl2br w:val="nil"/>
                    <w:tr2bl w:val="nil"/>
                  </w:tcBorders>
                  <w:vAlign w:val="center"/>
                </w:tcPr>
                <w:p w14:paraId="4DFEBB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r w14:paraId="26B859D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702" w:type="pct"/>
                  <w:tcBorders>
                    <w:tl2br w:val="nil"/>
                    <w:tr2bl w:val="nil"/>
                  </w:tcBorders>
                  <w:vAlign w:val="center"/>
                </w:tcPr>
                <w:p w14:paraId="01F84B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11</w:t>
                  </w:r>
                </w:p>
              </w:tc>
              <w:tc>
                <w:tcPr>
                  <w:tcW w:w="1750" w:type="pct"/>
                  <w:tcBorders>
                    <w:tl2br w:val="nil"/>
                    <w:tr2bl w:val="nil"/>
                  </w:tcBorders>
                  <w:vAlign w:val="center"/>
                </w:tcPr>
                <w:p w14:paraId="6609320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废活性炭</w:t>
                  </w:r>
                </w:p>
              </w:tc>
              <w:tc>
                <w:tcPr>
                  <w:tcW w:w="1068" w:type="pct"/>
                  <w:tcBorders>
                    <w:tl2br w:val="nil"/>
                    <w:tr2bl w:val="nil"/>
                  </w:tcBorders>
                  <w:vAlign w:val="center"/>
                </w:tcPr>
                <w:p w14:paraId="5C6DA4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eastAsia="华文仿宋" w:cs="Times New Roman"/>
                      <w:sz w:val="21"/>
                      <w:szCs w:val="21"/>
                      <w:lang w:val="en-US" w:eastAsia="zh-CN"/>
                    </w:rPr>
                  </w:pPr>
                  <w:r>
                    <w:rPr>
                      <w:rFonts w:hint="eastAsia" w:eastAsia="华文仿宋" w:cs="Times New Roman"/>
                      <w:sz w:val="21"/>
                      <w:szCs w:val="21"/>
                      <w:lang w:val="en-US" w:eastAsia="zh-CN"/>
                    </w:rPr>
                    <w:t>8.125</w:t>
                  </w:r>
                </w:p>
              </w:tc>
              <w:tc>
                <w:tcPr>
                  <w:tcW w:w="1478" w:type="pct"/>
                  <w:tcBorders>
                    <w:tl2br w:val="nil"/>
                    <w:tr2bl w:val="nil"/>
                  </w:tcBorders>
                  <w:vAlign w:val="center"/>
                </w:tcPr>
                <w:p w14:paraId="096CE7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color w:val="auto"/>
                      <w:sz w:val="21"/>
                      <w:szCs w:val="21"/>
                      <w:highlight w:val="none"/>
                    </w:rPr>
                  </w:pPr>
                </w:p>
              </w:tc>
            </w:tr>
          </w:tbl>
          <w:p w14:paraId="686DDF6A">
            <w:pPr>
              <w:pStyle w:val="29"/>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备注：危险废物预计产生量由企业提供。</w:t>
            </w:r>
          </w:p>
          <w:p w14:paraId="717B9E6F">
            <w:pPr>
              <w:pStyle w:val="29"/>
              <w:keepNext w:val="0"/>
              <w:keepLines w:val="0"/>
              <w:pageBreakBefore w:val="0"/>
              <w:widowControl w:val="0"/>
              <w:kinsoku/>
              <w:wordWrap/>
              <w:overflowPunct/>
              <w:topLinePunct w:val="0"/>
              <w:autoSpaceDE/>
              <w:autoSpaceDN/>
              <w:bidi w:val="0"/>
              <w:adjustRightInd w:val="0"/>
              <w:snapToGrid w:val="0"/>
              <w:spacing w:before="164" w:beforeLines="50" w:after="0" w:line="360" w:lineRule="auto"/>
              <w:ind w:left="0" w:leftChars="0" w:firstLine="480" w:firstLineChars="200"/>
              <w:textAlignment w:val="auto"/>
              <w:rPr>
                <w:rFonts w:hint="default" w:eastAsia="宋体"/>
                <w:color w:val="auto"/>
                <w:highlight w:val="none"/>
                <w:lang w:val="en-US"/>
              </w:rPr>
            </w:pPr>
            <w:r>
              <w:rPr>
                <w:rFonts w:hint="eastAsia"/>
                <w:color w:val="auto"/>
                <w:highlight w:val="none"/>
                <w:lang w:val="en-US" w:eastAsia="zh-CN"/>
              </w:rPr>
              <w:t>处理措施：</w:t>
            </w:r>
            <w:r>
              <w:rPr>
                <w:rFonts w:hint="default"/>
                <w:color w:val="auto"/>
                <w:highlight w:val="none"/>
              </w:rPr>
              <w:t>危险废物</w:t>
            </w:r>
            <w:r>
              <w:rPr>
                <w:rFonts w:hint="eastAsia" w:eastAsia="宋体"/>
                <w:color w:val="auto"/>
                <w:highlight w:val="none"/>
                <w:lang w:val="en-US" w:eastAsia="zh-CN"/>
              </w:rPr>
              <w:t>交由</w:t>
            </w:r>
            <w:r>
              <w:rPr>
                <w:rFonts w:hint="eastAsia"/>
                <w:color w:val="auto"/>
                <w:highlight w:val="none"/>
                <w:lang w:val="en-US" w:eastAsia="zh-CN"/>
              </w:rPr>
              <w:t>中山市宝绿工业固体危险废物储运管理有限公司</w:t>
            </w:r>
            <w:r>
              <w:rPr>
                <w:rFonts w:hint="eastAsia" w:eastAsia="宋体"/>
                <w:color w:val="auto"/>
                <w:highlight w:val="none"/>
                <w:lang w:val="en-US" w:eastAsia="zh-CN"/>
              </w:rPr>
              <w:t>处理。</w:t>
            </w:r>
          </w:p>
          <w:p w14:paraId="532B4B9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color w:val="auto"/>
                <w:highlight w:val="none"/>
              </w:rPr>
            </w:pPr>
            <w:r>
              <w:rPr>
                <w:rFonts w:hint="default"/>
                <w:color w:val="auto"/>
                <w:lang w:val="en-US" w:eastAsia="zh-CN"/>
              </w:rPr>
              <w:t>企业落实了固体废物分类收集，设置了专门的危废暂存间，用来存放项目产生的危险废物，危废暂存间标志牌编号</w:t>
            </w:r>
            <w:r>
              <w:rPr>
                <w:rFonts w:hint="default"/>
                <w:color w:val="auto"/>
                <w:highlight w:val="none"/>
                <w:lang w:val="en-US" w:eastAsia="zh-CN"/>
              </w:rPr>
              <w:t>为GF</w:t>
            </w:r>
            <w:r>
              <w:rPr>
                <w:rFonts w:hint="eastAsia"/>
                <w:color w:val="auto"/>
                <w:highlight w:val="none"/>
                <w:lang w:val="en-US" w:eastAsia="zh-CN"/>
              </w:rPr>
              <w:t>001</w:t>
            </w:r>
            <w:r>
              <w:rPr>
                <w:rFonts w:hint="default"/>
                <w:color w:val="auto"/>
                <w:highlight w:val="none"/>
                <w:lang w:val="en-US" w:eastAsia="zh-CN"/>
              </w:rPr>
              <w:t>；危</w:t>
            </w:r>
            <w:r>
              <w:rPr>
                <w:rFonts w:hint="default"/>
                <w:color w:val="auto"/>
                <w:lang w:val="en-US" w:eastAsia="zh-CN"/>
              </w:rPr>
              <w:t>废暂存间已按照《危险废物贮存污染控制标准》（GB18597-2023）的相关规定进行了建设，满足防风、防雨、防晒、防渗漏要求。同时危废场所已建立台账，张贴了危险废物的标识，危险废物按种类分别存放</w:t>
            </w:r>
            <w:r>
              <w:rPr>
                <w:rFonts w:hint="default"/>
                <w:color w:val="auto"/>
                <w:highlight w:val="none"/>
              </w:rPr>
              <w:t>。</w:t>
            </w:r>
          </w:p>
          <w:p w14:paraId="22A4ECE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color w:val="auto"/>
                <w:highlight w:val="none"/>
              </w:rPr>
            </w:pPr>
          </w:p>
          <w:p w14:paraId="47F92B75">
            <w:pPr>
              <w:pStyle w:val="9"/>
              <w:rPr>
                <w:rFonts w:hint="eastAsia"/>
                <w:lang w:eastAsia="zh-CN"/>
              </w:rPr>
            </w:pPr>
          </w:p>
        </w:tc>
      </w:tr>
    </w:tbl>
    <w:p w14:paraId="54BCE9B8">
      <w:pPr>
        <w:pStyle w:val="13"/>
        <w:rPr>
          <w:rFonts w:hint="default" w:ascii="Times New Roman" w:hAnsi="Times New Roman" w:eastAsia="宋体" w:cs="Times New Roman"/>
          <w:color w:val="auto"/>
          <w:highlight w:val="none"/>
        </w:rPr>
        <w:sectPr>
          <w:footerReference r:id="rId18" w:type="default"/>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docGrid w:type="lines" w:linePitch="326" w:charSpace="0"/>
        </w:sectPr>
      </w:pPr>
      <w:bookmarkStart w:id="83" w:name="_Toc16177"/>
      <w:bookmarkStart w:id="84" w:name="_Toc47008302"/>
      <w:bookmarkStart w:id="85" w:name="_Toc55735179"/>
    </w:p>
    <w:p w14:paraId="55ED111E">
      <w:pPr>
        <w:pStyle w:val="13"/>
        <w:rPr>
          <w:rFonts w:hint="default" w:ascii="Times New Roman" w:hAnsi="Times New Roman" w:eastAsia="宋体" w:cs="Times New Roman"/>
          <w:color w:val="auto"/>
          <w:highlight w:val="green"/>
        </w:rPr>
      </w:pPr>
      <w:bookmarkStart w:id="86" w:name="_Toc15233"/>
      <w:r>
        <w:rPr>
          <w:rFonts w:hint="default" w:ascii="Times New Roman" w:hAnsi="Times New Roman" w:eastAsia="宋体" w:cs="Times New Roman"/>
          <w:color w:val="auto"/>
          <w:highlight w:val="none"/>
        </w:rPr>
        <w:t>表四 建设项目环境影响报告表主要结论及审批部门审批决定</w:t>
      </w:r>
      <w:bookmarkEnd w:id="83"/>
      <w:bookmarkEnd w:id="84"/>
      <w:bookmarkEnd w:id="85"/>
      <w:bookmarkEnd w:id="86"/>
    </w:p>
    <w:tbl>
      <w:tblPr>
        <w:tblStyle w:val="41"/>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6"/>
      </w:tblGrid>
      <w:tr w14:paraId="51A3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96" w:type="dxa"/>
          </w:tcPr>
          <w:p w14:paraId="1C094C78">
            <w:pPr>
              <w:pStyle w:val="14"/>
              <w:keepNext/>
              <w:keepLines/>
              <w:pageBreakBefore w:val="0"/>
              <w:widowControl w:val="0"/>
              <w:kinsoku/>
              <w:wordWrap/>
              <w:overflowPunct/>
              <w:topLinePunct w:val="0"/>
              <w:autoSpaceDE/>
              <w:autoSpaceDN/>
              <w:bidi w:val="0"/>
              <w:adjustRightInd w:val="0"/>
              <w:snapToGrid w:val="0"/>
              <w:spacing w:before="164" w:beforeLines="50"/>
              <w:textAlignment w:val="auto"/>
              <w:outlineLvl w:val="1"/>
              <w:rPr>
                <w:rFonts w:hint="default" w:ascii="Times New Roman" w:hAnsi="Times New Roman" w:eastAsia="宋体" w:cs="Times New Roman"/>
                <w:color w:val="auto"/>
                <w:highlight w:val="none"/>
              </w:rPr>
            </w:pPr>
            <w:bookmarkStart w:id="87" w:name="_Toc47008303"/>
            <w:bookmarkStart w:id="88" w:name="_Toc12457"/>
            <w:bookmarkStart w:id="89" w:name="_Toc55735180"/>
            <w:bookmarkStart w:id="90" w:name="_Toc12771"/>
            <w:r>
              <w:rPr>
                <w:rFonts w:hint="default" w:ascii="Times New Roman" w:hAnsi="Times New Roman" w:eastAsia="宋体" w:cs="Times New Roman"/>
                <w:color w:val="auto"/>
                <w:highlight w:val="none"/>
              </w:rPr>
              <w:t>1.建设项目环境影响报告表主要结论</w:t>
            </w:r>
            <w:bookmarkEnd w:id="87"/>
            <w:bookmarkEnd w:id="88"/>
            <w:bookmarkEnd w:id="89"/>
            <w:bookmarkEnd w:id="90"/>
          </w:p>
          <w:p w14:paraId="0CA084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Times New Roman" w:eastAsia="宋体" w:cs="宋体"/>
                <w:szCs w:val="21"/>
                <w:lang w:val="en-US" w:eastAsia="zh-CN"/>
              </w:rPr>
            </w:pPr>
            <w:bookmarkStart w:id="91" w:name="_Toc47008304"/>
            <w:bookmarkStart w:id="92" w:name="_Toc6763"/>
            <w:bookmarkStart w:id="93" w:name="_Toc55735181"/>
            <w:r>
              <w:rPr>
                <w:rFonts w:hint="default" w:ascii="Times New Roman" w:hAnsi="Times New Roman" w:eastAsia="宋体" w:cs="Times New Roman"/>
                <w:color w:val="auto"/>
                <w:highlight w:val="none"/>
                <w:lang w:val="en-US" w:eastAsia="zh-CN"/>
              </w:rPr>
              <w:t>环评报告对项目</w:t>
            </w:r>
            <w:r>
              <w:rPr>
                <w:rFonts w:hint="eastAsia" w:cs="Times New Roman"/>
                <w:color w:val="auto"/>
                <w:highlight w:val="none"/>
                <w:lang w:val="en-US" w:eastAsia="zh-CN"/>
              </w:rPr>
              <w:t>运营</w:t>
            </w:r>
            <w:r>
              <w:rPr>
                <w:rFonts w:hint="default" w:ascii="Times New Roman" w:hAnsi="Times New Roman" w:eastAsia="宋体" w:cs="Times New Roman"/>
                <w:color w:val="auto"/>
                <w:highlight w:val="none"/>
                <w:lang w:val="en-US" w:eastAsia="zh-CN"/>
              </w:rPr>
              <w:t>期各污染工序提出了相应的环境保护治理措施，对环境空气、地表</w:t>
            </w:r>
            <w:r>
              <w:rPr>
                <w:rFonts w:hint="default" w:ascii="宋体" w:cs="宋体"/>
                <w:szCs w:val="21"/>
                <w:lang w:val="en-US" w:eastAsia="zh-CN"/>
              </w:rPr>
              <w:t>水、</w:t>
            </w:r>
            <w:r>
              <w:rPr>
                <w:rFonts w:hint="default" w:ascii="宋体" w:hAnsi="Times New Roman" w:eastAsia="宋体" w:cs="宋体"/>
                <w:szCs w:val="21"/>
                <w:lang w:val="en-US" w:eastAsia="zh-CN"/>
              </w:rPr>
              <w:t>声环境</w:t>
            </w:r>
            <w:r>
              <w:rPr>
                <w:rFonts w:hint="eastAsia" w:ascii="宋体" w:hAnsi="Times New Roman" w:eastAsia="宋体" w:cs="宋体"/>
                <w:szCs w:val="21"/>
                <w:lang w:val="en-US" w:eastAsia="zh-CN"/>
              </w:rPr>
              <w:t>、地下水、土壤、环境风险</w:t>
            </w:r>
            <w:r>
              <w:rPr>
                <w:rFonts w:hint="default" w:ascii="宋体" w:hAnsi="Times New Roman" w:eastAsia="宋体" w:cs="宋体"/>
                <w:szCs w:val="21"/>
                <w:lang w:val="en-US" w:eastAsia="zh-CN"/>
              </w:rPr>
              <w:t>的影响进行了分析，得出</w:t>
            </w:r>
            <w:r>
              <w:rPr>
                <w:rFonts w:hint="eastAsia" w:ascii="宋体" w:hAnsi="Times New Roman" w:eastAsia="宋体" w:cs="宋体"/>
                <w:szCs w:val="21"/>
                <w:lang w:val="en-US" w:eastAsia="zh-CN"/>
              </w:rPr>
              <w:t>如下</w:t>
            </w:r>
            <w:r>
              <w:rPr>
                <w:rFonts w:hint="default" w:ascii="宋体" w:hAnsi="Times New Roman" w:eastAsia="宋体" w:cs="宋体"/>
                <w:szCs w:val="21"/>
                <w:lang w:val="en-US" w:eastAsia="zh-CN"/>
              </w:rPr>
              <w:t>结论：</w:t>
            </w:r>
          </w:p>
          <w:p w14:paraId="6794EA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Times New Roman" w:eastAsia="宋体" w:cs="宋体"/>
                <w:szCs w:val="21"/>
              </w:rPr>
            </w:pPr>
            <w:r>
              <w:rPr>
                <w:rFonts w:hint="eastAsia"/>
                <w:color w:val="auto"/>
                <w:sz w:val="24"/>
                <w:highlight w:val="none"/>
                <w:lang w:eastAsia="zh-CN"/>
              </w:rPr>
              <w:t>本项目的建设符合城市发展规划，符合国家、广东省及中山市相关产业政策和环保政策的要求。该项目不在地表水饮用水源保护区、风景名胜区、农田保护区、生态保护区、堤外用地等区域保护范围内，选址合理。只要建设单位严格执行有关的环保法规，按本报告中所述的各项污染控制措施加以严格实施，并确保日后的正常运行，做到达标排放，将污染物对周围环境的影响降到最低，该项目的建设从环境保护的角度来看是可行的</w:t>
            </w:r>
            <w:r>
              <w:rPr>
                <w:rFonts w:hint="eastAsia" w:hAnsi="宋体"/>
                <w:color w:val="auto"/>
                <w:sz w:val="24"/>
                <w:highlight w:val="none"/>
              </w:rPr>
              <w:t>。</w:t>
            </w:r>
          </w:p>
          <w:p w14:paraId="4BF1EF40">
            <w:pPr>
              <w:pStyle w:val="14"/>
              <w:keepNext/>
              <w:keepLines/>
              <w:pageBreakBefore w:val="0"/>
              <w:widowControl w:val="0"/>
              <w:kinsoku/>
              <w:wordWrap/>
              <w:overflowPunct/>
              <w:topLinePunct w:val="0"/>
              <w:autoSpaceDE/>
              <w:autoSpaceDN/>
              <w:bidi w:val="0"/>
              <w:adjustRightInd w:val="0"/>
              <w:snapToGrid w:val="0"/>
              <w:textAlignment w:val="auto"/>
              <w:outlineLvl w:val="1"/>
              <w:rPr>
                <w:rFonts w:hint="default" w:ascii="Times New Roman" w:hAnsi="Times New Roman" w:eastAsia="宋体" w:cs="Times New Roman"/>
                <w:color w:val="auto"/>
                <w:highlight w:val="none"/>
              </w:rPr>
            </w:pPr>
            <w:bookmarkStart w:id="94" w:name="_Toc20969"/>
            <w:r>
              <w:rPr>
                <w:rFonts w:hint="default" w:ascii="Times New Roman" w:hAnsi="Times New Roman" w:eastAsia="宋体" w:cs="Times New Roman"/>
                <w:color w:val="auto"/>
                <w:highlight w:val="none"/>
              </w:rPr>
              <w:t>2.审批部门审批决定</w:t>
            </w:r>
            <w:bookmarkEnd w:id="91"/>
            <w:bookmarkEnd w:id="92"/>
            <w:bookmarkEnd w:id="93"/>
            <w:bookmarkEnd w:id="94"/>
          </w:p>
          <w:p w14:paraId="74AF3B5A">
            <w:pPr>
              <w:keepNext w:val="0"/>
              <w:keepLines w:val="0"/>
              <w:pageBreakBefore w:val="0"/>
              <w:widowControl w:val="0"/>
              <w:kinsoku/>
              <w:wordWrap/>
              <w:overflowPunct/>
              <w:topLinePunct w:val="0"/>
              <w:bidi w:val="0"/>
              <w:adjustRightInd w:val="0"/>
              <w:snapToGrid w:val="0"/>
              <w:textAlignment w:val="auto"/>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eastAsia="zh-CN"/>
              </w:rPr>
              <w:t>中山市</w:t>
            </w:r>
            <w:r>
              <w:rPr>
                <w:rFonts w:hint="default" w:ascii="Times New Roman" w:hAnsi="Times New Roman" w:cs="Times New Roman"/>
                <w:color w:val="auto"/>
                <w:highlight w:val="none"/>
                <w:lang w:val="en-US" w:eastAsia="zh-CN"/>
              </w:rPr>
              <w:t>生态环境</w:t>
            </w:r>
            <w:r>
              <w:rPr>
                <w:rFonts w:hint="default" w:ascii="Times New Roman" w:hAnsi="Times New Roman" w:cs="Times New Roman"/>
                <w:color w:val="auto"/>
                <w:highlight w:val="none"/>
                <w:lang w:eastAsia="zh-CN"/>
              </w:rPr>
              <w:t>局</w:t>
            </w:r>
            <w:r>
              <w:rPr>
                <w:rFonts w:hint="default" w:ascii="Times New Roman" w:hAnsi="Times New Roman" w:eastAsia="宋体" w:cs="Times New Roman"/>
                <w:color w:val="auto"/>
                <w:highlight w:val="none"/>
              </w:rPr>
              <w:t>关于《</w:t>
            </w:r>
            <w:r>
              <w:rPr>
                <w:rFonts w:hint="eastAsia" w:cs="Times New Roman"/>
                <w:b w:val="0"/>
                <w:bCs/>
                <w:color w:val="auto"/>
                <w:sz w:val="24"/>
                <w:szCs w:val="20"/>
                <w:highlight w:val="none"/>
                <w:lang w:val="en-US" w:eastAsia="zh-CN"/>
              </w:rPr>
              <w:t>中山市恒泰塑胶科技有限公司塑胶件和五金模具生产项目</w:t>
            </w:r>
            <w:r>
              <w:rPr>
                <w:rFonts w:hint="default" w:ascii="Times New Roman" w:hAnsi="Times New Roman" w:eastAsia="宋体" w:cs="Times New Roman"/>
                <w:color w:val="auto"/>
                <w:highlight w:val="none"/>
              </w:rPr>
              <w:t xml:space="preserve">环境影响报告表》的批复 </w:t>
            </w:r>
            <w:r>
              <w:rPr>
                <w:rFonts w:hint="default" w:ascii="Times New Roman" w:hAnsi="Times New Roman" w:eastAsia="宋体" w:cs="Times New Roman"/>
                <w:color w:val="auto"/>
                <w:highlight w:val="none"/>
                <w:lang w:eastAsia="zh-CN"/>
              </w:rPr>
              <w:t>，</w:t>
            </w:r>
            <w:r>
              <w:rPr>
                <w:rFonts w:hint="eastAsia" w:cs="Times New Roman"/>
                <w:color w:val="auto"/>
                <w:highlight w:val="none"/>
                <w:lang w:eastAsia="zh-CN"/>
              </w:rPr>
              <w:t>中（</w:t>
            </w:r>
            <w:r>
              <w:rPr>
                <w:rFonts w:hint="eastAsia" w:cs="Times New Roman"/>
                <w:color w:val="auto"/>
                <w:highlight w:val="none"/>
                <w:lang w:val="en-US" w:eastAsia="zh-CN"/>
              </w:rPr>
              <w:t>榄</w:t>
            </w:r>
            <w:r>
              <w:rPr>
                <w:rFonts w:hint="eastAsia" w:cs="Times New Roman"/>
                <w:color w:val="auto"/>
                <w:highlight w:val="none"/>
                <w:lang w:eastAsia="zh-CN"/>
              </w:rPr>
              <w:t>）环建表[2024]00</w:t>
            </w:r>
            <w:r>
              <w:rPr>
                <w:rFonts w:hint="eastAsia" w:cs="Times New Roman"/>
                <w:color w:val="auto"/>
                <w:highlight w:val="none"/>
                <w:lang w:val="en-US" w:eastAsia="zh-CN"/>
              </w:rPr>
              <w:t>34</w:t>
            </w:r>
            <w:r>
              <w:rPr>
                <w:rFonts w:hint="eastAsia" w:cs="Times New Roman"/>
                <w:color w:val="auto"/>
                <w:highlight w:val="none"/>
                <w:lang w:eastAsia="zh-CN"/>
              </w:rPr>
              <w:t>号，202</w:t>
            </w:r>
            <w:r>
              <w:rPr>
                <w:rFonts w:hint="eastAsia" w:cs="Times New Roman"/>
                <w:color w:val="auto"/>
                <w:highlight w:val="none"/>
                <w:lang w:val="en-US" w:eastAsia="zh-CN"/>
              </w:rPr>
              <w:t>4</w:t>
            </w:r>
            <w:r>
              <w:rPr>
                <w:rFonts w:hint="eastAsia" w:cs="Times New Roman"/>
                <w:color w:val="auto"/>
                <w:highlight w:val="none"/>
                <w:lang w:eastAsia="zh-CN"/>
              </w:rPr>
              <w:t>年</w:t>
            </w:r>
            <w:r>
              <w:rPr>
                <w:rFonts w:hint="eastAsia" w:cs="Times New Roman"/>
                <w:color w:val="auto"/>
                <w:highlight w:val="none"/>
                <w:lang w:val="en-US" w:eastAsia="zh-CN"/>
              </w:rPr>
              <w:t>03</w:t>
            </w:r>
            <w:r>
              <w:rPr>
                <w:rFonts w:hint="eastAsia" w:cs="Times New Roman"/>
                <w:color w:val="auto"/>
                <w:highlight w:val="none"/>
                <w:lang w:eastAsia="zh-CN"/>
              </w:rPr>
              <w:t>月</w:t>
            </w:r>
            <w:r>
              <w:rPr>
                <w:rFonts w:hint="eastAsia" w:cs="Times New Roman"/>
                <w:color w:val="auto"/>
                <w:highlight w:val="none"/>
                <w:lang w:val="en-US" w:eastAsia="zh-CN"/>
              </w:rPr>
              <w:t>05</w:t>
            </w:r>
            <w:r>
              <w:rPr>
                <w:rFonts w:hint="eastAsia" w:cs="Times New Roman"/>
                <w:color w:val="auto"/>
                <w:highlight w:val="none"/>
                <w:lang w:eastAsia="zh-CN"/>
              </w:rPr>
              <w:t>日</w:t>
            </w:r>
            <w:r>
              <w:rPr>
                <w:rFonts w:hint="default" w:ascii="Times New Roman" w:hAnsi="Times New Roman" w:eastAsia="宋体" w:cs="Times New Roman"/>
                <w:color w:val="auto"/>
                <w:highlight w:val="none"/>
              </w:rPr>
              <w:t>，详见附件1。</w:t>
            </w:r>
          </w:p>
          <w:p w14:paraId="2AEFFA77">
            <w:pPr>
              <w:keepNext w:val="0"/>
              <w:keepLines w:val="0"/>
              <w:pageBreakBefore w:val="0"/>
              <w:widowControl w:val="0"/>
              <w:kinsoku/>
              <w:wordWrap/>
              <w:overflowPunct/>
              <w:topLinePunct w:val="0"/>
              <w:bidi w:val="0"/>
              <w:adjustRightInd w:val="0"/>
              <w:snapToGrid w:val="0"/>
              <w:textAlignment w:val="auto"/>
              <w:rPr>
                <w:rFonts w:hint="default" w:ascii="Times New Roman" w:hAnsi="Times New Roman" w:cs="Times New Roman"/>
                <w:color w:val="auto"/>
                <w:highlight w:val="none"/>
                <w:lang w:eastAsia="zh-CN"/>
              </w:rPr>
            </w:pPr>
          </w:p>
          <w:p w14:paraId="2680C8C5">
            <w:pPr>
              <w:pStyle w:val="4"/>
              <w:ind w:left="0" w:leftChars="0" w:firstLine="0" w:firstLineChars="0"/>
              <w:rPr>
                <w:rFonts w:hint="default" w:ascii="Times New Roman" w:hAnsi="Times New Roman" w:eastAsia="宋体" w:cs="Times New Roman"/>
                <w:color w:val="auto"/>
                <w:highlight w:val="none"/>
              </w:rPr>
            </w:pPr>
          </w:p>
          <w:p w14:paraId="48E8B31C">
            <w:pPr>
              <w:pStyle w:val="6"/>
              <w:widowControl w:val="0"/>
              <w:rPr>
                <w:rFonts w:hint="default" w:ascii="Times New Roman" w:hAnsi="Times New Roman" w:eastAsia="宋体" w:cs="Times New Roman"/>
                <w:color w:val="auto"/>
                <w:highlight w:val="none"/>
              </w:rPr>
            </w:pPr>
          </w:p>
          <w:p w14:paraId="3BF1852F">
            <w:pPr>
              <w:pStyle w:val="8"/>
              <w:rPr>
                <w:rFonts w:hint="default"/>
              </w:rPr>
            </w:pPr>
          </w:p>
          <w:p w14:paraId="3A6D1E2C">
            <w:pPr>
              <w:pStyle w:val="9"/>
              <w:rPr>
                <w:rFonts w:hint="default"/>
              </w:rPr>
            </w:pPr>
          </w:p>
          <w:p w14:paraId="0FDDDB44">
            <w:pPr>
              <w:pStyle w:val="6"/>
              <w:widowControl w:val="0"/>
              <w:rPr>
                <w:rFonts w:hint="default" w:ascii="Times New Roman" w:hAnsi="Times New Roman" w:eastAsia="宋体" w:cs="Times New Roman"/>
                <w:color w:val="auto"/>
                <w:highlight w:val="none"/>
              </w:rPr>
            </w:pPr>
          </w:p>
          <w:p w14:paraId="3B74FD7D">
            <w:pPr>
              <w:pStyle w:val="8"/>
              <w:rPr>
                <w:rFonts w:hint="default"/>
              </w:rPr>
            </w:pPr>
          </w:p>
          <w:p w14:paraId="533381EB">
            <w:pPr>
              <w:pStyle w:val="12"/>
              <w:rPr>
                <w:rFonts w:hint="default" w:ascii="Times New Roman" w:hAnsi="Times New Roman" w:eastAsia="宋体" w:cs="Times New Roman"/>
                <w:color w:val="auto"/>
                <w:highlight w:val="none"/>
              </w:rPr>
            </w:pPr>
          </w:p>
          <w:p w14:paraId="6C25F491">
            <w:pPr>
              <w:pStyle w:val="2"/>
              <w:rPr>
                <w:rFonts w:hint="default"/>
              </w:rPr>
            </w:pPr>
          </w:p>
          <w:p w14:paraId="0E8D3C4E">
            <w:pPr>
              <w:pStyle w:val="4"/>
              <w:rPr>
                <w:rFonts w:hint="default"/>
              </w:rPr>
            </w:pPr>
          </w:p>
          <w:p w14:paraId="2D4B28AE">
            <w:pPr>
              <w:pStyle w:val="6"/>
              <w:rPr>
                <w:rFonts w:hint="default"/>
              </w:rPr>
            </w:pPr>
          </w:p>
          <w:p w14:paraId="20085F72">
            <w:pPr>
              <w:pStyle w:val="8"/>
              <w:rPr>
                <w:rFonts w:hint="default"/>
              </w:rPr>
            </w:pPr>
          </w:p>
          <w:p w14:paraId="4A53E352">
            <w:pPr>
              <w:pStyle w:val="9"/>
              <w:rPr>
                <w:rFonts w:hint="default"/>
              </w:rPr>
            </w:pPr>
          </w:p>
        </w:tc>
      </w:tr>
    </w:tbl>
    <w:p w14:paraId="72BC982F">
      <w:pPr>
        <w:pStyle w:val="2"/>
        <w:ind w:firstLine="480"/>
        <w:rPr>
          <w:rFonts w:hint="default" w:ascii="Times New Roman" w:hAnsi="Times New Roman" w:eastAsia="宋体" w:cs="Times New Roman"/>
          <w:color w:val="auto"/>
          <w:highlight w:val="none"/>
        </w:rPr>
        <w:sectPr>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docGrid w:type="lines" w:linePitch="326" w:charSpace="0"/>
        </w:sectPr>
      </w:pPr>
    </w:p>
    <w:p w14:paraId="0D8ADED4">
      <w:pPr>
        <w:pStyle w:val="13"/>
        <w:rPr>
          <w:rFonts w:hint="default" w:ascii="Times New Roman" w:hAnsi="Times New Roman" w:eastAsia="宋体" w:cs="Times New Roman"/>
          <w:color w:val="auto"/>
          <w:highlight w:val="none"/>
        </w:rPr>
      </w:pPr>
      <w:bookmarkStart w:id="95" w:name="_Toc23704"/>
      <w:bookmarkStart w:id="96" w:name="_Toc27798"/>
      <w:bookmarkStart w:id="97" w:name="_Toc47008305"/>
      <w:bookmarkStart w:id="98" w:name="_Toc55735182"/>
      <w:bookmarkStart w:id="99" w:name="_Toc31623"/>
      <w:r>
        <w:rPr>
          <w:rFonts w:hint="default" w:ascii="Times New Roman" w:hAnsi="Times New Roman" w:eastAsia="宋体" w:cs="Times New Roman"/>
          <w:color w:val="auto"/>
          <w:highlight w:val="none"/>
        </w:rPr>
        <w:t>表五 验收监测质量保证及质量控制</w:t>
      </w:r>
      <w:bookmarkEnd w:id="95"/>
      <w:bookmarkEnd w:id="96"/>
      <w:bookmarkEnd w:id="97"/>
      <w:bookmarkEnd w:id="98"/>
      <w:bookmarkEnd w:id="99"/>
    </w:p>
    <w:tbl>
      <w:tblPr>
        <w:tblStyle w:val="41"/>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1"/>
      </w:tblGrid>
      <w:tr w14:paraId="6852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2" w:hRule="atLeast"/>
        </w:trPr>
        <w:tc>
          <w:tcPr>
            <w:tcW w:w="9464" w:type="dxa"/>
          </w:tcPr>
          <w:p w14:paraId="23102B18">
            <w:pPr>
              <w:keepNext w:val="0"/>
              <w:keepLines w:val="0"/>
              <w:pageBreakBefore w:val="0"/>
              <w:widowControl w:val="0"/>
              <w:kinsoku/>
              <w:wordWrap/>
              <w:overflowPunct/>
              <w:topLinePunct w:val="0"/>
              <w:autoSpaceDE/>
              <w:autoSpaceDN/>
              <w:bidi w:val="0"/>
              <w:adjustRightInd/>
              <w:snapToGrid w:val="0"/>
              <w:spacing w:before="164" w:beforeLines="50"/>
              <w:ind w:firstLine="0" w:firstLineChars="0"/>
              <w:textAlignment w:val="auto"/>
              <w:outlineLvl w:val="1"/>
              <w:rPr>
                <w:rFonts w:hint="default" w:ascii="Times New Roman" w:hAnsi="Times New Roman" w:eastAsia="宋体" w:cs="Times New Roman"/>
                <w:b/>
                <w:bCs/>
                <w:color w:val="auto"/>
                <w:highlight w:val="none"/>
              </w:rPr>
            </w:pPr>
            <w:bookmarkStart w:id="100" w:name="_Toc10734"/>
            <w:bookmarkStart w:id="101" w:name="_Toc26640"/>
            <w:r>
              <w:rPr>
                <w:rFonts w:hint="default" w:ascii="Times New Roman" w:hAnsi="Times New Roman" w:eastAsia="宋体" w:cs="Times New Roman"/>
                <w:b/>
                <w:bCs/>
                <w:color w:val="auto"/>
                <w:highlight w:val="none"/>
              </w:rPr>
              <w:t>1.监测分析方法</w:t>
            </w:r>
            <w:bookmarkEnd w:id="100"/>
            <w:bookmarkEnd w:id="101"/>
          </w:p>
          <w:p w14:paraId="54E10D14">
            <w:pPr>
              <w:pStyle w:val="2"/>
              <w:keepNext w:val="0"/>
              <w:keepLines w:val="0"/>
              <w:pageBreakBefore w:val="0"/>
              <w:widowControl w:val="0"/>
              <w:kinsoku/>
              <w:wordWrap/>
              <w:overflowPunct/>
              <w:topLinePunct w:val="0"/>
              <w:autoSpaceDE w:val="0"/>
              <w:autoSpaceDN w:val="0"/>
              <w:bidi w:val="0"/>
              <w:adjustRightInd w:val="0"/>
              <w:snapToGrid w:val="0"/>
              <w:ind w:firstLine="480"/>
              <w:textAlignment w:val="baseline"/>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监测分析方法均采用广东中鑫检测技术有限公司通过计量认证（实验室资质认定）的方法。</w:t>
            </w:r>
          </w:p>
          <w:p w14:paraId="4FA275A3">
            <w:pPr>
              <w:keepNext w:val="0"/>
              <w:keepLines w:val="0"/>
              <w:pageBreakBefore w:val="0"/>
              <w:widowControl w:val="0"/>
              <w:kinsoku/>
              <w:wordWrap/>
              <w:overflowPunct/>
              <w:topLinePunct w:val="0"/>
              <w:bidi w:val="0"/>
              <w:adjustRightInd w:val="0"/>
              <w:snapToGrid w:val="0"/>
              <w:ind w:firstLine="0" w:firstLineChars="0"/>
              <w:outlineLvl w:val="1"/>
              <w:rPr>
                <w:rFonts w:hint="default" w:ascii="Times New Roman" w:hAnsi="Times New Roman" w:eastAsia="宋体" w:cs="Times New Roman"/>
                <w:b/>
                <w:bCs/>
                <w:color w:val="auto"/>
                <w:highlight w:val="none"/>
              </w:rPr>
            </w:pPr>
            <w:bookmarkStart w:id="102" w:name="_Toc28623"/>
            <w:bookmarkStart w:id="103" w:name="_Toc4860"/>
            <w:r>
              <w:rPr>
                <w:rFonts w:hint="default" w:ascii="Times New Roman" w:hAnsi="Times New Roman" w:eastAsia="宋体" w:cs="Times New Roman"/>
                <w:b/>
                <w:bCs/>
                <w:color w:val="auto"/>
                <w:highlight w:val="none"/>
              </w:rPr>
              <w:t>2.监测仪器</w:t>
            </w:r>
            <w:bookmarkEnd w:id="102"/>
            <w:bookmarkEnd w:id="103"/>
          </w:p>
          <w:p w14:paraId="6C0017BF">
            <w:pPr>
              <w:pStyle w:val="2"/>
              <w:keepNext w:val="0"/>
              <w:keepLines w:val="0"/>
              <w:pageBreakBefore w:val="0"/>
              <w:widowControl w:val="0"/>
              <w:kinsoku/>
              <w:wordWrap/>
              <w:overflowPunct/>
              <w:topLinePunct w:val="0"/>
              <w:bidi w:val="0"/>
              <w:adjustRightInd w:val="0"/>
              <w:snapToGrid w:val="0"/>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所用计量仪器均经过计量部门检定</w:t>
            </w:r>
            <w:r>
              <w:rPr>
                <w:rFonts w:hint="eastAsia" w:ascii="Times New Roman" w:hAnsi="Times New Roman" w:eastAsia="宋体" w:cs="Times New Roman"/>
                <w:color w:val="auto"/>
                <w:highlight w:val="none"/>
                <w:lang w:val="en-US" w:eastAsia="zh-CN"/>
              </w:rPr>
              <w:t>/校准</w:t>
            </w:r>
            <w:r>
              <w:rPr>
                <w:rFonts w:hint="default" w:ascii="Times New Roman" w:hAnsi="Times New Roman" w:eastAsia="宋体" w:cs="Times New Roman"/>
                <w:color w:val="auto"/>
                <w:highlight w:val="none"/>
              </w:rPr>
              <w:t>合格并在有效期内使用。仪器设备检定</w:t>
            </w:r>
            <w:r>
              <w:rPr>
                <w:rFonts w:hint="eastAsia" w:ascii="Times New Roman" w:hAnsi="Times New Roman" w:eastAsia="宋体" w:cs="Times New Roman"/>
                <w:color w:val="auto"/>
                <w:highlight w:val="none"/>
                <w:lang w:val="en-US" w:eastAsia="zh-CN"/>
              </w:rPr>
              <w:t>/校准</w:t>
            </w:r>
            <w:r>
              <w:rPr>
                <w:rFonts w:hint="default" w:ascii="Times New Roman" w:hAnsi="Times New Roman" w:eastAsia="宋体" w:cs="Times New Roman"/>
                <w:color w:val="auto"/>
                <w:highlight w:val="none"/>
              </w:rPr>
              <w:t>表如下：</w:t>
            </w:r>
          </w:p>
          <w:p w14:paraId="5C3BED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yellow"/>
              </w:rPr>
            </w:pPr>
            <w:r>
              <w:rPr>
                <w:rFonts w:hint="default" w:ascii="Times New Roman" w:hAnsi="Times New Roman" w:eastAsia="宋体" w:cs="Times New Roman"/>
                <w:color w:val="auto"/>
                <w:highlight w:val="none"/>
              </w:rPr>
              <w:t>表5-1 仪器设备检定</w:t>
            </w:r>
            <w:r>
              <w:rPr>
                <w:rFonts w:hint="eastAsia" w:cs="Times New Roman"/>
                <w:color w:val="auto"/>
                <w:highlight w:val="none"/>
                <w:lang w:val="en-US" w:eastAsia="zh-CN"/>
              </w:rPr>
              <w:t>/校准</w:t>
            </w:r>
            <w:r>
              <w:rPr>
                <w:rFonts w:hint="default" w:ascii="Times New Roman" w:hAnsi="Times New Roman" w:eastAsia="宋体" w:cs="Times New Roman"/>
                <w:color w:val="auto"/>
                <w:highlight w:val="none"/>
              </w:rPr>
              <w:t>一览表</w:t>
            </w:r>
          </w:p>
          <w:tbl>
            <w:tblPr>
              <w:tblStyle w:val="4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583"/>
              <w:gridCol w:w="1429"/>
              <w:gridCol w:w="1777"/>
              <w:gridCol w:w="1779"/>
              <w:gridCol w:w="2002"/>
            </w:tblGrid>
            <w:tr w14:paraId="7134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2D87A6A3">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846" w:type="pct"/>
                  <w:vAlign w:val="center"/>
                </w:tcPr>
                <w:p w14:paraId="3A01FDD6">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设备名称</w:t>
                  </w:r>
                </w:p>
              </w:tc>
              <w:tc>
                <w:tcPr>
                  <w:tcW w:w="764" w:type="pct"/>
                  <w:vAlign w:val="center"/>
                </w:tcPr>
                <w:p w14:paraId="3B927185">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型号</w:t>
                  </w:r>
                </w:p>
              </w:tc>
              <w:tc>
                <w:tcPr>
                  <w:tcW w:w="950" w:type="pct"/>
                  <w:vAlign w:val="center"/>
                </w:tcPr>
                <w:p w14:paraId="65256ED8">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检定</w:t>
                  </w:r>
                  <w:r>
                    <w:rPr>
                      <w:rFonts w:hint="eastAsia" w:ascii="Times New Roman" w:hAnsi="Times New Roman" w:eastAsia="宋体" w:cs="Times New Roman"/>
                      <w:color w:val="auto"/>
                      <w:sz w:val="21"/>
                      <w:szCs w:val="21"/>
                      <w:highlight w:val="none"/>
                      <w:lang w:val="en-US" w:eastAsia="zh-CN"/>
                    </w:rPr>
                    <w:t>/校准</w:t>
                  </w:r>
                  <w:r>
                    <w:rPr>
                      <w:rFonts w:hint="default" w:ascii="Times New Roman" w:hAnsi="Times New Roman" w:eastAsia="宋体" w:cs="Times New Roman"/>
                      <w:color w:val="auto"/>
                      <w:sz w:val="21"/>
                      <w:szCs w:val="21"/>
                      <w:highlight w:val="none"/>
                    </w:rPr>
                    <w:t>日期</w:t>
                  </w:r>
                </w:p>
              </w:tc>
              <w:tc>
                <w:tcPr>
                  <w:tcW w:w="951" w:type="pct"/>
                  <w:vAlign w:val="center"/>
                </w:tcPr>
                <w:p w14:paraId="2DE25ED0">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有效日期</w:t>
                  </w:r>
                </w:p>
              </w:tc>
              <w:tc>
                <w:tcPr>
                  <w:tcW w:w="1070" w:type="pct"/>
                  <w:vAlign w:val="center"/>
                </w:tcPr>
                <w:p w14:paraId="20A91DB8">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检定</w:t>
                  </w:r>
                  <w:r>
                    <w:rPr>
                      <w:rFonts w:hint="eastAsia" w:ascii="Times New Roman" w:hAnsi="Times New Roman" w:eastAsia="宋体" w:cs="Times New Roman"/>
                      <w:color w:val="auto"/>
                      <w:sz w:val="21"/>
                      <w:szCs w:val="21"/>
                      <w:highlight w:val="none"/>
                      <w:lang w:val="en-US" w:eastAsia="zh-CN"/>
                    </w:rPr>
                    <w:t>/校准</w:t>
                  </w:r>
                  <w:r>
                    <w:rPr>
                      <w:rFonts w:hint="default" w:ascii="Times New Roman" w:hAnsi="Times New Roman" w:eastAsia="宋体" w:cs="Times New Roman"/>
                      <w:color w:val="auto"/>
                      <w:sz w:val="21"/>
                      <w:szCs w:val="21"/>
                      <w:highlight w:val="none"/>
                    </w:rPr>
                    <w:t>单位</w:t>
                  </w:r>
                </w:p>
              </w:tc>
            </w:tr>
            <w:tr w14:paraId="2B06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07BDC702">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846" w:type="pct"/>
                  <w:vAlign w:val="center"/>
                </w:tcPr>
                <w:p w14:paraId="28D495C0">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自动烟尘烟气</w:t>
                  </w:r>
                </w:p>
                <w:p w14:paraId="3D789D64">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测试仪</w:t>
                  </w:r>
                </w:p>
              </w:tc>
              <w:tc>
                <w:tcPr>
                  <w:tcW w:w="764" w:type="pct"/>
                  <w:vAlign w:val="center"/>
                </w:tcPr>
                <w:p w14:paraId="34A9B439">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JF-3012</w:t>
                  </w:r>
                </w:p>
              </w:tc>
              <w:tc>
                <w:tcPr>
                  <w:tcW w:w="1777" w:type="dxa"/>
                  <w:vAlign w:val="center"/>
                </w:tcPr>
                <w:p w14:paraId="41DEF42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2026.04.04</w:t>
                  </w:r>
                </w:p>
              </w:tc>
              <w:tc>
                <w:tcPr>
                  <w:tcW w:w="1779" w:type="dxa"/>
                  <w:vAlign w:val="center"/>
                </w:tcPr>
                <w:p w14:paraId="3707A093">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2027.04.03</w:t>
                  </w:r>
                </w:p>
              </w:tc>
              <w:tc>
                <w:tcPr>
                  <w:tcW w:w="1070" w:type="pct"/>
                  <w:vAlign w:val="center"/>
                </w:tcPr>
                <w:p w14:paraId="614F0E79">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4443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16" w:type="pct"/>
                  <w:vAlign w:val="center"/>
                </w:tcPr>
                <w:p w14:paraId="6EAAF068">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846" w:type="pct"/>
                  <w:vAlign w:val="center"/>
                </w:tcPr>
                <w:p w14:paraId="1E07BB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全自动烟气采样器</w:t>
                  </w:r>
                </w:p>
              </w:tc>
              <w:tc>
                <w:tcPr>
                  <w:tcW w:w="764" w:type="pct"/>
                  <w:vAlign w:val="center"/>
                </w:tcPr>
                <w:p w14:paraId="2D75ADEA">
                  <w:pPr>
                    <w:pStyle w:val="2"/>
                    <w:keepNext w:val="0"/>
                    <w:keepLines w:val="0"/>
                    <w:pageBreakBefore w:val="0"/>
                    <w:widowControl w:val="0"/>
                    <w:tabs>
                      <w:tab w:val="left" w:pos="572"/>
                    </w:tabs>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MH300</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w:t>
                  </w:r>
                </w:p>
              </w:tc>
              <w:tc>
                <w:tcPr>
                  <w:tcW w:w="1777" w:type="dxa"/>
                  <w:vAlign w:val="center"/>
                </w:tcPr>
                <w:p w14:paraId="19FA705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2025.</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7.16</w:t>
                  </w:r>
                </w:p>
              </w:tc>
              <w:tc>
                <w:tcPr>
                  <w:tcW w:w="1779" w:type="dxa"/>
                  <w:vAlign w:val="center"/>
                </w:tcPr>
                <w:p w14:paraId="41C3923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7.15</w:t>
                  </w:r>
                </w:p>
              </w:tc>
              <w:tc>
                <w:tcPr>
                  <w:tcW w:w="1070" w:type="pct"/>
                  <w:vAlign w:val="center"/>
                </w:tcPr>
                <w:p w14:paraId="5273E3F9">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东莞市帝恩检测有限公司</w:t>
                  </w:r>
                </w:p>
              </w:tc>
            </w:tr>
            <w:tr w14:paraId="2C37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479487C9">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846" w:type="pct"/>
                  <w:vAlign w:val="center"/>
                </w:tcPr>
                <w:p w14:paraId="662941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多路烟气采</w:t>
                  </w:r>
                </w:p>
                <w:p w14:paraId="6E4E65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样器</w:t>
                  </w:r>
                </w:p>
              </w:tc>
              <w:tc>
                <w:tcPr>
                  <w:tcW w:w="764" w:type="pct"/>
                  <w:vAlign w:val="center"/>
                </w:tcPr>
                <w:p w14:paraId="6B98612B">
                  <w:pPr>
                    <w:pStyle w:val="2"/>
                    <w:keepNext w:val="0"/>
                    <w:keepLines w:val="0"/>
                    <w:pageBreakBefore w:val="0"/>
                    <w:widowControl w:val="0"/>
                    <w:tabs>
                      <w:tab w:val="left" w:pos="572"/>
                    </w:tabs>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MH3002</w:t>
                  </w:r>
                </w:p>
              </w:tc>
              <w:tc>
                <w:tcPr>
                  <w:tcW w:w="1777" w:type="dxa"/>
                  <w:vAlign w:val="center"/>
                </w:tcPr>
                <w:p w14:paraId="5923394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2025.</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7.16</w:t>
                  </w:r>
                </w:p>
              </w:tc>
              <w:tc>
                <w:tcPr>
                  <w:tcW w:w="1779" w:type="dxa"/>
                  <w:vAlign w:val="center"/>
                </w:tcPr>
                <w:p w14:paraId="0378ECF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7.15</w:t>
                  </w:r>
                </w:p>
              </w:tc>
              <w:tc>
                <w:tcPr>
                  <w:tcW w:w="1070" w:type="pct"/>
                  <w:vAlign w:val="center"/>
                </w:tcPr>
                <w:p w14:paraId="53AD809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4638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16" w:type="pct"/>
                  <w:vAlign w:val="center"/>
                </w:tcPr>
                <w:p w14:paraId="1233D2FB">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846" w:type="pct"/>
                  <w:vAlign w:val="center"/>
                </w:tcPr>
                <w:p w14:paraId="0C89DE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大气</w:t>
                  </w:r>
                  <w:r>
                    <w:rPr>
                      <w:rFonts w:hint="eastAsia" w:cs="Times New Roman"/>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颗粒物综合采样器</w:t>
                  </w:r>
                </w:p>
              </w:tc>
              <w:tc>
                <w:tcPr>
                  <w:tcW w:w="764" w:type="pct"/>
                  <w:vAlign w:val="center"/>
                </w:tcPr>
                <w:p w14:paraId="30112E7F">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JF-2031</w:t>
                  </w:r>
                </w:p>
              </w:tc>
              <w:tc>
                <w:tcPr>
                  <w:tcW w:w="1777" w:type="dxa"/>
                  <w:vAlign w:val="center"/>
                </w:tcPr>
                <w:p w14:paraId="252D752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69DA76C3">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1424EB2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331A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7B889D4E">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846" w:type="pct"/>
                  <w:vAlign w:val="center"/>
                </w:tcPr>
                <w:p w14:paraId="7017B4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滴定管</w:t>
                  </w:r>
                </w:p>
              </w:tc>
              <w:tc>
                <w:tcPr>
                  <w:tcW w:w="764" w:type="pct"/>
                  <w:vAlign w:val="center"/>
                </w:tcPr>
                <w:p w14:paraId="18659CE9">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50</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mL</w:t>
                  </w:r>
                </w:p>
              </w:tc>
              <w:tc>
                <w:tcPr>
                  <w:tcW w:w="1777" w:type="dxa"/>
                  <w:vAlign w:val="center"/>
                </w:tcPr>
                <w:p w14:paraId="1303ADF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4550573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1FB26EB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深圳中电计量测试技术有限公司</w:t>
                  </w:r>
                </w:p>
              </w:tc>
            </w:tr>
            <w:tr w14:paraId="0C25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416" w:type="pct"/>
                  <w:vAlign w:val="center"/>
                </w:tcPr>
                <w:p w14:paraId="623250D1">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846" w:type="pct"/>
                  <w:vAlign w:val="center"/>
                </w:tcPr>
                <w:p w14:paraId="68C928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酸度计</w:t>
                  </w:r>
                </w:p>
              </w:tc>
              <w:tc>
                <w:tcPr>
                  <w:tcW w:w="764" w:type="pct"/>
                  <w:vAlign w:val="center"/>
                </w:tcPr>
                <w:p w14:paraId="6F5F775F">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P611</w:t>
                  </w:r>
                </w:p>
              </w:tc>
              <w:tc>
                <w:tcPr>
                  <w:tcW w:w="1777" w:type="dxa"/>
                  <w:vAlign w:val="center"/>
                </w:tcPr>
                <w:p w14:paraId="6E2B252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5E6DA8C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00B1939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3321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35A1A9A4">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w:t>
                  </w:r>
                </w:p>
              </w:tc>
              <w:tc>
                <w:tcPr>
                  <w:tcW w:w="846" w:type="pct"/>
                  <w:vAlign w:val="center"/>
                </w:tcPr>
                <w:p w14:paraId="2E90B4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十万分之一</w:t>
                  </w:r>
                </w:p>
                <w:p w14:paraId="3CEE46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天平</w:t>
                  </w:r>
                </w:p>
              </w:tc>
              <w:tc>
                <w:tcPr>
                  <w:tcW w:w="764" w:type="pct"/>
                  <w:vAlign w:val="center"/>
                </w:tcPr>
                <w:p w14:paraId="7785FB5A">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ME55</w:t>
                  </w:r>
                </w:p>
              </w:tc>
              <w:tc>
                <w:tcPr>
                  <w:tcW w:w="1777" w:type="dxa"/>
                  <w:vAlign w:val="center"/>
                </w:tcPr>
                <w:p w14:paraId="330C0AF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78423AC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4D8C7E0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0E64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5AC38E31">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846" w:type="pct"/>
                  <w:vAlign w:val="center"/>
                </w:tcPr>
                <w:p w14:paraId="639A0D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生化培养箱</w:t>
                  </w:r>
                </w:p>
              </w:tc>
              <w:tc>
                <w:tcPr>
                  <w:tcW w:w="764" w:type="pct"/>
                  <w:vAlign w:val="center"/>
                </w:tcPr>
                <w:p w14:paraId="227CB854">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SHP-1</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0</w:t>
                  </w:r>
                </w:p>
              </w:tc>
              <w:tc>
                <w:tcPr>
                  <w:tcW w:w="1777" w:type="dxa"/>
                  <w:vAlign w:val="center"/>
                </w:tcPr>
                <w:p w14:paraId="6803341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6A64739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67AD286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2145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79670F0E">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w:t>
                  </w:r>
                </w:p>
              </w:tc>
              <w:tc>
                <w:tcPr>
                  <w:tcW w:w="846" w:type="pct"/>
                  <w:vAlign w:val="center"/>
                </w:tcPr>
                <w:p w14:paraId="76FCCE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万分之一天平</w:t>
                  </w:r>
                </w:p>
              </w:tc>
              <w:tc>
                <w:tcPr>
                  <w:tcW w:w="764" w:type="pct"/>
                  <w:vAlign w:val="center"/>
                </w:tcPr>
                <w:p w14:paraId="639773FA">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FA2004</w:t>
                  </w: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B</w:t>
                  </w:r>
                </w:p>
              </w:tc>
              <w:tc>
                <w:tcPr>
                  <w:tcW w:w="1777" w:type="dxa"/>
                  <w:vAlign w:val="center"/>
                </w:tcPr>
                <w:p w14:paraId="7FA19AE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2202F63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306E05D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48D9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3408D303">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846" w:type="pct"/>
                  <w:vAlign w:val="center"/>
                </w:tcPr>
                <w:p w14:paraId="22414C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themeColor="text1"/>
                      <w:spacing w:val="-6"/>
                      <w:kern w:val="0"/>
                      <w:sz w:val="21"/>
                      <w:szCs w:val="21"/>
                      <w:highlight w:val="none"/>
                      <w:lang w:val="en-US" w:eastAsia="zh-CN"/>
                      <w14:textFill>
                        <w14:solidFill>
                          <w14:schemeClr w14:val="tx1"/>
                        </w14:solidFill>
                      </w14:textFill>
                    </w:rPr>
                    <w:t>紫外</w:t>
                  </w:r>
                  <w:r>
                    <w:rPr>
                      <w:rFonts w:hint="default" w:ascii="Times New Roman" w:hAnsi="Times New Roman" w:eastAsia="宋体" w:cs="Times New Roman"/>
                      <w:color w:val="000000" w:themeColor="text1"/>
                      <w:spacing w:val="-6"/>
                      <w:kern w:val="0"/>
                      <w:sz w:val="21"/>
                      <w:szCs w:val="21"/>
                      <w:highlight w:val="none"/>
                      <w14:textFill>
                        <w14:solidFill>
                          <w14:schemeClr w14:val="tx1"/>
                        </w14:solidFill>
                      </w14:textFill>
                    </w:rPr>
                    <w:t>可见分光光度计</w:t>
                  </w:r>
                </w:p>
              </w:tc>
              <w:tc>
                <w:tcPr>
                  <w:tcW w:w="764" w:type="pct"/>
                  <w:vAlign w:val="center"/>
                </w:tcPr>
                <w:p w14:paraId="6A23F6E6">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UV759</w:t>
                  </w:r>
                </w:p>
              </w:tc>
              <w:tc>
                <w:tcPr>
                  <w:tcW w:w="1777" w:type="dxa"/>
                  <w:vAlign w:val="center"/>
                </w:tcPr>
                <w:p w14:paraId="7C81AC13">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57940E8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777CCE4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4B3A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6C11D662">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846" w:type="pct"/>
                  <w:vAlign w:val="center"/>
                </w:tcPr>
                <w:p w14:paraId="0E527C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color w:val="000000" w:themeColor="text1"/>
                      <w:spacing w:val="0"/>
                      <w:kern w:val="0"/>
                      <w:sz w:val="21"/>
                      <w:szCs w:val="21"/>
                      <w:highlight w:val="none"/>
                      <w:u w:val="none"/>
                      <w:lang w:val="en-US" w:eastAsia="zh-CN" w:bidi="ar"/>
                      <w14:textFill>
                        <w14:solidFill>
                          <w14:schemeClr w14:val="tx1"/>
                        </w14:solidFill>
                      </w14:textFill>
                    </w:rPr>
                    <w:t>紫外可见分光光度</w:t>
                  </w:r>
                </w:p>
              </w:tc>
              <w:tc>
                <w:tcPr>
                  <w:tcW w:w="764" w:type="pct"/>
                  <w:vAlign w:val="center"/>
                </w:tcPr>
                <w:p w14:paraId="7FB5226A">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T6新</w:t>
                  </w:r>
                  <w:r>
                    <w:rPr>
                      <w:rFonts w:hint="default" w:ascii="Times New Roman" w:hAnsi="Times New Roman" w:eastAsia="宋体" w:cs="Times New Roman"/>
                      <w:color w:val="auto"/>
                      <w:kern w:val="0"/>
                      <w:sz w:val="21"/>
                      <w:szCs w:val="21"/>
                      <w:highlight w:val="none"/>
                      <w:lang w:val="en-US" w:eastAsia="zh-CN"/>
                    </w:rPr>
                    <w:t>世纪</w:t>
                  </w:r>
                </w:p>
              </w:tc>
              <w:tc>
                <w:tcPr>
                  <w:tcW w:w="1777" w:type="dxa"/>
                  <w:vAlign w:val="center"/>
                </w:tcPr>
                <w:p w14:paraId="73E98A6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2026.02.02</w:t>
                  </w:r>
                </w:p>
              </w:tc>
              <w:tc>
                <w:tcPr>
                  <w:tcW w:w="1779" w:type="dxa"/>
                  <w:vAlign w:val="center"/>
                </w:tcPr>
                <w:p w14:paraId="5637BBB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2027.02.01</w:t>
                  </w:r>
                </w:p>
              </w:tc>
              <w:tc>
                <w:tcPr>
                  <w:tcW w:w="1070" w:type="pct"/>
                  <w:vAlign w:val="center"/>
                </w:tcPr>
                <w:p w14:paraId="12DD042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50F4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293ED11F">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w:t>
                  </w:r>
                </w:p>
              </w:tc>
              <w:tc>
                <w:tcPr>
                  <w:tcW w:w="846" w:type="pct"/>
                  <w:vAlign w:val="center"/>
                </w:tcPr>
                <w:p w14:paraId="1A7D475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气相色谱仪</w:t>
                  </w:r>
                </w:p>
              </w:tc>
              <w:tc>
                <w:tcPr>
                  <w:tcW w:w="764" w:type="pct"/>
                  <w:vAlign w:val="center"/>
                </w:tcPr>
                <w:p w14:paraId="1A56363B">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A91PLUS</w:t>
                  </w:r>
                </w:p>
              </w:tc>
              <w:tc>
                <w:tcPr>
                  <w:tcW w:w="1777" w:type="dxa"/>
                  <w:vAlign w:val="center"/>
                </w:tcPr>
                <w:p w14:paraId="132C1A2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2025.</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2.17</w:t>
                  </w:r>
                </w:p>
              </w:tc>
              <w:tc>
                <w:tcPr>
                  <w:tcW w:w="1779" w:type="dxa"/>
                  <w:vAlign w:val="center"/>
                </w:tcPr>
                <w:p w14:paraId="328F6FD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2.16</w:t>
                  </w:r>
                </w:p>
              </w:tc>
              <w:tc>
                <w:tcPr>
                  <w:tcW w:w="1070" w:type="pct"/>
                  <w:vAlign w:val="center"/>
                </w:tcPr>
                <w:p w14:paraId="12961BF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东莞市帝恩检测有限公司</w:t>
                  </w:r>
                </w:p>
              </w:tc>
            </w:tr>
            <w:tr w14:paraId="1A56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6781ADFD">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13</w:t>
                  </w:r>
                </w:p>
              </w:tc>
              <w:tc>
                <w:tcPr>
                  <w:tcW w:w="846" w:type="pct"/>
                  <w:vAlign w:val="center"/>
                </w:tcPr>
                <w:p w14:paraId="66134D9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气相色谱仪</w:t>
                  </w:r>
                </w:p>
              </w:tc>
              <w:tc>
                <w:tcPr>
                  <w:tcW w:w="764" w:type="pct"/>
                  <w:vAlign w:val="center"/>
                </w:tcPr>
                <w:p w14:paraId="635CB3F0">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A60</w:t>
                  </w:r>
                </w:p>
              </w:tc>
              <w:tc>
                <w:tcPr>
                  <w:tcW w:w="1777" w:type="dxa"/>
                  <w:vAlign w:val="center"/>
                </w:tcPr>
                <w:p w14:paraId="3B9684C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2025.</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2.17</w:t>
                  </w:r>
                </w:p>
              </w:tc>
              <w:tc>
                <w:tcPr>
                  <w:tcW w:w="1779" w:type="dxa"/>
                  <w:vAlign w:val="center"/>
                </w:tcPr>
                <w:p w14:paraId="76BB431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w:t>
                  </w: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2.16</w:t>
                  </w:r>
                </w:p>
              </w:tc>
              <w:tc>
                <w:tcPr>
                  <w:tcW w:w="1070" w:type="pct"/>
                  <w:vAlign w:val="center"/>
                </w:tcPr>
                <w:p w14:paraId="38EFBFA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东莞市帝恩检测有限公司</w:t>
                  </w:r>
                </w:p>
              </w:tc>
            </w:tr>
            <w:tr w14:paraId="6A51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223C7C3F">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14</w:t>
                  </w:r>
                </w:p>
              </w:tc>
              <w:tc>
                <w:tcPr>
                  <w:tcW w:w="846" w:type="pct"/>
                  <w:vAlign w:val="center"/>
                </w:tcPr>
                <w:p w14:paraId="53A042FC">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声级计</w:t>
                  </w:r>
                </w:p>
              </w:tc>
              <w:tc>
                <w:tcPr>
                  <w:tcW w:w="764" w:type="pct"/>
                  <w:vAlign w:val="center"/>
                </w:tcPr>
                <w:p w14:paraId="60BE7062">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AWA5688</w:t>
                  </w:r>
                </w:p>
              </w:tc>
              <w:tc>
                <w:tcPr>
                  <w:tcW w:w="1777" w:type="dxa"/>
                  <w:vAlign w:val="center"/>
                </w:tcPr>
                <w:p w14:paraId="4D8290A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2026.01.12</w:t>
                  </w:r>
                </w:p>
              </w:tc>
              <w:tc>
                <w:tcPr>
                  <w:tcW w:w="1779" w:type="dxa"/>
                  <w:vAlign w:val="center"/>
                </w:tcPr>
                <w:p w14:paraId="2813283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2027.01.11</w:t>
                  </w:r>
                </w:p>
              </w:tc>
              <w:tc>
                <w:tcPr>
                  <w:tcW w:w="1070" w:type="pct"/>
                  <w:vAlign w:val="center"/>
                </w:tcPr>
                <w:p w14:paraId="0BA24892">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广东省中山市质量计量监督检测所</w:t>
                  </w:r>
                </w:p>
              </w:tc>
            </w:tr>
            <w:tr w14:paraId="50FB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6" w:type="pct"/>
                  <w:vAlign w:val="center"/>
                </w:tcPr>
                <w:p w14:paraId="54DE7748">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15</w:t>
                  </w:r>
                </w:p>
              </w:tc>
              <w:tc>
                <w:tcPr>
                  <w:tcW w:w="846" w:type="pct"/>
                  <w:vAlign w:val="center"/>
                </w:tcPr>
                <w:p w14:paraId="5FF96D4C">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声校准器</w:t>
                  </w:r>
                </w:p>
              </w:tc>
              <w:tc>
                <w:tcPr>
                  <w:tcW w:w="764" w:type="pct"/>
                  <w:vAlign w:val="center"/>
                </w:tcPr>
                <w:p w14:paraId="67BAAD0F">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AWA6022A</w:t>
                  </w:r>
                </w:p>
              </w:tc>
              <w:tc>
                <w:tcPr>
                  <w:tcW w:w="1777" w:type="dxa"/>
                  <w:vAlign w:val="center"/>
                </w:tcPr>
                <w:p w14:paraId="48214D8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2026.</w:t>
                  </w:r>
                  <w:r>
                    <w:rPr>
                      <w:rFonts w:hint="eastAsia"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2.28</w:t>
                  </w:r>
                </w:p>
              </w:tc>
              <w:tc>
                <w:tcPr>
                  <w:tcW w:w="1779" w:type="dxa"/>
                  <w:vAlign w:val="center"/>
                </w:tcPr>
                <w:p w14:paraId="14E938D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w:t>
                  </w:r>
                  <w:r>
                    <w:rPr>
                      <w:rFonts w:hint="eastAsia" w:cs="Times New Roman"/>
                      <w:i w:val="0"/>
                      <w:iCs w:val="0"/>
                      <w:color w:val="000000"/>
                      <w:kern w:val="0"/>
                      <w:sz w:val="21"/>
                      <w:szCs w:val="21"/>
                      <w:highlight w:val="none"/>
                      <w:u w:val="none"/>
                      <w:lang w:val="en-US" w:eastAsia="zh-CN" w:bidi="ar"/>
                    </w:rPr>
                    <w:t>0</w:t>
                  </w:r>
                  <w:r>
                    <w:rPr>
                      <w:rFonts w:hint="default" w:ascii="Times New Roman" w:hAnsi="Times New Roman" w:eastAsia="宋体" w:cs="Times New Roman"/>
                      <w:i w:val="0"/>
                      <w:iCs w:val="0"/>
                      <w:color w:val="000000"/>
                      <w:kern w:val="0"/>
                      <w:sz w:val="21"/>
                      <w:szCs w:val="21"/>
                      <w:highlight w:val="none"/>
                      <w:u w:val="none"/>
                      <w:lang w:val="en-US" w:eastAsia="zh-CN" w:bidi="ar"/>
                    </w:rPr>
                    <w:t>2.27</w:t>
                  </w:r>
                </w:p>
              </w:tc>
              <w:tc>
                <w:tcPr>
                  <w:tcW w:w="1070" w:type="pct"/>
                  <w:vAlign w:val="center"/>
                </w:tcPr>
                <w:p w14:paraId="7510D318">
                  <w:pPr>
                    <w:pStyle w:val="2"/>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广东省中山市质量计量监督检测所</w:t>
                  </w:r>
                </w:p>
              </w:tc>
            </w:tr>
          </w:tbl>
          <w:p w14:paraId="43C41FA3">
            <w:pPr>
              <w:keepNext w:val="0"/>
              <w:keepLines w:val="0"/>
              <w:pageBreakBefore w:val="0"/>
              <w:widowControl w:val="0"/>
              <w:kinsoku/>
              <w:wordWrap/>
              <w:overflowPunct/>
              <w:topLinePunct w:val="0"/>
              <w:autoSpaceDE/>
              <w:autoSpaceDN/>
              <w:bidi w:val="0"/>
              <w:adjustRightInd w:val="0"/>
              <w:snapToGrid w:val="0"/>
              <w:spacing w:before="164" w:beforeLines="50"/>
              <w:ind w:firstLine="0" w:firstLineChars="0"/>
              <w:textAlignment w:val="auto"/>
              <w:outlineLvl w:val="1"/>
              <w:rPr>
                <w:rFonts w:hint="default" w:ascii="Times New Roman" w:hAnsi="Times New Roman" w:eastAsia="宋体" w:cs="Times New Roman"/>
                <w:b/>
                <w:bCs/>
                <w:color w:val="auto"/>
                <w:highlight w:val="none"/>
              </w:rPr>
            </w:pPr>
            <w:bookmarkStart w:id="104" w:name="_Toc6177"/>
            <w:bookmarkStart w:id="105" w:name="_Toc31382"/>
            <w:r>
              <w:rPr>
                <w:rFonts w:hint="default" w:ascii="Times New Roman" w:hAnsi="Times New Roman" w:eastAsia="宋体" w:cs="Times New Roman"/>
                <w:b/>
                <w:bCs/>
                <w:color w:val="auto"/>
                <w:highlight w:val="none"/>
              </w:rPr>
              <w:t>3.人员能力</w:t>
            </w:r>
            <w:bookmarkEnd w:id="104"/>
            <w:bookmarkEnd w:id="105"/>
          </w:p>
          <w:p w14:paraId="006153B4">
            <w:pPr>
              <w:pStyle w:val="2"/>
              <w:keepNext w:val="0"/>
              <w:keepLines w:val="0"/>
              <w:pageBreakBefore w:val="0"/>
              <w:widowControl w:val="0"/>
              <w:kinsoku/>
              <w:wordWrap/>
              <w:overflowPunct/>
              <w:topLinePunct w:val="0"/>
              <w:bidi w:val="0"/>
              <w:adjustRightInd w:val="0"/>
              <w:snapToGrid w:val="0"/>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zh-CN"/>
              </w:rPr>
              <w:t>监测人员持证上岗，</w:t>
            </w:r>
            <w:r>
              <w:rPr>
                <w:rFonts w:hint="default" w:ascii="Times New Roman" w:hAnsi="Times New Roman" w:eastAsia="宋体" w:cs="Times New Roman"/>
                <w:color w:val="auto"/>
                <w:highlight w:val="none"/>
              </w:rPr>
              <w:t>人员上岗证书如下：</w:t>
            </w:r>
          </w:p>
          <w:p w14:paraId="67F7F80B">
            <w:pPr>
              <w:pStyle w:val="4"/>
              <w:keepNext w:val="0"/>
              <w:keepLines w:val="0"/>
              <w:pageBreakBefore w:val="0"/>
              <w:widowControl w:val="0"/>
              <w:kinsoku/>
              <w:wordWrap/>
              <w:overflowPunct/>
              <w:topLinePunct w:val="0"/>
              <w:autoSpaceDE/>
              <w:autoSpaceDN/>
              <w:bidi w:val="0"/>
              <w:adjustRightInd/>
              <w:snapToGrid w:val="0"/>
              <w:spacing w:before="99" w:beforeLines="30"/>
              <w:textAlignment w:val="auto"/>
              <w:rPr>
                <w:rFonts w:hint="default"/>
              </w:rPr>
            </w:pPr>
          </w:p>
          <w:p w14:paraId="011861C1">
            <w:pPr>
              <w:keepNext w:val="0"/>
              <w:keepLines w:val="0"/>
              <w:pageBreakBefore w:val="0"/>
              <w:widowControl w:val="0"/>
              <w:kinsoku/>
              <w:wordWrap/>
              <w:overflowPunct/>
              <w:topLinePunct w:val="0"/>
              <w:autoSpaceDE/>
              <w:autoSpaceDN/>
              <w:bidi w:val="0"/>
              <w:adjustRightInd w:val="0"/>
              <w:snapToGrid w:val="0"/>
              <w:spacing w:before="99" w:beforeLines="30" w:line="240" w:lineRule="auto"/>
              <w:ind w:firstLine="0" w:firstLineChars="0"/>
              <w:jc w:val="center"/>
              <w:textAlignment w:val="auto"/>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表5-2 人员上岗证书一览表</w:t>
            </w:r>
          </w:p>
          <w:tbl>
            <w:tblPr>
              <w:tblStyle w:val="4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517"/>
              <w:gridCol w:w="1308"/>
              <w:gridCol w:w="2107"/>
              <w:gridCol w:w="1852"/>
              <w:gridCol w:w="1861"/>
            </w:tblGrid>
            <w:tr w14:paraId="5FC1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vAlign w:val="center"/>
                </w:tcPr>
                <w:p w14:paraId="29CCD18E">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sz w:val="21"/>
                      <w:szCs w:val="21"/>
                      <w:highlight w:val="none"/>
                      <w:vertAlign w:val="baseline"/>
                    </w:rPr>
                  </w:pPr>
                  <w:bookmarkStart w:id="106" w:name="_Toc5692"/>
                  <w:r>
                    <w:rPr>
                      <w:rFonts w:hint="default" w:ascii="Times New Roman" w:hAnsi="Times New Roman" w:eastAsia="宋体" w:cs="Times New Roman"/>
                      <w:sz w:val="21"/>
                      <w:szCs w:val="21"/>
                      <w:highlight w:val="none"/>
                      <w:vertAlign w:val="baseline"/>
                    </w:rPr>
                    <w:t>序号</w:t>
                  </w:r>
                </w:p>
              </w:tc>
              <w:tc>
                <w:tcPr>
                  <w:tcW w:w="811" w:type="pct"/>
                  <w:vAlign w:val="center"/>
                </w:tcPr>
                <w:p w14:paraId="396223A0">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sz w:val="21"/>
                      <w:szCs w:val="21"/>
                      <w:highlight w:val="none"/>
                      <w:vertAlign w:val="baseline"/>
                    </w:rPr>
                  </w:pPr>
                  <w:r>
                    <w:rPr>
                      <w:rFonts w:hint="default" w:ascii="Times New Roman" w:hAnsi="Times New Roman" w:eastAsia="宋体" w:cs="Times New Roman"/>
                      <w:sz w:val="21"/>
                      <w:szCs w:val="21"/>
                      <w:highlight w:val="none"/>
                      <w:vertAlign w:val="baseline"/>
                    </w:rPr>
                    <w:t>姓名</w:t>
                  </w:r>
                </w:p>
              </w:tc>
              <w:tc>
                <w:tcPr>
                  <w:tcW w:w="699" w:type="pct"/>
                  <w:vAlign w:val="center"/>
                </w:tcPr>
                <w:p w14:paraId="073A986F">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sz w:val="21"/>
                      <w:szCs w:val="21"/>
                      <w:highlight w:val="none"/>
                      <w:vertAlign w:val="baseline"/>
                    </w:rPr>
                  </w:pPr>
                  <w:r>
                    <w:rPr>
                      <w:rFonts w:hint="default" w:ascii="Times New Roman" w:hAnsi="Times New Roman" w:eastAsia="宋体" w:cs="Times New Roman"/>
                      <w:sz w:val="21"/>
                      <w:szCs w:val="21"/>
                      <w:highlight w:val="none"/>
                      <w:vertAlign w:val="baseline"/>
                    </w:rPr>
                    <w:t>性别</w:t>
                  </w:r>
                </w:p>
              </w:tc>
              <w:tc>
                <w:tcPr>
                  <w:tcW w:w="1126" w:type="pct"/>
                  <w:vAlign w:val="center"/>
                </w:tcPr>
                <w:p w14:paraId="62093EB8">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sz w:val="21"/>
                      <w:szCs w:val="21"/>
                      <w:highlight w:val="none"/>
                      <w:vertAlign w:val="baseline"/>
                    </w:rPr>
                  </w:pPr>
                  <w:r>
                    <w:rPr>
                      <w:rFonts w:hint="default" w:ascii="Times New Roman" w:hAnsi="Times New Roman" w:eastAsia="宋体" w:cs="Times New Roman"/>
                      <w:sz w:val="21"/>
                      <w:szCs w:val="21"/>
                      <w:highlight w:val="none"/>
                      <w:vertAlign w:val="baseline"/>
                    </w:rPr>
                    <w:t>证书编号</w:t>
                  </w:r>
                </w:p>
              </w:tc>
              <w:tc>
                <w:tcPr>
                  <w:tcW w:w="990" w:type="pct"/>
                  <w:vAlign w:val="center"/>
                </w:tcPr>
                <w:p w14:paraId="08C73FCA">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sz w:val="21"/>
                      <w:szCs w:val="21"/>
                      <w:highlight w:val="none"/>
                      <w:vertAlign w:val="baseline"/>
                    </w:rPr>
                  </w:pPr>
                  <w:r>
                    <w:rPr>
                      <w:rFonts w:hint="default" w:ascii="Times New Roman" w:hAnsi="Times New Roman" w:eastAsia="宋体" w:cs="Times New Roman"/>
                      <w:sz w:val="21"/>
                      <w:szCs w:val="21"/>
                      <w:highlight w:val="none"/>
                      <w:vertAlign w:val="baseline"/>
                    </w:rPr>
                    <w:t>发证日期</w:t>
                  </w:r>
                </w:p>
              </w:tc>
              <w:tc>
                <w:tcPr>
                  <w:tcW w:w="995" w:type="pct"/>
                  <w:vAlign w:val="center"/>
                </w:tcPr>
                <w:p w14:paraId="09388EEA">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sz w:val="21"/>
                      <w:szCs w:val="21"/>
                      <w:highlight w:val="none"/>
                      <w:vertAlign w:val="baseline"/>
                    </w:rPr>
                  </w:pPr>
                  <w:r>
                    <w:rPr>
                      <w:rFonts w:hint="default" w:ascii="Times New Roman" w:hAnsi="Times New Roman" w:eastAsia="宋体" w:cs="Times New Roman"/>
                      <w:sz w:val="21"/>
                      <w:szCs w:val="21"/>
                      <w:highlight w:val="none"/>
                      <w:vertAlign w:val="baseline"/>
                    </w:rPr>
                    <w:t>有效日期</w:t>
                  </w:r>
                </w:p>
              </w:tc>
            </w:tr>
            <w:tr w14:paraId="09C6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vAlign w:val="center"/>
                </w:tcPr>
                <w:p w14:paraId="025A1221">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1</w:t>
                  </w:r>
                </w:p>
              </w:tc>
              <w:tc>
                <w:tcPr>
                  <w:tcW w:w="811" w:type="pct"/>
                  <w:vAlign w:val="center"/>
                </w:tcPr>
                <w:p w14:paraId="3030518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韩</w:t>
                  </w:r>
                  <w:r>
                    <w:rPr>
                      <w:rFonts w:hint="eastAsia" w:ascii="Times New Roman" w:hAnsi="Times New Roman" w:cs="Times New Roman"/>
                      <w:i w:val="0"/>
                      <w:iCs w:val="0"/>
                      <w:color w:val="000000"/>
                      <w:kern w:val="0"/>
                      <w:sz w:val="21"/>
                      <w:szCs w:val="21"/>
                      <w:highlight w:val="none"/>
                      <w:u w:val="none"/>
                      <w:vertAlign w:val="baseline"/>
                      <w:lang w:val="en-US" w:eastAsia="zh-CN" w:bidi="ar"/>
                    </w:rPr>
                    <w:t xml:space="preserve">  </w:t>
                  </w: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源</w:t>
                  </w:r>
                </w:p>
              </w:tc>
              <w:tc>
                <w:tcPr>
                  <w:tcW w:w="699" w:type="pct"/>
                  <w:vAlign w:val="center"/>
                </w:tcPr>
                <w:p w14:paraId="3BE754F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vAlign w:val="center"/>
                </w:tcPr>
                <w:p w14:paraId="7D5D634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ZXT-PX-007</w:t>
                  </w:r>
                </w:p>
              </w:tc>
              <w:tc>
                <w:tcPr>
                  <w:tcW w:w="990" w:type="pct"/>
                  <w:vAlign w:val="center"/>
                </w:tcPr>
                <w:p w14:paraId="2015C74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vAlign w:val="center"/>
                </w:tcPr>
                <w:p w14:paraId="5AC2792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293B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vAlign w:val="center"/>
                </w:tcPr>
                <w:p w14:paraId="7F6066D6">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2</w:t>
                  </w:r>
                </w:p>
              </w:tc>
              <w:tc>
                <w:tcPr>
                  <w:tcW w:w="811" w:type="pct"/>
                  <w:vAlign w:val="center"/>
                </w:tcPr>
                <w:p w14:paraId="4E77326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符连花</w:t>
                  </w:r>
                </w:p>
              </w:tc>
              <w:tc>
                <w:tcPr>
                  <w:tcW w:w="699" w:type="pct"/>
                  <w:vAlign w:val="center"/>
                </w:tcPr>
                <w:p w14:paraId="6931BE7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vAlign w:val="center"/>
                </w:tcPr>
                <w:p w14:paraId="54A9A15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ZXT-PX-008</w:t>
                  </w:r>
                </w:p>
              </w:tc>
              <w:tc>
                <w:tcPr>
                  <w:tcW w:w="990" w:type="pct"/>
                  <w:vAlign w:val="center"/>
                </w:tcPr>
                <w:p w14:paraId="717A62D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vAlign w:val="center"/>
                </w:tcPr>
                <w:p w14:paraId="343A897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6B9E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7FE3B338">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3</w:t>
                  </w:r>
                </w:p>
              </w:tc>
              <w:tc>
                <w:tcPr>
                  <w:tcW w:w="811" w:type="pct"/>
                  <w:vAlign w:val="center"/>
                </w:tcPr>
                <w:p w14:paraId="7603969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吕培军</w:t>
                  </w:r>
                </w:p>
              </w:tc>
              <w:tc>
                <w:tcPr>
                  <w:tcW w:w="699" w:type="pct"/>
                  <w:vAlign w:val="center"/>
                </w:tcPr>
                <w:p w14:paraId="7C6192D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vAlign w:val="center"/>
                </w:tcPr>
                <w:p w14:paraId="771BA95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ZXT-PX-009</w:t>
                  </w:r>
                </w:p>
              </w:tc>
              <w:tc>
                <w:tcPr>
                  <w:tcW w:w="990" w:type="pct"/>
                  <w:vAlign w:val="center"/>
                </w:tcPr>
                <w:p w14:paraId="3275586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vAlign w:val="center"/>
                </w:tcPr>
                <w:p w14:paraId="3051864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05C3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425D8EE2">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4</w:t>
                  </w:r>
                </w:p>
              </w:tc>
              <w:tc>
                <w:tcPr>
                  <w:tcW w:w="811" w:type="pct"/>
                  <w:vAlign w:val="center"/>
                </w:tcPr>
                <w:p w14:paraId="3115833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巫小倾</w:t>
                  </w:r>
                </w:p>
              </w:tc>
              <w:tc>
                <w:tcPr>
                  <w:tcW w:w="699" w:type="pct"/>
                  <w:vAlign w:val="center"/>
                </w:tcPr>
                <w:p w14:paraId="4913AAD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vAlign w:val="center"/>
                </w:tcPr>
                <w:p w14:paraId="5BDE57E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ZXT-PX-015</w:t>
                  </w:r>
                </w:p>
              </w:tc>
              <w:tc>
                <w:tcPr>
                  <w:tcW w:w="990" w:type="pct"/>
                  <w:vAlign w:val="center"/>
                </w:tcPr>
                <w:p w14:paraId="7A343BB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vAlign w:val="center"/>
                </w:tcPr>
                <w:p w14:paraId="6A9717A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6CBC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1F429AC3">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5</w:t>
                  </w:r>
                </w:p>
              </w:tc>
              <w:tc>
                <w:tcPr>
                  <w:tcW w:w="811" w:type="pct"/>
                  <w:vAlign w:val="center"/>
                </w:tcPr>
                <w:p w14:paraId="36CB2EC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吴炜章</w:t>
                  </w:r>
                </w:p>
              </w:tc>
              <w:tc>
                <w:tcPr>
                  <w:tcW w:w="699" w:type="pct"/>
                  <w:vAlign w:val="center"/>
                </w:tcPr>
                <w:p w14:paraId="48566D3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vAlign w:val="center"/>
                </w:tcPr>
                <w:p w14:paraId="7698C8B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ZXT-PX-025</w:t>
                  </w:r>
                </w:p>
              </w:tc>
              <w:tc>
                <w:tcPr>
                  <w:tcW w:w="990" w:type="pct"/>
                  <w:vAlign w:val="center"/>
                </w:tcPr>
                <w:p w14:paraId="29EA670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vAlign w:val="center"/>
                </w:tcPr>
                <w:p w14:paraId="23F7BE2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6AE9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2D69EA86">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6</w:t>
                  </w:r>
                </w:p>
              </w:tc>
              <w:tc>
                <w:tcPr>
                  <w:tcW w:w="811" w:type="pct"/>
                  <w:vAlign w:val="center"/>
                </w:tcPr>
                <w:p w14:paraId="3311679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徐伟论</w:t>
                  </w:r>
                </w:p>
              </w:tc>
              <w:tc>
                <w:tcPr>
                  <w:tcW w:w="699" w:type="pct"/>
                  <w:vAlign w:val="center"/>
                </w:tcPr>
                <w:p w14:paraId="73F0778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vAlign w:val="center"/>
                </w:tcPr>
                <w:p w14:paraId="65C1F2A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ZXT-PX-027</w:t>
                  </w:r>
                </w:p>
              </w:tc>
              <w:tc>
                <w:tcPr>
                  <w:tcW w:w="990" w:type="pct"/>
                  <w:vAlign w:val="center"/>
                </w:tcPr>
                <w:p w14:paraId="1BD4C68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vAlign w:val="center"/>
                </w:tcPr>
                <w:p w14:paraId="276513F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6B57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29815B6F">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7</w:t>
                  </w:r>
                </w:p>
              </w:tc>
              <w:tc>
                <w:tcPr>
                  <w:tcW w:w="811" w:type="pct"/>
                  <w:shd w:val="clear" w:color="auto" w:fill="auto"/>
                  <w:vAlign w:val="center"/>
                </w:tcPr>
                <w:p w14:paraId="2AD27B8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陆尚贤</w:t>
                  </w:r>
                </w:p>
              </w:tc>
              <w:tc>
                <w:tcPr>
                  <w:tcW w:w="699" w:type="pct"/>
                  <w:shd w:val="clear" w:color="auto" w:fill="auto"/>
                  <w:vAlign w:val="center"/>
                </w:tcPr>
                <w:p w14:paraId="31AEA73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shd w:val="clear" w:color="auto" w:fill="auto"/>
                  <w:vAlign w:val="center"/>
                </w:tcPr>
                <w:p w14:paraId="584AAE5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ZXT-PX-033</w:t>
                  </w:r>
                </w:p>
              </w:tc>
              <w:tc>
                <w:tcPr>
                  <w:tcW w:w="990" w:type="pct"/>
                  <w:shd w:val="clear" w:color="auto" w:fill="auto"/>
                  <w:vAlign w:val="center"/>
                </w:tcPr>
                <w:p w14:paraId="17BCDE6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42D43F4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06F4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4D2364A1">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8</w:t>
                  </w:r>
                </w:p>
              </w:tc>
              <w:tc>
                <w:tcPr>
                  <w:tcW w:w="811" w:type="pct"/>
                  <w:shd w:val="clear" w:color="auto" w:fill="auto"/>
                  <w:vAlign w:val="center"/>
                </w:tcPr>
                <w:p w14:paraId="3F7EA43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高倩华</w:t>
                  </w:r>
                </w:p>
              </w:tc>
              <w:tc>
                <w:tcPr>
                  <w:tcW w:w="699" w:type="pct"/>
                  <w:shd w:val="clear" w:color="auto" w:fill="auto"/>
                  <w:vAlign w:val="center"/>
                </w:tcPr>
                <w:p w14:paraId="27BB3A9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6CC4BBA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ZXT-PX-036</w:t>
                  </w:r>
                </w:p>
              </w:tc>
              <w:tc>
                <w:tcPr>
                  <w:tcW w:w="990" w:type="pct"/>
                  <w:shd w:val="clear" w:color="auto" w:fill="auto"/>
                  <w:vAlign w:val="center"/>
                </w:tcPr>
                <w:p w14:paraId="48F9457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29E7060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700C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5F545DCC">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9</w:t>
                  </w:r>
                </w:p>
              </w:tc>
              <w:tc>
                <w:tcPr>
                  <w:tcW w:w="811" w:type="pct"/>
                  <w:shd w:val="clear" w:color="auto" w:fill="auto"/>
                  <w:vAlign w:val="center"/>
                </w:tcPr>
                <w:p w14:paraId="6714D3BA">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吴美诗</w:t>
                  </w:r>
                </w:p>
              </w:tc>
              <w:tc>
                <w:tcPr>
                  <w:tcW w:w="699" w:type="pct"/>
                  <w:shd w:val="clear" w:color="auto" w:fill="auto"/>
                  <w:vAlign w:val="center"/>
                </w:tcPr>
                <w:p w14:paraId="764CC3E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2A17EC6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ZXT-PX-040</w:t>
                  </w:r>
                </w:p>
              </w:tc>
              <w:tc>
                <w:tcPr>
                  <w:tcW w:w="990" w:type="pct"/>
                  <w:shd w:val="clear" w:color="auto" w:fill="auto"/>
                  <w:vAlign w:val="center"/>
                </w:tcPr>
                <w:p w14:paraId="0472D3E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09AE9EE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1A28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388C5EA2">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10</w:t>
                  </w:r>
                </w:p>
              </w:tc>
              <w:tc>
                <w:tcPr>
                  <w:tcW w:w="811" w:type="pct"/>
                  <w:shd w:val="clear" w:color="auto" w:fill="auto"/>
                  <w:vAlign w:val="center"/>
                </w:tcPr>
                <w:p w14:paraId="3126C27A">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刘嘉雯</w:t>
                  </w:r>
                </w:p>
              </w:tc>
              <w:tc>
                <w:tcPr>
                  <w:tcW w:w="699" w:type="pct"/>
                  <w:shd w:val="clear" w:color="auto" w:fill="auto"/>
                  <w:vAlign w:val="center"/>
                </w:tcPr>
                <w:p w14:paraId="5698D2A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041A40F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ZXT-PX-049</w:t>
                  </w:r>
                </w:p>
              </w:tc>
              <w:tc>
                <w:tcPr>
                  <w:tcW w:w="990" w:type="pct"/>
                  <w:shd w:val="clear" w:color="auto" w:fill="auto"/>
                  <w:vAlign w:val="center"/>
                </w:tcPr>
                <w:p w14:paraId="0140176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12D947E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2E30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483A0E22">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11</w:t>
                  </w:r>
                </w:p>
              </w:tc>
              <w:tc>
                <w:tcPr>
                  <w:tcW w:w="811" w:type="pct"/>
                  <w:shd w:val="clear" w:color="auto" w:fill="auto"/>
                  <w:vAlign w:val="center"/>
                </w:tcPr>
                <w:p w14:paraId="7EB7041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梁振华</w:t>
                  </w:r>
                </w:p>
              </w:tc>
              <w:tc>
                <w:tcPr>
                  <w:tcW w:w="699" w:type="pct"/>
                  <w:shd w:val="clear" w:color="auto" w:fill="auto"/>
                  <w:vAlign w:val="center"/>
                </w:tcPr>
                <w:p w14:paraId="6B26129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shd w:val="clear" w:color="auto" w:fill="auto"/>
                  <w:vAlign w:val="center"/>
                </w:tcPr>
                <w:p w14:paraId="1D52EE3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ZXT-PX-057</w:t>
                  </w:r>
                </w:p>
              </w:tc>
              <w:tc>
                <w:tcPr>
                  <w:tcW w:w="990" w:type="pct"/>
                  <w:shd w:val="clear" w:color="auto" w:fill="auto"/>
                  <w:vAlign w:val="center"/>
                </w:tcPr>
                <w:p w14:paraId="7F0AE57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083B8F3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28C4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3BD9741F">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12</w:t>
                  </w:r>
                </w:p>
              </w:tc>
              <w:tc>
                <w:tcPr>
                  <w:tcW w:w="811" w:type="pct"/>
                  <w:shd w:val="clear" w:color="auto" w:fill="auto"/>
                  <w:vAlign w:val="center"/>
                </w:tcPr>
                <w:p w14:paraId="22777FF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司徒志浩</w:t>
                  </w:r>
                </w:p>
              </w:tc>
              <w:tc>
                <w:tcPr>
                  <w:tcW w:w="699" w:type="pct"/>
                  <w:shd w:val="clear" w:color="auto" w:fill="auto"/>
                  <w:vAlign w:val="center"/>
                </w:tcPr>
                <w:p w14:paraId="55163E7A">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shd w:val="clear" w:color="auto" w:fill="auto"/>
                  <w:vAlign w:val="center"/>
                </w:tcPr>
                <w:p w14:paraId="00132BEA">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ZXT-PX-058</w:t>
                  </w:r>
                </w:p>
              </w:tc>
              <w:tc>
                <w:tcPr>
                  <w:tcW w:w="990" w:type="pct"/>
                  <w:shd w:val="clear" w:color="auto" w:fill="auto"/>
                  <w:vAlign w:val="center"/>
                </w:tcPr>
                <w:p w14:paraId="073BCD5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1B9A250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4FB1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4B5E94E1">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13</w:t>
                  </w:r>
                </w:p>
              </w:tc>
              <w:tc>
                <w:tcPr>
                  <w:tcW w:w="811" w:type="pct"/>
                  <w:shd w:val="clear" w:color="auto" w:fill="auto"/>
                  <w:vAlign w:val="center"/>
                </w:tcPr>
                <w:p w14:paraId="7DCC21C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黄</w:t>
                  </w:r>
                  <w:r>
                    <w:rPr>
                      <w:rFonts w:hint="eastAsia" w:ascii="Times New Roman" w:hAnsi="Times New Roman" w:cs="Times New Roman"/>
                      <w:i w:val="0"/>
                      <w:iCs w:val="0"/>
                      <w:color w:val="000000"/>
                      <w:kern w:val="0"/>
                      <w:sz w:val="21"/>
                      <w:szCs w:val="21"/>
                      <w:highlight w:val="none"/>
                      <w:u w:val="none"/>
                      <w:vertAlign w:val="baseline"/>
                      <w:lang w:val="en-US" w:eastAsia="zh-CN" w:bidi="ar"/>
                    </w:rPr>
                    <w:t xml:space="preserve">  </w:t>
                  </w: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梅</w:t>
                  </w:r>
                </w:p>
              </w:tc>
              <w:tc>
                <w:tcPr>
                  <w:tcW w:w="699" w:type="pct"/>
                  <w:shd w:val="clear" w:color="auto" w:fill="auto"/>
                  <w:vAlign w:val="center"/>
                </w:tcPr>
                <w:p w14:paraId="5AF3A5B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1725E99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ZXT-PX-064</w:t>
                  </w:r>
                </w:p>
              </w:tc>
              <w:tc>
                <w:tcPr>
                  <w:tcW w:w="990" w:type="pct"/>
                  <w:shd w:val="clear" w:color="auto" w:fill="auto"/>
                  <w:vAlign w:val="center"/>
                </w:tcPr>
                <w:p w14:paraId="3C7B301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46465F6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0F0A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000F869D">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14</w:t>
                  </w:r>
                </w:p>
              </w:tc>
              <w:tc>
                <w:tcPr>
                  <w:tcW w:w="811" w:type="pct"/>
                  <w:shd w:val="clear" w:color="auto" w:fill="auto"/>
                  <w:vAlign w:val="center"/>
                </w:tcPr>
                <w:p w14:paraId="7CB9EDF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陈丽苹</w:t>
                  </w:r>
                </w:p>
              </w:tc>
              <w:tc>
                <w:tcPr>
                  <w:tcW w:w="699" w:type="pct"/>
                  <w:shd w:val="clear" w:color="auto" w:fill="auto"/>
                  <w:vAlign w:val="center"/>
                </w:tcPr>
                <w:p w14:paraId="02FCFDC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6EABD5A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ZXT-PX-065</w:t>
                  </w:r>
                </w:p>
              </w:tc>
              <w:tc>
                <w:tcPr>
                  <w:tcW w:w="990" w:type="pct"/>
                  <w:shd w:val="clear" w:color="auto" w:fill="auto"/>
                  <w:vAlign w:val="center"/>
                </w:tcPr>
                <w:p w14:paraId="47EA0E0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517201F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2173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51A875D7">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15</w:t>
                  </w:r>
                </w:p>
              </w:tc>
              <w:tc>
                <w:tcPr>
                  <w:tcW w:w="811" w:type="pct"/>
                  <w:shd w:val="clear" w:color="auto" w:fill="auto"/>
                  <w:vAlign w:val="center"/>
                </w:tcPr>
                <w:p w14:paraId="4678B61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林映珊</w:t>
                  </w:r>
                </w:p>
              </w:tc>
              <w:tc>
                <w:tcPr>
                  <w:tcW w:w="699" w:type="pct"/>
                  <w:shd w:val="clear" w:color="auto" w:fill="auto"/>
                  <w:vAlign w:val="center"/>
                </w:tcPr>
                <w:p w14:paraId="1F1205D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0FF9237D">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ZXT-PX-071</w:t>
                  </w:r>
                </w:p>
              </w:tc>
              <w:tc>
                <w:tcPr>
                  <w:tcW w:w="990" w:type="pct"/>
                  <w:shd w:val="clear" w:color="auto" w:fill="auto"/>
                  <w:vAlign w:val="center"/>
                </w:tcPr>
                <w:p w14:paraId="2195E4F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2024.03.04</w:t>
                  </w:r>
                </w:p>
              </w:tc>
              <w:tc>
                <w:tcPr>
                  <w:tcW w:w="995" w:type="pct"/>
                  <w:shd w:val="clear" w:color="auto" w:fill="auto"/>
                  <w:vAlign w:val="center"/>
                </w:tcPr>
                <w:p w14:paraId="29A06AE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2027.03.03</w:t>
                  </w:r>
                </w:p>
              </w:tc>
            </w:tr>
            <w:tr w14:paraId="24D0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4C193309">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16</w:t>
                  </w:r>
                </w:p>
              </w:tc>
              <w:tc>
                <w:tcPr>
                  <w:tcW w:w="811" w:type="pct"/>
                  <w:shd w:val="clear" w:color="auto" w:fill="auto"/>
                  <w:vAlign w:val="center"/>
                </w:tcPr>
                <w:p w14:paraId="5882AB7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吴诗琪</w:t>
                  </w:r>
                </w:p>
              </w:tc>
              <w:tc>
                <w:tcPr>
                  <w:tcW w:w="699" w:type="pct"/>
                  <w:shd w:val="clear" w:color="auto" w:fill="auto"/>
                  <w:vAlign w:val="center"/>
                </w:tcPr>
                <w:p w14:paraId="24D1A66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6A6C510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ZXT-PX-077</w:t>
                  </w:r>
                </w:p>
              </w:tc>
              <w:tc>
                <w:tcPr>
                  <w:tcW w:w="990" w:type="pct"/>
                  <w:shd w:val="clear" w:color="auto" w:fill="auto"/>
                  <w:vAlign w:val="center"/>
                </w:tcPr>
                <w:p w14:paraId="1EE2723E">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2024.06.20</w:t>
                  </w:r>
                </w:p>
              </w:tc>
              <w:tc>
                <w:tcPr>
                  <w:tcW w:w="995" w:type="pct"/>
                  <w:shd w:val="clear" w:color="auto" w:fill="auto"/>
                  <w:vAlign w:val="center"/>
                </w:tcPr>
                <w:p w14:paraId="0B34B35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2027.06.19</w:t>
                  </w:r>
                </w:p>
              </w:tc>
            </w:tr>
            <w:tr w14:paraId="3E59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4BDE4D4E">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17</w:t>
                  </w:r>
                </w:p>
              </w:tc>
              <w:tc>
                <w:tcPr>
                  <w:tcW w:w="811" w:type="pct"/>
                  <w:shd w:val="clear" w:color="auto" w:fill="auto"/>
                  <w:vAlign w:val="center"/>
                </w:tcPr>
                <w:p w14:paraId="40FF0E4B">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王婷婷</w:t>
                  </w:r>
                </w:p>
              </w:tc>
              <w:tc>
                <w:tcPr>
                  <w:tcW w:w="699" w:type="pct"/>
                  <w:shd w:val="clear" w:color="auto" w:fill="auto"/>
                  <w:vAlign w:val="center"/>
                </w:tcPr>
                <w:p w14:paraId="1E5E0D1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6398A6C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ZXT-PX-079</w:t>
                  </w:r>
                </w:p>
              </w:tc>
              <w:tc>
                <w:tcPr>
                  <w:tcW w:w="990" w:type="pct"/>
                  <w:shd w:val="clear" w:color="auto" w:fill="auto"/>
                  <w:vAlign w:val="center"/>
                </w:tcPr>
                <w:p w14:paraId="6FAA553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2024.07.20</w:t>
                  </w:r>
                </w:p>
              </w:tc>
              <w:tc>
                <w:tcPr>
                  <w:tcW w:w="995" w:type="pct"/>
                  <w:shd w:val="clear" w:color="auto" w:fill="auto"/>
                  <w:vAlign w:val="center"/>
                </w:tcPr>
                <w:p w14:paraId="6420CB3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2027.07.19</w:t>
                  </w:r>
                </w:p>
              </w:tc>
            </w:tr>
            <w:tr w14:paraId="3966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0B2087E1">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18</w:t>
                  </w:r>
                </w:p>
              </w:tc>
              <w:tc>
                <w:tcPr>
                  <w:tcW w:w="811" w:type="pct"/>
                  <w:shd w:val="clear" w:color="auto" w:fill="auto"/>
                  <w:vAlign w:val="center"/>
                </w:tcPr>
                <w:p w14:paraId="661B8F6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吴炬明</w:t>
                  </w:r>
                </w:p>
              </w:tc>
              <w:tc>
                <w:tcPr>
                  <w:tcW w:w="699" w:type="pct"/>
                  <w:shd w:val="clear" w:color="auto" w:fill="auto"/>
                  <w:vAlign w:val="center"/>
                </w:tcPr>
                <w:p w14:paraId="5CB3F3A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shd w:val="clear" w:color="auto" w:fill="auto"/>
                  <w:vAlign w:val="center"/>
                </w:tcPr>
                <w:p w14:paraId="72FA5A18">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ZXT-PX-086</w:t>
                  </w:r>
                </w:p>
              </w:tc>
              <w:tc>
                <w:tcPr>
                  <w:tcW w:w="990" w:type="pct"/>
                  <w:shd w:val="clear" w:color="auto" w:fill="auto"/>
                  <w:vAlign w:val="center"/>
                </w:tcPr>
                <w:p w14:paraId="52DC8F3A">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2024.07.17</w:t>
                  </w:r>
                </w:p>
              </w:tc>
              <w:tc>
                <w:tcPr>
                  <w:tcW w:w="995" w:type="pct"/>
                  <w:shd w:val="clear" w:color="auto" w:fill="auto"/>
                  <w:vAlign w:val="center"/>
                </w:tcPr>
                <w:p w14:paraId="604A381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2027.07.16</w:t>
                  </w:r>
                </w:p>
              </w:tc>
            </w:tr>
            <w:tr w14:paraId="05F0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51DD8B23">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19</w:t>
                  </w:r>
                </w:p>
              </w:tc>
              <w:tc>
                <w:tcPr>
                  <w:tcW w:w="811" w:type="pct"/>
                  <w:shd w:val="clear" w:color="auto" w:fill="auto"/>
                  <w:vAlign w:val="center"/>
                </w:tcPr>
                <w:p w14:paraId="2079A35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杨子聪</w:t>
                  </w:r>
                </w:p>
              </w:tc>
              <w:tc>
                <w:tcPr>
                  <w:tcW w:w="699" w:type="pct"/>
                  <w:shd w:val="clear" w:color="auto" w:fill="auto"/>
                  <w:vAlign w:val="center"/>
                </w:tcPr>
                <w:p w14:paraId="426964D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shd w:val="clear" w:color="auto" w:fill="auto"/>
                  <w:vAlign w:val="center"/>
                </w:tcPr>
                <w:p w14:paraId="14BE4DD7">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ZXT-PX-089</w:t>
                  </w:r>
                </w:p>
              </w:tc>
              <w:tc>
                <w:tcPr>
                  <w:tcW w:w="990" w:type="pct"/>
                  <w:shd w:val="clear" w:color="auto" w:fill="auto"/>
                  <w:vAlign w:val="center"/>
                </w:tcPr>
                <w:p w14:paraId="51440AD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2025.02.24</w:t>
                  </w:r>
                </w:p>
              </w:tc>
              <w:tc>
                <w:tcPr>
                  <w:tcW w:w="995" w:type="pct"/>
                  <w:shd w:val="clear" w:color="auto" w:fill="auto"/>
                  <w:vAlign w:val="center"/>
                </w:tcPr>
                <w:p w14:paraId="422CEA9F">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2028.02.23</w:t>
                  </w:r>
                </w:p>
              </w:tc>
            </w:tr>
            <w:tr w14:paraId="74B3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shd w:val="clear" w:color="auto" w:fill="auto"/>
                  <w:vAlign w:val="center"/>
                </w:tcPr>
                <w:p w14:paraId="3E52F53E">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sz w:val="21"/>
                      <w:szCs w:val="21"/>
                      <w:highlight w:val="none"/>
                      <w:vertAlign w:val="baseline"/>
                      <w:lang w:val="en-US" w:eastAsia="zh-CN"/>
                    </w:rPr>
                    <w:t>20</w:t>
                  </w:r>
                </w:p>
              </w:tc>
              <w:tc>
                <w:tcPr>
                  <w:tcW w:w="811" w:type="pct"/>
                  <w:shd w:val="clear" w:color="auto" w:fill="auto"/>
                  <w:vAlign w:val="center"/>
                </w:tcPr>
                <w:p w14:paraId="5DBAEB4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陈熙茹</w:t>
                  </w:r>
                </w:p>
              </w:tc>
              <w:tc>
                <w:tcPr>
                  <w:tcW w:w="699" w:type="pct"/>
                  <w:shd w:val="clear" w:color="auto" w:fill="auto"/>
                  <w:vAlign w:val="center"/>
                </w:tcPr>
                <w:p w14:paraId="5A60BD9C">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3A0283E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ZXT-PX-093</w:t>
                  </w:r>
                </w:p>
              </w:tc>
              <w:tc>
                <w:tcPr>
                  <w:tcW w:w="990" w:type="pct"/>
                  <w:shd w:val="clear" w:color="auto" w:fill="auto"/>
                  <w:vAlign w:val="center"/>
                </w:tcPr>
                <w:p w14:paraId="5C8CD5E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2025.07.04</w:t>
                  </w:r>
                </w:p>
              </w:tc>
              <w:tc>
                <w:tcPr>
                  <w:tcW w:w="995" w:type="pct"/>
                  <w:shd w:val="clear" w:color="auto" w:fill="auto"/>
                  <w:vAlign w:val="center"/>
                </w:tcPr>
                <w:p w14:paraId="176F06F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2028.07.03</w:t>
                  </w:r>
                </w:p>
              </w:tc>
            </w:tr>
            <w:tr w14:paraId="32B8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vAlign w:val="center"/>
                </w:tcPr>
                <w:p w14:paraId="63988AEC">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21</w:t>
                  </w:r>
                </w:p>
              </w:tc>
              <w:tc>
                <w:tcPr>
                  <w:tcW w:w="811" w:type="pct"/>
                  <w:shd w:val="clear" w:color="auto" w:fill="auto"/>
                  <w:vAlign w:val="center"/>
                </w:tcPr>
                <w:p w14:paraId="5DAA7A0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梁炎平</w:t>
                  </w:r>
                </w:p>
              </w:tc>
              <w:tc>
                <w:tcPr>
                  <w:tcW w:w="699" w:type="pct"/>
                  <w:shd w:val="clear" w:color="auto" w:fill="auto"/>
                  <w:vAlign w:val="center"/>
                </w:tcPr>
                <w:p w14:paraId="6148E562">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1D71D63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ZXT-PX-100</w:t>
                  </w:r>
                </w:p>
              </w:tc>
              <w:tc>
                <w:tcPr>
                  <w:tcW w:w="990" w:type="pct"/>
                  <w:shd w:val="clear" w:color="auto" w:fill="auto"/>
                  <w:vAlign w:val="center"/>
                </w:tcPr>
                <w:p w14:paraId="270F56D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2026.04.01</w:t>
                  </w:r>
                </w:p>
              </w:tc>
              <w:tc>
                <w:tcPr>
                  <w:tcW w:w="995" w:type="pct"/>
                  <w:shd w:val="clear" w:color="auto" w:fill="auto"/>
                  <w:vAlign w:val="center"/>
                </w:tcPr>
                <w:p w14:paraId="7E98EC3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2029.03.31</w:t>
                  </w:r>
                </w:p>
              </w:tc>
            </w:tr>
            <w:tr w14:paraId="385E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vAlign w:val="center"/>
                </w:tcPr>
                <w:p w14:paraId="55E9F64F">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22</w:t>
                  </w:r>
                </w:p>
              </w:tc>
              <w:tc>
                <w:tcPr>
                  <w:tcW w:w="811" w:type="pct"/>
                  <w:shd w:val="clear" w:color="auto" w:fill="auto"/>
                  <w:vAlign w:val="center"/>
                </w:tcPr>
                <w:p w14:paraId="4577A1B0">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李晓晴</w:t>
                  </w:r>
                </w:p>
              </w:tc>
              <w:tc>
                <w:tcPr>
                  <w:tcW w:w="699" w:type="pct"/>
                  <w:shd w:val="clear" w:color="auto" w:fill="auto"/>
                  <w:vAlign w:val="center"/>
                </w:tcPr>
                <w:p w14:paraId="6404CF7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女</w:t>
                  </w:r>
                </w:p>
              </w:tc>
              <w:tc>
                <w:tcPr>
                  <w:tcW w:w="1126" w:type="pct"/>
                  <w:shd w:val="clear" w:color="auto" w:fill="auto"/>
                  <w:vAlign w:val="center"/>
                </w:tcPr>
                <w:p w14:paraId="03210236">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ZXT-PX-105</w:t>
                  </w:r>
                </w:p>
              </w:tc>
              <w:tc>
                <w:tcPr>
                  <w:tcW w:w="990" w:type="pct"/>
                  <w:shd w:val="clear" w:color="auto" w:fill="auto"/>
                  <w:vAlign w:val="center"/>
                </w:tcPr>
                <w:p w14:paraId="2AA133AA">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2025.12.30</w:t>
                  </w:r>
                </w:p>
              </w:tc>
              <w:tc>
                <w:tcPr>
                  <w:tcW w:w="995" w:type="pct"/>
                  <w:shd w:val="clear" w:color="auto" w:fill="auto"/>
                  <w:vAlign w:val="center"/>
                </w:tcPr>
                <w:p w14:paraId="2F3107F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2028.12.29</w:t>
                  </w:r>
                </w:p>
              </w:tc>
            </w:tr>
            <w:tr w14:paraId="6A28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6" w:type="pct"/>
                  <w:vAlign w:val="center"/>
                </w:tcPr>
                <w:p w14:paraId="6AFCC3FB">
                  <w:pPr>
                    <w:pStyle w:val="2"/>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ascii="Times New Roman" w:hAnsi="Times New Roman" w:eastAsia="宋体" w:cs="Times New Roman"/>
                      <w:color w:val="000000"/>
                      <w:kern w:val="2"/>
                      <w:sz w:val="21"/>
                      <w:szCs w:val="21"/>
                      <w:highlight w:val="none"/>
                      <w:vertAlign w:val="baseline"/>
                      <w:lang w:val="en-US" w:eastAsia="zh-CN" w:bidi="ar-SA"/>
                    </w:rPr>
                    <w:t>23</w:t>
                  </w:r>
                </w:p>
              </w:tc>
              <w:tc>
                <w:tcPr>
                  <w:tcW w:w="811" w:type="pct"/>
                  <w:shd w:val="clear" w:color="auto" w:fill="auto"/>
                  <w:vAlign w:val="center"/>
                </w:tcPr>
                <w:p w14:paraId="70FACD19">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林家添</w:t>
                  </w:r>
                </w:p>
              </w:tc>
              <w:tc>
                <w:tcPr>
                  <w:tcW w:w="699" w:type="pct"/>
                  <w:shd w:val="clear" w:color="auto" w:fill="auto"/>
                  <w:vAlign w:val="center"/>
                </w:tcPr>
                <w:p w14:paraId="3C914D94">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eastAsia" w:ascii="Times New Roman" w:hAnsi="Times New Roman" w:eastAsia="宋体" w:cs="Times New Roman"/>
                      <w:i w:val="0"/>
                      <w:iCs w:val="0"/>
                      <w:color w:val="000000"/>
                      <w:kern w:val="0"/>
                      <w:sz w:val="21"/>
                      <w:szCs w:val="21"/>
                      <w:highlight w:val="none"/>
                      <w:u w:val="none"/>
                      <w:vertAlign w:val="baseline"/>
                      <w:lang w:val="en-US" w:eastAsia="zh-CN" w:bidi="ar"/>
                    </w:rPr>
                    <w:t>男</w:t>
                  </w:r>
                </w:p>
              </w:tc>
              <w:tc>
                <w:tcPr>
                  <w:tcW w:w="1126" w:type="pct"/>
                  <w:shd w:val="clear" w:color="auto" w:fill="auto"/>
                  <w:vAlign w:val="center"/>
                </w:tcPr>
                <w:p w14:paraId="03F5DAA1">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ZXT-PX-109</w:t>
                  </w:r>
                </w:p>
              </w:tc>
              <w:tc>
                <w:tcPr>
                  <w:tcW w:w="990" w:type="pct"/>
                  <w:shd w:val="clear" w:color="auto" w:fill="auto"/>
                  <w:vAlign w:val="center"/>
                </w:tcPr>
                <w:p w14:paraId="3E7AF005">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2026.03.04</w:t>
                  </w:r>
                </w:p>
              </w:tc>
              <w:tc>
                <w:tcPr>
                  <w:tcW w:w="995" w:type="pct"/>
                  <w:shd w:val="clear" w:color="auto" w:fill="auto"/>
                  <w:vAlign w:val="center"/>
                </w:tcPr>
                <w:p w14:paraId="4155404A">
                  <w:pPr>
                    <w:keepNext w:val="0"/>
                    <w:keepLines w:val="0"/>
                    <w:pageBreakBefore w:val="0"/>
                    <w:widowControl/>
                    <w:suppressLineNumbers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pPr>
                  <w:r>
                    <w:rPr>
                      <w:rFonts w:hint="default" w:ascii="Times New Roman" w:hAnsi="Times New Roman" w:eastAsia="宋体" w:cs="Times New Roman"/>
                      <w:i w:val="0"/>
                      <w:iCs w:val="0"/>
                      <w:color w:val="000000"/>
                      <w:kern w:val="0"/>
                      <w:sz w:val="21"/>
                      <w:szCs w:val="21"/>
                      <w:highlight w:val="none"/>
                      <w:u w:val="none"/>
                      <w:vertAlign w:val="baseline"/>
                      <w:lang w:val="en-US" w:eastAsia="zh-CN" w:bidi="ar"/>
                    </w:rPr>
                    <w:t>2029.03.03</w:t>
                  </w:r>
                </w:p>
              </w:tc>
            </w:tr>
          </w:tbl>
          <w:p w14:paraId="759B2914">
            <w:pPr>
              <w:ind w:firstLine="0" w:firstLineChars="0"/>
              <w:outlineLvl w:val="1"/>
              <w:rPr>
                <w:rFonts w:hint="default" w:ascii="Times New Roman" w:hAnsi="Times New Roman" w:eastAsia="宋体" w:cs="Times New Roman"/>
                <w:b/>
                <w:bCs/>
                <w:color w:val="auto"/>
                <w:highlight w:val="none"/>
              </w:rPr>
            </w:pPr>
            <w:bookmarkStart w:id="107" w:name="_Toc7386"/>
            <w:r>
              <w:rPr>
                <w:rFonts w:hint="default" w:ascii="Times New Roman" w:hAnsi="Times New Roman" w:eastAsia="宋体" w:cs="Times New Roman"/>
                <w:b/>
                <w:bCs/>
                <w:color w:val="auto"/>
                <w:highlight w:val="none"/>
              </w:rPr>
              <w:t>4.质量保证和控制</w:t>
            </w:r>
            <w:bookmarkEnd w:id="106"/>
            <w:bookmarkEnd w:id="107"/>
          </w:p>
          <w:p w14:paraId="3997BF2B">
            <w:pPr>
              <w:pStyle w:val="2"/>
              <w:keepNext w:val="0"/>
              <w:keepLines w:val="0"/>
              <w:pageBreakBefore w:val="0"/>
              <w:widowControl w:val="0"/>
              <w:kinsoku/>
              <w:wordWrap/>
              <w:overflowPunct/>
              <w:topLinePunct w:val="0"/>
              <w:autoSpaceDE w:val="0"/>
              <w:autoSpaceDN w:val="0"/>
              <w:bidi w:val="0"/>
              <w:adjustRightInd w:val="0"/>
              <w:snapToGrid w:val="0"/>
              <w:ind w:firstLine="480"/>
              <w:textAlignment w:val="baseline"/>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①</w:t>
            </w:r>
            <w:r>
              <w:rPr>
                <w:rFonts w:hint="eastAsia" w:ascii="Times New Roman" w:hAnsi="Times New Roman" w:eastAsia="宋体" w:cs="Times New Roman"/>
                <w:color w:val="auto"/>
                <w:highlight w:val="none"/>
                <w:lang w:val="en-US" w:eastAsia="zh-CN"/>
              </w:rPr>
              <w:t>现场采样按有关要求采集空白样品。</w:t>
            </w:r>
          </w:p>
          <w:p w14:paraId="0A6EF822">
            <w:pPr>
              <w:pStyle w:val="2"/>
              <w:keepNext w:val="0"/>
              <w:keepLines w:val="0"/>
              <w:pageBreakBefore w:val="0"/>
              <w:widowControl w:val="0"/>
              <w:kinsoku/>
              <w:wordWrap/>
              <w:overflowPunct/>
              <w:topLinePunct w:val="0"/>
              <w:autoSpaceDE w:val="0"/>
              <w:autoSpaceDN w:val="0"/>
              <w:bidi w:val="0"/>
              <w:adjustRightInd w:val="0"/>
              <w:snapToGrid w:val="0"/>
              <w:ind w:firstLine="480"/>
              <w:textAlignment w:val="baseline"/>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②监测数据执行</w:t>
            </w:r>
            <w:r>
              <w:rPr>
                <w:rFonts w:hint="eastAsia" w:ascii="Times New Roman" w:hAnsi="Times New Roman" w:eastAsia="宋体" w:cs="Times New Roman"/>
                <w:color w:val="auto"/>
                <w:highlight w:val="none"/>
                <w:lang w:val="en-US" w:eastAsia="zh-CN"/>
              </w:rPr>
              <w:t>了</w:t>
            </w:r>
            <w:r>
              <w:rPr>
                <w:rFonts w:hint="default" w:ascii="Times New Roman" w:hAnsi="Times New Roman" w:eastAsia="宋体" w:cs="Times New Roman"/>
                <w:color w:val="auto"/>
                <w:highlight w:val="none"/>
              </w:rPr>
              <w:t>三级审核制度。</w:t>
            </w:r>
          </w:p>
          <w:p w14:paraId="366B44ED">
            <w:pPr>
              <w:pStyle w:val="2"/>
              <w:keepNext w:val="0"/>
              <w:keepLines w:val="0"/>
              <w:pageBreakBefore w:val="0"/>
              <w:widowControl w:val="0"/>
              <w:kinsoku/>
              <w:wordWrap/>
              <w:overflowPunct/>
              <w:topLinePunct w:val="0"/>
              <w:autoSpaceDE w:val="0"/>
              <w:autoSpaceDN w:val="0"/>
              <w:bidi w:val="0"/>
              <w:adjustRightInd w:val="0"/>
              <w:snapToGrid w:val="0"/>
              <w:ind w:firstLine="480"/>
              <w:textAlignment w:val="baseline"/>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③监测过程严格按各项污染物监测方法和其他有关技术规范进行。</w:t>
            </w:r>
          </w:p>
          <w:p w14:paraId="5766F6CE">
            <w:pPr>
              <w:pStyle w:val="2"/>
              <w:keepNext w:val="0"/>
              <w:keepLines w:val="0"/>
              <w:pageBreakBefore w:val="0"/>
              <w:widowControl w:val="0"/>
              <w:kinsoku/>
              <w:wordWrap/>
              <w:overflowPunct/>
              <w:topLinePunct w:val="0"/>
              <w:autoSpaceDE w:val="0"/>
              <w:autoSpaceDN w:val="0"/>
              <w:bidi w:val="0"/>
              <w:adjustRightInd w:val="0"/>
              <w:snapToGrid w:val="0"/>
              <w:ind w:firstLine="480"/>
              <w:textAlignment w:val="baseline"/>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④验收监测在工况稳定、生产负荷和污染治理设施运行稳定时进行</w:t>
            </w:r>
            <w:r>
              <w:rPr>
                <w:rFonts w:hint="eastAsia" w:ascii="Times New Roman" w:hAnsi="Times New Roman" w:eastAsia="宋体" w:cs="Times New Roman"/>
                <w:color w:val="auto"/>
                <w:highlight w:val="none"/>
                <w:lang w:val="en-US" w:eastAsia="zh-CN"/>
              </w:rPr>
              <w:t>监测</w:t>
            </w:r>
            <w:r>
              <w:rPr>
                <w:rFonts w:hint="default" w:ascii="Times New Roman" w:hAnsi="Times New Roman" w:eastAsia="宋体" w:cs="Times New Roman"/>
                <w:color w:val="auto"/>
                <w:highlight w:val="none"/>
                <w:lang w:val="zh-CN"/>
              </w:rPr>
              <w:t>。</w:t>
            </w:r>
          </w:p>
          <w:p w14:paraId="220CEBE0">
            <w:pPr>
              <w:pStyle w:val="2"/>
              <w:keepNext w:val="0"/>
              <w:keepLines w:val="0"/>
              <w:pageBreakBefore w:val="0"/>
              <w:widowControl w:val="0"/>
              <w:kinsoku/>
              <w:wordWrap/>
              <w:overflowPunct/>
              <w:topLinePunct w:val="0"/>
              <w:autoSpaceDE w:val="0"/>
              <w:autoSpaceDN w:val="0"/>
              <w:bidi w:val="0"/>
              <w:adjustRightInd w:val="0"/>
              <w:snapToGrid w:val="0"/>
              <w:spacing w:line="360" w:lineRule="auto"/>
              <w:ind w:firstLine="480"/>
              <w:textAlignment w:val="baseline"/>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⑤烟尘/气采样设备采样前后均进行流量校准</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保证监测仪器的气密性和准确性</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噪声监测仪在监测前、后均以标准声源进行校准，其前、后校准示值偏差不大于0.5dB（A）。</w:t>
            </w:r>
          </w:p>
          <w:p w14:paraId="2E5C49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right"/>
              <w:textAlignment w:val="auto"/>
              <w:rPr>
                <w:rFonts w:hint="default" w:ascii="Times New Roman" w:hAnsi="Times New Roman" w:eastAsia="宋体" w:cs="Times New Roman"/>
                <w:color w:val="auto"/>
                <w:highlight w:val="none"/>
              </w:rPr>
            </w:pPr>
          </w:p>
          <w:p w14:paraId="6765F6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right"/>
              <w:textAlignment w:val="auto"/>
              <w:rPr>
                <w:rFonts w:hint="default" w:ascii="Times New Roman" w:hAnsi="Times New Roman" w:eastAsia="宋体" w:cs="Times New Roman"/>
                <w:color w:val="auto"/>
                <w:highlight w:val="none"/>
              </w:rPr>
            </w:pPr>
          </w:p>
          <w:p w14:paraId="118075A5">
            <w:pPr>
              <w:keepNext w:val="0"/>
              <w:keepLines w:val="0"/>
              <w:pageBreakBefore w:val="0"/>
              <w:widowControl w:val="0"/>
              <w:kinsoku/>
              <w:wordWrap/>
              <w:overflowPunct/>
              <w:topLinePunct w:val="0"/>
              <w:autoSpaceDE/>
              <w:autoSpaceDN/>
              <w:bidi w:val="0"/>
              <w:adjustRightInd w:val="0"/>
              <w:snapToGrid w:val="0"/>
              <w:spacing w:before="99" w:beforeLines="30" w:line="240" w:lineRule="auto"/>
              <w:ind w:firstLine="0" w:firstLineChars="0"/>
              <w:jc w:val="righ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表5-3 废水监测质控数据         </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 xml:space="preserve">     单位：mg/L</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598"/>
              <w:gridCol w:w="725"/>
              <w:gridCol w:w="582"/>
              <w:gridCol w:w="569"/>
              <w:gridCol w:w="696"/>
              <w:gridCol w:w="726"/>
              <w:gridCol w:w="602"/>
              <w:gridCol w:w="1090"/>
              <w:gridCol w:w="604"/>
              <w:gridCol w:w="726"/>
              <w:gridCol w:w="726"/>
              <w:gridCol w:w="653"/>
            </w:tblGrid>
            <w:tr w14:paraId="3BC2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restart"/>
                  <w:vAlign w:val="center"/>
                </w:tcPr>
                <w:p w14:paraId="7C2FBD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0"/>
                      <w:kern w:val="44"/>
                      <w:sz w:val="21"/>
                      <w:szCs w:val="21"/>
                      <w:highlight w:val="none"/>
                      <w:lang w:val="en-US" w:eastAsia="zh-CN" w:bidi="ar-SA"/>
                    </w:rPr>
                  </w:pPr>
                  <w:r>
                    <w:rPr>
                      <w:rFonts w:hint="default" w:ascii="Times New Roman" w:hAnsi="Times New Roman" w:eastAsia="宋体" w:cs="Times New Roman"/>
                      <w:snapToGrid w:val="0"/>
                      <w:color w:val="auto"/>
                      <w:spacing w:val="0"/>
                      <w:kern w:val="44"/>
                      <w:sz w:val="21"/>
                      <w:szCs w:val="21"/>
                      <w:highlight w:val="none"/>
                      <w:lang w:val="en-US" w:eastAsia="zh-CN" w:bidi="ar-SA"/>
                    </w:rPr>
                    <w:t>监测</w:t>
                  </w:r>
                </w:p>
                <w:p w14:paraId="458268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0"/>
                      <w:kern w:val="44"/>
                      <w:sz w:val="21"/>
                      <w:szCs w:val="21"/>
                      <w:highlight w:val="none"/>
                      <w:lang w:val="en-US" w:eastAsia="zh-CN" w:bidi="ar-SA"/>
                    </w:rPr>
                    <w:t>日期</w:t>
                  </w:r>
                </w:p>
              </w:tc>
              <w:tc>
                <w:tcPr>
                  <w:tcW w:w="320" w:type="pct"/>
                  <w:vMerge w:val="restart"/>
                  <w:vAlign w:val="center"/>
                </w:tcPr>
                <w:p w14:paraId="547A8F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样品</w:t>
                  </w:r>
                </w:p>
              </w:tc>
              <w:tc>
                <w:tcPr>
                  <w:tcW w:w="388" w:type="pct"/>
                  <w:vMerge w:val="restart"/>
                  <w:vAlign w:val="center"/>
                </w:tcPr>
                <w:p w14:paraId="4B9CCC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监测</w:t>
                  </w:r>
                </w:p>
                <w:p w14:paraId="4F4882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因子</w:t>
                  </w:r>
                </w:p>
              </w:tc>
              <w:tc>
                <w:tcPr>
                  <w:tcW w:w="1697" w:type="pct"/>
                  <w:gridSpan w:val="5"/>
                  <w:vAlign w:val="center"/>
                </w:tcPr>
                <w:p w14:paraId="7F371D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平行样结果</w:t>
                  </w:r>
                </w:p>
              </w:tc>
              <w:tc>
                <w:tcPr>
                  <w:tcW w:w="2031" w:type="pct"/>
                  <w:gridSpan w:val="5"/>
                  <w:vAlign w:val="center"/>
                </w:tcPr>
                <w:p w14:paraId="4698B8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质控样分析</w:t>
                  </w:r>
                </w:p>
              </w:tc>
            </w:tr>
            <w:tr w14:paraId="35D6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continue"/>
                </w:tcPr>
                <w:p w14:paraId="703D80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20" w:type="pct"/>
                  <w:vMerge w:val="continue"/>
                  <w:vAlign w:val="center"/>
                </w:tcPr>
                <w:p w14:paraId="416E95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88" w:type="pct"/>
                  <w:vMerge w:val="continue"/>
                  <w:vAlign w:val="center"/>
                </w:tcPr>
                <w:p w14:paraId="5246BF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11" w:type="pct"/>
                  <w:vAlign w:val="center"/>
                </w:tcPr>
                <w:p w14:paraId="1368C0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样品</w:t>
                  </w:r>
                </w:p>
              </w:tc>
              <w:tc>
                <w:tcPr>
                  <w:tcW w:w="304" w:type="pct"/>
                  <w:vAlign w:val="center"/>
                </w:tcPr>
                <w:p w14:paraId="2078B1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平行样</w:t>
                  </w:r>
                </w:p>
              </w:tc>
              <w:tc>
                <w:tcPr>
                  <w:tcW w:w="372" w:type="pct"/>
                  <w:vAlign w:val="center"/>
                </w:tcPr>
                <w:p w14:paraId="07633B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相对</w:t>
                  </w:r>
                </w:p>
                <w:p w14:paraId="2DC836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偏差</w:t>
                  </w:r>
                  <w:r>
                    <w:rPr>
                      <w:rFonts w:hint="default" w:ascii="Times New Roman" w:hAnsi="Times New Roman" w:eastAsia="宋体" w:cs="Times New Roman"/>
                      <w:snapToGrid w:val="0"/>
                      <w:color w:val="auto"/>
                      <w:spacing w:val="-23"/>
                      <w:kern w:val="44"/>
                      <w:sz w:val="21"/>
                      <w:szCs w:val="21"/>
                      <w:highlight w:val="none"/>
                      <w:lang w:val="en-US" w:eastAsia="zh-CN" w:bidi="ar-SA"/>
                    </w:rPr>
                    <w:t>（%）</w:t>
                  </w:r>
                </w:p>
              </w:tc>
              <w:tc>
                <w:tcPr>
                  <w:tcW w:w="388" w:type="pct"/>
                  <w:vAlign w:val="center"/>
                </w:tcPr>
                <w:p w14:paraId="30DF34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允许相对偏差（%）</w:t>
                  </w:r>
                </w:p>
              </w:tc>
              <w:tc>
                <w:tcPr>
                  <w:tcW w:w="320" w:type="pct"/>
                  <w:vAlign w:val="center"/>
                </w:tcPr>
                <w:p w14:paraId="0420BA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p w14:paraId="327DBD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与否</w:t>
                  </w:r>
                </w:p>
              </w:tc>
              <w:tc>
                <w:tcPr>
                  <w:tcW w:w="583" w:type="pct"/>
                  <w:vAlign w:val="center"/>
                </w:tcPr>
                <w:p w14:paraId="658F5C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标准样品浓度</w:t>
                  </w:r>
                </w:p>
              </w:tc>
              <w:tc>
                <w:tcPr>
                  <w:tcW w:w="323" w:type="pct"/>
                  <w:vAlign w:val="center"/>
                </w:tcPr>
                <w:p w14:paraId="5E31FA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测量值</w:t>
                  </w:r>
                </w:p>
              </w:tc>
              <w:tc>
                <w:tcPr>
                  <w:tcW w:w="388" w:type="pct"/>
                  <w:vAlign w:val="center"/>
                </w:tcPr>
                <w:p w14:paraId="36C109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加标回收率（%）</w:t>
                  </w:r>
                </w:p>
              </w:tc>
              <w:tc>
                <w:tcPr>
                  <w:tcW w:w="388" w:type="pct"/>
                  <w:vAlign w:val="center"/>
                </w:tcPr>
                <w:p w14:paraId="01AFC4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允许加标回收率（%）</w:t>
                  </w:r>
                </w:p>
              </w:tc>
              <w:tc>
                <w:tcPr>
                  <w:tcW w:w="349" w:type="pct"/>
                  <w:vAlign w:val="center"/>
                </w:tcPr>
                <w:p w14:paraId="48B0ED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合格</w:t>
                  </w:r>
                </w:p>
                <w:p w14:paraId="7EB571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与否</w:t>
                  </w:r>
                </w:p>
              </w:tc>
            </w:tr>
            <w:tr w14:paraId="4D81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restart"/>
                  <w:vAlign w:val="center"/>
                </w:tcPr>
                <w:p w14:paraId="11CA9E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1"/>
                      <w:highlight w:val="none"/>
                      <w:lang w:val="en-US" w:eastAsia="zh-CN" w:bidi="ar-SA"/>
                    </w:rPr>
                  </w:pPr>
                  <w:r>
                    <w:rPr>
                      <w:rFonts w:hint="eastAsia" w:cs="Times New Roman"/>
                      <w:snapToGrid w:val="0"/>
                      <w:color w:val="auto"/>
                      <w:spacing w:val="-11"/>
                      <w:kern w:val="44"/>
                      <w:sz w:val="21"/>
                      <w:szCs w:val="21"/>
                      <w:highlight w:val="none"/>
                      <w:lang w:val="en-US" w:eastAsia="zh-CN" w:bidi="ar-SA"/>
                    </w:rPr>
                    <w:t>2026.05.06</w:t>
                  </w:r>
                </w:p>
              </w:tc>
              <w:tc>
                <w:tcPr>
                  <w:tcW w:w="320" w:type="pct"/>
                  <w:vMerge w:val="restart"/>
                  <w:vAlign w:val="center"/>
                </w:tcPr>
                <w:p w14:paraId="0C9631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ascii="Times New Roman" w:hAnsi="Times New Roman" w:eastAsia="宋体" w:cs="Times New Roman"/>
                      <w:snapToGrid w:val="0"/>
                      <w:color w:val="auto"/>
                      <w:spacing w:val="-17"/>
                      <w:kern w:val="44"/>
                      <w:sz w:val="21"/>
                      <w:szCs w:val="21"/>
                      <w:highlight w:val="none"/>
                      <w:lang w:val="en-US" w:eastAsia="zh-CN" w:bidi="ar-SA"/>
                    </w:rPr>
                    <w:t>生活污水排放口</w:t>
                  </w:r>
                </w:p>
              </w:tc>
              <w:tc>
                <w:tcPr>
                  <w:tcW w:w="388" w:type="pct"/>
                  <w:vAlign w:val="center"/>
                </w:tcPr>
                <w:p w14:paraId="07B971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化学</w:t>
                  </w:r>
                </w:p>
                <w:p w14:paraId="673464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需氧量</w:t>
                  </w:r>
                </w:p>
              </w:tc>
              <w:tc>
                <w:tcPr>
                  <w:tcW w:w="311" w:type="pct"/>
                  <w:vAlign w:val="center"/>
                </w:tcPr>
                <w:p w14:paraId="777715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126</w:t>
                  </w:r>
                </w:p>
              </w:tc>
              <w:tc>
                <w:tcPr>
                  <w:tcW w:w="304" w:type="pct"/>
                  <w:vAlign w:val="center"/>
                </w:tcPr>
                <w:p w14:paraId="6D2CF0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130</w:t>
                  </w:r>
                </w:p>
              </w:tc>
              <w:tc>
                <w:tcPr>
                  <w:tcW w:w="372" w:type="pct"/>
                  <w:vAlign w:val="center"/>
                </w:tcPr>
                <w:p w14:paraId="3AE75B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2.2</w:t>
                  </w:r>
                </w:p>
              </w:tc>
              <w:tc>
                <w:tcPr>
                  <w:tcW w:w="388" w:type="pct"/>
                  <w:vAlign w:val="center"/>
                </w:tcPr>
                <w:p w14:paraId="69B89C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≤10</w:t>
                  </w:r>
                </w:p>
              </w:tc>
              <w:tc>
                <w:tcPr>
                  <w:tcW w:w="320" w:type="pct"/>
                  <w:vAlign w:val="center"/>
                </w:tcPr>
                <w:p w14:paraId="495B05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c>
                <w:tcPr>
                  <w:tcW w:w="583" w:type="pct"/>
                  <w:vAlign w:val="center"/>
                </w:tcPr>
                <w:p w14:paraId="2F231C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105</w:t>
                  </w:r>
                  <w:r>
                    <w:rPr>
                      <w:rFonts w:hint="default" w:ascii="Times New Roman" w:hAnsi="Times New Roman" w:eastAsia="宋体" w:cs="Times New Roman"/>
                      <w:snapToGrid w:val="0"/>
                      <w:color w:val="auto"/>
                      <w:spacing w:val="-17"/>
                      <w:kern w:val="44"/>
                      <w:sz w:val="21"/>
                      <w:szCs w:val="21"/>
                      <w:highlight w:val="none"/>
                      <w:lang w:val="en-US" w:eastAsia="zh-CN" w:bidi="ar-SA"/>
                    </w:rPr>
                    <w:t>±</w:t>
                  </w:r>
                  <w:r>
                    <w:rPr>
                      <w:rFonts w:hint="eastAsia" w:cs="Times New Roman"/>
                      <w:snapToGrid w:val="0"/>
                      <w:color w:val="auto"/>
                      <w:spacing w:val="-17"/>
                      <w:kern w:val="44"/>
                      <w:sz w:val="21"/>
                      <w:szCs w:val="21"/>
                      <w:highlight w:val="none"/>
                      <w:lang w:val="en-US" w:eastAsia="zh-CN" w:bidi="ar-SA"/>
                    </w:rPr>
                    <w:t>8</w:t>
                  </w:r>
                </w:p>
              </w:tc>
              <w:tc>
                <w:tcPr>
                  <w:tcW w:w="323" w:type="pct"/>
                  <w:vAlign w:val="center"/>
                </w:tcPr>
                <w:p w14:paraId="3105E1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102</w:t>
                  </w:r>
                </w:p>
              </w:tc>
              <w:tc>
                <w:tcPr>
                  <w:tcW w:w="388" w:type="pct"/>
                  <w:vAlign w:val="center"/>
                </w:tcPr>
                <w:p w14:paraId="06F370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88" w:type="pct"/>
                  <w:vAlign w:val="center"/>
                </w:tcPr>
                <w:p w14:paraId="0F0E42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49" w:type="pct"/>
                  <w:vAlign w:val="center"/>
                </w:tcPr>
                <w:p w14:paraId="50E83E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r>
            <w:tr w14:paraId="1EB4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continue"/>
                  <w:vAlign w:val="center"/>
                </w:tcPr>
                <w:p w14:paraId="1B3813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20" w:type="pct"/>
                  <w:vMerge w:val="continue"/>
                  <w:vAlign w:val="center"/>
                </w:tcPr>
                <w:p w14:paraId="562E4F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88" w:type="pct"/>
                  <w:vAlign w:val="center"/>
                </w:tcPr>
                <w:p w14:paraId="6A90DA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氨氮</w:t>
                  </w:r>
                </w:p>
              </w:tc>
              <w:tc>
                <w:tcPr>
                  <w:tcW w:w="311" w:type="pct"/>
                  <w:vAlign w:val="center"/>
                </w:tcPr>
                <w:p w14:paraId="6D85FA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10.3</w:t>
                  </w:r>
                </w:p>
              </w:tc>
              <w:tc>
                <w:tcPr>
                  <w:tcW w:w="304" w:type="pct"/>
                  <w:vAlign w:val="center"/>
                </w:tcPr>
                <w:p w14:paraId="77BA76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10.2</w:t>
                  </w:r>
                </w:p>
              </w:tc>
              <w:tc>
                <w:tcPr>
                  <w:tcW w:w="372" w:type="pct"/>
                  <w:vAlign w:val="center"/>
                </w:tcPr>
                <w:p w14:paraId="270AFE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0.7</w:t>
                  </w:r>
                </w:p>
              </w:tc>
              <w:tc>
                <w:tcPr>
                  <w:tcW w:w="388" w:type="pct"/>
                  <w:vAlign w:val="center"/>
                </w:tcPr>
                <w:p w14:paraId="609112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≤10</w:t>
                  </w:r>
                </w:p>
              </w:tc>
              <w:tc>
                <w:tcPr>
                  <w:tcW w:w="320" w:type="pct"/>
                  <w:vAlign w:val="center"/>
                </w:tcPr>
                <w:p w14:paraId="7EB6A0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c>
                <w:tcPr>
                  <w:tcW w:w="583" w:type="pct"/>
                  <w:vAlign w:val="center"/>
                </w:tcPr>
                <w:p w14:paraId="777608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0.986</w:t>
                  </w:r>
                  <w:r>
                    <w:rPr>
                      <w:rFonts w:hint="default" w:ascii="Times New Roman" w:hAnsi="Times New Roman" w:eastAsia="宋体" w:cs="Times New Roman"/>
                      <w:snapToGrid w:val="0"/>
                      <w:color w:val="auto"/>
                      <w:spacing w:val="-17"/>
                      <w:kern w:val="44"/>
                      <w:sz w:val="21"/>
                      <w:szCs w:val="21"/>
                      <w:highlight w:val="none"/>
                      <w:lang w:val="en-US" w:eastAsia="zh-CN" w:bidi="ar-SA"/>
                    </w:rPr>
                    <w:t>±</w:t>
                  </w:r>
                  <w:r>
                    <w:rPr>
                      <w:rFonts w:hint="eastAsia" w:cs="Times New Roman"/>
                      <w:snapToGrid w:val="0"/>
                      <w:color w:val="auto"/>
                      <w:spacing w:val="-17"/>
                      <w:kern w:val="44"/>
                      <w:sz w:val="21"/>
                      <w:szCs w:val="21"/>
                      <w:highlight w:val="none"/>
                      <w:lang w:val="en-US" w:eastAsia="zh-CN" w:bidi="ar-SA"/>
                    </w:rPr>
                    <w:t>0.052</w:t>
                  </w:r>
                </w:p>
              </w:tc>
              <w:tc>
                <w:tcPr>
                  <w:tcW w:w="323" w:type="pct"/>
                  <w:vAlign w:val="center"/>
                </w:tcPr>
                <w:p w14:paraId="3BCBA8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0.982</w:t>
                  </w:r>
                </w:p>
              </w:tc>
              <w:tc>
                <w:tcPr>
                  <w:tcW w:w="388" w:type="pct"/>
                  <w:vAlign w:val="center"/>
                </w:tcPr>
                <w:p w14:paraId="0BB10A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88" w:type="pct"/>
                  <w:vAlign w:val="center"/>
                </w:tcPr>
                <w:p w14:paraId="0FC6F8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49" w:type="pct"/>
                  <w:vAlign w:val="center"/>
                </w:tcPr>
                <w:p w14:paraId="4EFC3D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r>
            <w:tr w14:paraId="3DB0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restart"/>
                  <w:vAlign w:val="center"/>
                </w:tcPr>
                <w:p w14:paraId="5D819B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1"/>
                      <w:kern w:val="44"/>
                      <w:sz w:val="21"/>
                      <w:szCs w:val="21"/>
                      <w:highlight w:val="none"/>
                      <w:lang w:val="en-US" w:eastAsia="zh-CN" w:bidi="ar-SA"/>
                    </w:rPr>
                    <w:t>2026.05.07</w:t>
                  </w:r>
                </w:p>
              </w:tc>
              <w:tc>
                <w:tcPr>
                  <w:tcW w:w="320" w:type="pct"/>
                  <w:vMerge w:val="continue"/>
                  <w:vAlign w:val="center"/>
                </w:tcPr>
                <w:p w14:paraId="1DADA5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88" w:type="pct"/>
                  <w:vAlign w:val="center"/>
                </w:tcPr>
                <w:p w14:paraId="15C849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化学</w:t>
                  </w:r>
                </w:p>
                <w:p w14:paraId="14DF94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需氧量</w:t>
                  </w:r>
                </w:p>
              </w:tc>
              <w:tc>
                <w:tcPr>
                  <w:tcW w:w="311" w:type="pct"/>
                  <w:vAlign w:val="center"/>
                </w:tcPr>
                <w:p w14:paraId="72E318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134</w:t>
                  </w:r>
                </w:p>
              </w:tc>
              <w:tc>
                <w:tcPr>
                  <w:tcW w:w="304" w:type="pct"/>
                  <w:vAlign w:val="center"/>
                </w:tcPr>
                <w:p w14:paraId="667FAC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130</w:t>
                  </w:r>
                </w:p>
              </w:tc>
              <w:tc>
                <w:tcPr>
                  <w:tcW w:w="372" w:type="pct"/>
                  <w:vAlign w:val="center"/>
                </w:tcPr>
                <w:p w14:paraId="4A31AF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2.1</w:t>
                  </w:r>
                </w:p>
              </w:tc>
              <w:tc>
                <w:tcPr>
                  <w:tcW w:w="388" w:type="pct"/>
                  <w:vAlign w:val="center"/>
                </w:tcPr>
                <w:p w14:paraId="5357AE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≤10</w:t>
                  </w:r>
                </w:p>
              </w:tc>
              <w:tc>
                <w:tcPr>
                  <w:tcW w:w="320" w:type="pct"/>
                  <w:vAlign w:val="center"/>
                </w:tcPr>
                <w:p w14:paraId="2DBF2E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c>
                <w:tcPr>
                  <w:tcW w:w="583" w:type="pct"/>
                  <w:vAlign w:val="center"/>
                </w:tcPr>
                <w:p w14:paraId="636AD8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105</w:t>
                  </w:r>
                  <w:r>
                    <w:rPr>
                      <w:rFonts w:hint="default" w:ascii="Times New Roman" w:hAnsi="Times New Roman" w:eastAsia="宋体" w:cs="Times New Roman"/>
                      <w:snapToGrid w:val="0"/>
                      <w:color w:val="auto"/>
                      <w:spacing w:val="-17"/>
                      <w:kern w:val="44"/>
                      <w:sz w:val="21"/>
                      <w:szCs w:val="21"/>
                      <w:highlight w:val="none"/>
                      <w:lang w:val="en-US" w:eastAsia="zh-CN" w:bidi="ar-SA"/>
                    </w:rPr>
                    <w:t>±</w:t>
                  </w:r>
                  <w:r>
                    <w:rPr>
                      <w:rFonts w:hint="eastAsia" w:cs="Times New Roman"/>
                      <w:snapToGrid w:val="0"/>
                      <w:color w:val="auto"/>
                      <w:spacing w:val="-17"/>
                      <w:kern w:val="44"/>
                      <w:sz w:val="21"/>
                      <w:szCs w:val="21"/>
                      <w:highlight w:val="none"/>
                      <w:lang w:val="en-US" w:eastAsia="zh-CN" w:bidi="ar-SA"/>
                    </w:rPr>
                    <w:t>8</w:t>
                  </w:r>
                </w:p>
              </w:tc>
              <w:tc>
                <w:tcPr>
                  <w:tcW w:w="323" w:type="pct"/>
                  <w:vAlign w:val="center"/>
                </w:tcPr>
                <w:p w14:paraId="56EE58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108</w:t>
                  </w:r>
                </w:p>
              </w:tc>
              <w:tc>
                <w:tcPr>
                  <w:tcW w:w="388" w:type="pct"/>
                  <w:vAlign w:val="center"/>
                </w:tcPr>
                <w:p w14:paraId="29B73C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88" w:type="pct"/>
                  <w:vAlign w:val="center"/>
                </w:tcPr>
                <w:p w14:paraId="625F73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49" w:type="pct"/>
                  <w:vAlign w:val="center"/>
                </w:tcPr>
                <w:p w14:paraId="7A845F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r>
            <w:tr w14:paraId="6E68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continue"/>
                </w:tcPr>
                <w:p w14:paraId="51CA6A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20" w:type="pct"/>
                  <w:vMerge w:val="continue"/>
                  <w:vAlign w:val="center"/>
                </w:tcPr>
                <w:p w14:paraId="5A0713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p>
              </w:tc>
              <w:tc>
                <w:tcPr>
                  <w:tcW w:w="388" w:type="pct"/>
                  <w:vAlign w:val="center"/>
                </w:tcPr>
                <w:p w14:paraId="670637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氨氮</w:t>
                  </w:r>
                </w:p>
              </w:tc>
              <w:tc>
                <w:tcPr>
                  <w:tcW w:w="311" w:type="pct"/>
                  <w:vAlign w:val="center"/>
                </w:tcPr>
                <w:p w14:paraId="387733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11.0</w:t>
                  </w:r>
                </w:p>
              </w:tc>
              <w:tc>
                <w:tcPr>
                  <w:tcW w:w="304" w:type="pct"/>
                  <w:vAlign w:val="center"/>
                </w:tcPr>
                <w:p w14:paraId="74F11E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10.9</w:t>
                  </w:r>
                </w:p>
              </w:tc>
              <w:tc>
                <w:tcPr>
                  <w:tcW w:w="372" w:type="pct"/>
                  <w:vAlign w:val="center"/>
                </w:tcPr>
                <w:p w14:paraId="72CA68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0.6</w:t>
                  </w:r>
                </w:p>
              </w:tc>
              <w:tc>
                <w:tcPr>
                  <w:tcW w:w="388" w:type="pct"/>
                  <w:vAlign w:val="center"/>
                </w:tcPr>
                <w:p w14:paraId="2D72E1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≤10</w:t>
                  </w:r>
                </w:p>
              </w:tc>
              <w:tc>
                <w:tcPr>
                  <w:tcW w:w="320" w:type="pct"/>
                  <w:vAlign w:val="center"/>
                </w:tcPr>
                <w:p w14:paraId="060AC1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c>
                <w:tcPr>
                  <w:tcW w:w="583" w:type="pct"/>
                  <w:vAlign w:val="center"/>
                </w:tcPr>
                <w:p w14:paraId="553451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0.986</w:t>
                  </w:r>
                  <w:r>
                    <w:rPr>
                      <w:rFonts w:hint="default" w:ascii="Times New Roman" w:hAnsi="Times New Roman" w:eastAsia="宋体" w:cs="Times New Roman"/>
                      <w:snapToGrid w:val="0"/>
                      <w:color w:val="auto"/>
                      <w:spacing w:val="-17"/>
                      <w:kern w:val="44"/>
                      <w:sz w:val="21"/>
                      <w:szCs w:val="21"/>
                      <w:highlight w:val="none"/>
                      <w:lang w:val="en-US" w:eastAsia="zh-CN" w:bidi="ar-SA"/>
                    </w:rPr>
                    <w:t>±</w:t>
                  </w:r>
                  <w:r>
                    <w:rPr>
                      <w:rFonts w:hint="eastAsia" w:cs="Times New Roman"/>
                      <w:snapToGrid w:val="0"/>
                      <w:color w:val="auto"/>
                      <w:spacing w:val="-17"/>
                      <w:kern w:val="44"/>
                      <w:sz w:val="21"/>
                      <w:szCs w:val="21"/>
                      <w:highlight w:val="none"/>
                      <w:lang w:val="en-US" w:eastAsia="zh-CN" w:bidi="ar-SA"/>
                    </w:rPr>
                    <w:t>0.052</w:t>
                  </w:r>
                </w:p>
              </w:tc>
              <w:tc>
                <w:tcPr>
                  <w:tcW w:w="323" w:type="pct"/>
                  <w:vAlign w:val="center"/>
                </w:tcPr>
                <w:p w14:paraId="2116B0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eastAsia" w:cs="Times New Roman"/>
                      <w:snapToGrid w:val="0"/>
                      <w:color w:val="auto"/>
                      <w:spacing w:val="-17"/>
                      <w:kern w:val="44"/>
                      <w:sz w:val="21"/>
                      <w:szCs w:val="21"/>
                      <w:highlight w:val="none"/>
                      <w:lang w:val="en-US" w:eastAsia="zh-CN" w:bidi="ar-SA"/>
                    </w:rPr>
                    <w:t>1.01</w:t>
                  </w:r>
                </w:p>
              </w:tc>
              <w:tc>
                <w:tcPr>
                  <w:tcW w:w="388" w:type="pct"/>
                  <w:vAlign w:val="center"/>
                </w:tcPr>
                <w:p w14:paraId="35F63E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88" w:type="pct"/>
                  <w:vAlign w:val="center"/>
                </w:tcPr>
                <w:p w14:paraId="474999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w:t>
                  </w:r>
                </w:p>
              </w:tc>
              <w:tc>
                <w:tcPr>
                  <w:tcW w:w="349" w:type="pct"/>
                  <w:vAlign w:val="center"/>
                </w:tcPr>
                <w:p w14:paraId="001A00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7"/>
                      <w:kern w:val="44"/>
                      <w:sz w:val="21"/>
                      <w:szCs w:val="21"/>
                      <w:highlight w:val="none"/>
                      <w:lang w:val="en-US" w:eastAsia="zh-CN" w:bidi="ar-SA"/>
                    </w:rPr>
                  </w:pPr>
                  <w:r>
                    <w:rPr>
                      <w:rFonts w:hint="default" w:ascii="Times New Roman" w:hAnsi="Times New Roman" w:eastAsia="宋体" w:cs="Times New Roman"/>
                      <w:snapToGrid w:val="0"/>
                      <w:color w:val="auto"/>
                      <w:spacing w:val="-17"/>
                      <w:kern w:val="44"/>
                      <w:sz w:val="21"/>
                      <w:szCs w:val="21"/>
                      <w:highlight w:val="none"/>
                      <w:lang w:val="en-US" w:eastAsia="zh-CN" w:bidi="ar-SA"/>
                    </w:rPr>
                    <w:t>合格</w:t>
                  </w:r>
                </w:p>
              </w:tc>
            </w:tr>
          </w:tbl>
          <w:p w14:paraId="46189AB2">
            <w:pPr>
              <w:keepNext w:val="0"/>
              <w:keepLines w:val="0"/>
              <w:pageBreakBefore w:val="0"/>
              <w:widowControl w:val="0"/>
              <w:kinsoku/>
              <w:wordWrap/>
              <w:overflowPunct/>
              <w:topLinePunct w:val="0"/>
              <w:autoSpaceDE/>
              <w:autoSpaceDN/>
              <w:bidi w:val="0"/>
              <w:adjustRightInd w:val="0"/>
              <w:snapToGrid w:val="0"/>
              <w:spacing w:before="164" w:beforeLines="50" w:line="240" w:lineRule="auto"/>
              <w:ind w:firstLine="0" w:firstLineChars="0"/>
              <w:jc w:val="center"/>
              <w:textAlignment w:val="auto"/>
              <w:rPr>
                <w:rFonts w:hint="default" w:ascii="Times New Roman" w:cs="Times New Roman"/>
                <w:color w:val="auto"/>
                <w:kern w:val="2"/>
                <w:sz w:val="24"/>
                <w:szCs w:val="24"/>
                <w:highlight w:val="none"/>
                <w:lang w:val="en-US" w:eastAsia="zh-CN" w:bidi="ar-SA"/>
              </w:rPr>
            </w:pPr>
            <w:r>
              <w:rPr>
                <w:rFonts w:hint="default" w:ascii="Times New Roman" w:hAnsi="Times New Roman" w:eastAsia="宋体" w:cs="Times New Roman"/>
                <w:color w:val="auto"/>
                <w:highlight w:val="none"/>
              </w:rPr>
              <w:t>表5-</w:t>
            </w:r>
            <w:r>
              <w:rPr>
                <w:rFonts w:hint="eastAsia" w:cs="Times New Roman"/>
                <w:color w:val="auto"/>
                <w:highlight w:val="none"/>
                <w:lang w:val="en-US" w:eastAsia="zh-CN"/>
              </w:rPr>
              <w:t>4</w:t>
            </w:r>
            <w:r>
              <w:rPr>
                <w:rFonts w:hint="default" w:ascii="Times New Roman" w:hAnsi="Times New Roman" w:eastAsia="宋体" w:cs="Times New Roman"/>
                <w:color w:val="auto"/>
                <w:kern w:val="2"/>
                <w:sz w:val="24"/>
                <w:szCs w:val="24"/>
                <w:highlight w:val="none"/>
                <w:lang w:val="en-US" w:eastAsia="zh-CN" w:bidi="ar-SA"/>
              </w:rPr>
              <w:t>大气采样器流量校准结果</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323"/>
              <w:gridCol w:w="797"/>
              <w:gridCol w:w="887"/>
              <w:gridCol w:w="815"/>
              <w:gridCol w:w="875"/>
              <w:gridCol w:w="862"/>
              <w:gridCol w:w="991"/>
              <w:gridCol w:w="819"/>
              <w:gridCol w:w="713"/>
            </w:tblGrid>
            <w:tr w14:paraId="0558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97" w:hRule="atLeast"/>
                <w:jc w:val="center"/>
              </w:trPr>
              <w:tc>
                <w:tcPr>
                  <w:tcW w:w="677" w:type="pct"/>
                  <w:vMerge w:val="restart"/>
                  <w:vAlign w:val="center"/>
                </w:tcPr>
                <w:p w14:paraId="281B386A">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仪器型号</w:t>
                  </w:r>
                </w:p>
              </w:tc>
              <w:tc>
                <w:tcPr>
                  <w:tcW w:w="707" w:type="pct"/>
                  <w:vMerge w:val="restart"/>
                  <w:vAlign w:val="center"/>
                </w:tcPr>
                <w:p w14:paraId="05FA758C">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仪器编号</w:t>
                  </w:r>
                </w:p>
              </w:tc>
              <w:tc>
                <w:tcPr>
                  <w:tcW w:w="2795" w:type="pct"/>
                  <w:gridSpan w:val="6"/>
                  <w:vAlign w:val="center"/>
                </w:tcPr>
                <w:p w14:paraId="1939631B">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标定示值(</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rPr>
                    <w:t>L/min)/ 误差(%)</w:t>
                  </w:r>
                </w:p>
              </w:tc>
              <w:tc>
                <w:tcPr>
                  <w:tcW w:w="438" w:type="pct"/>
                  <w:vMerge w:val="restart"/>
                  <w:vAlign w:val="center"/>
                </w:tcPr>
                <w:p w14:paraId="13B3F26F">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示值误差（%）</w:t>
                  </w:r>
                </w:p>
              </w:tc>
              <w:tc>
                <w:tcPr>
                  <w:tcW w:w="381" w:type="pct"/>
                  <w:vMerge w:val="restart"/>
                  <w:vAlign w:val="center"/>
                </w:tcPr>
                <w:p w14:paraId="1DEE5840">
                  <w:pPr>
                    <w:pStyle w:val="53"/>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p w14:paraId="784F7619">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与否</w:t>
                  </w:r>
                </w:p>
              </w:tc>
            </w:tr>
            <w:tr w14:paraId="7B00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77" w:type="pct"/>
                  <w:vMerge w:val="continue"/>
                  <w:vAlign w:val="center"/>
                </w:tcPr>
                <w:p w14:paraId="7978FE18">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707" w:type="pct"/>
                  <w:vMerge w:val="continue"/>
                  <w:vAlign w:val="center"/>
                </w:tcPr>
                <w:p w14:paraId="3AB38A4F">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336" w:type="pct"/>
                  <w:gridSpan w:val="3"/>
                  <w:vAlign w:val="center"/>
                </w:tcPr>
                <w:p w14:paraId="177EBAA8">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采样前</w:t>
                  </w:r>
                </w:p>
              </w:tc>
              <w:tc>
                <w:tcPr>
                  <w:tcW w:w="1459" w:type="pct"/>
                  <w:gridSpan w:val="3"/>
                  <w:vAlign w:val="center"/>
                </w:tcPr>
                <w:p w14:paraId="31D15A9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采样后</w:t>
                  </w:r>
                </w:p>
              </w:tc>
              <w:tc>
                <w:tcPr>
                  <w:tcW w:w="438" w:type="pct"/>
                  <w:vMerge w:val="continue"/>
                  <w:vAlign w:val="center"/>
                </w:tcPr>
                <w:p w14:paraId="5520636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81" w:type="pct"/>
                  <w:vMerge w:val="continue"/>
                  <w:vAlign w:val="center"/>
                </w:tcPr>
                <w:p w14:paraId="5175C542">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748D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77" w:type="pct"/>
                  <w:vMerge w:val="continue"/>
                  <w:vAlign w:val="center"/>
                </w:tcPr>
                <w:p w14:paraId="764E73A5">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707" w:type="pct"/>
                  <w:vMerge w:val="continue"/>
                  <w:vAlign w:val="center"/>
                </w:tcPr>
                <w:p w14:paraId="5226B27D">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26" w:type="pct"/>
                  <w:vAlign w:val="center"/>
                </w:tcPr>
                <w:p w14:paraId="0FAFAA2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仪器</w:t>
                  </w:r>
                </w:p>
                <w:p w14:paraId="7BE12D4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读数</w:t>
                  </w:r>
                </w:p>
              </w:tc>
              <w:tc>
                <w:tcPr>
                  <w:tcW w:w="474" w:type="pct"/>
                  <w:vAlign w:val="center"/>
                </w:tcPr>
                <w:p w14:paraId="0C32D2B8">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校准仪读数</w:t>
                  </w:r>
                </w:p>
              </w:tc>
              <w:tc>
                <w:tcPr>
                  <w:tcW w:w="435" w:type="pct"/>
                  <w:vAlign w:val="center"/>
                </w:tcPr>
                <w:p w14:paraId="16E0242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误差</w:t>
                  </w:r>
                </w:p>
              </w:tc>
              <w:tc>
                <w:tcPr>
                  <w:tcW w:w="468" w:type="pct"/>
                  <w:vAlign w:val="center"/>
                </w:tcPr>
                <w:p w14:paraId="603C21F8">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仪器</w:t>
                  </w:r>
                </w:p>
                <w:p w14:paraId="0C0CBA3D">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读数</w:t>
                  </w:r>
                </w:p>
              </w:tc>
              <w:tc>
                <w:tcPr>
                  <w:tcW w:w="461" w:type="pct"/>
                  <w:vAlign w:val="center"/>
                </w:tcPr>
                <w:p w14:paraId="4711D65D">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校准仪读数</w:t>
                  </w:r>
                </w:p>
              </w:tc>
              <w:tc>
                <w:tcPr>
                  <w:tcW w:w="530" w:type="pct"/>
                  <w:vAlign w:val="center"/>
                </w:tcPr>
                <w:p w14:paraId="572EBA78">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误差</w:t>
                  </w:r>
                </w:p>
              </w:tc>
              <w:tc>
                <w:tcPr>
                  <w:tcW w:w="438" w:type="pct"/>
                  <w:vMerge w:val="continue"/>
                  <w:vAlign w:val="center"/>
                </w:tcPr>
                <w:p w14:paraId="3EE46DD5">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81" w:type="pct"/>
                  <w:vMerge w:val="continue"/>
                  <w:vAlign w:val="center"/>
                </w:tcPr>
                <w:p w14:paraId="162B22C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4E04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48" w:hRule="atLeast"/>
                <w:jc w:val="center"/>
              </w:trPr>
              <w:tc>
                <w:tcPr>
                  <w:tcW w:w="677" w:type="pct"/>
                  <w:vMerge w:val="restart"/>
                  <w:vAlign w:val="center"/>
                </w:tcPr>
                <w:p w14:paraId="7453A8EF">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全自动烟气采样器</w:t>
                  </w:r>
                  <w:r>
                    <w:rPr>
                      <w:rFonts w:hint="eastAsia" w:cs="Times New Roman"/>
                      <w:color w:val="auto"/>
                      <w:sz w:val="21"/>
                      <w:szCs w:val="21"/>
                      <w:highlight w:val="none"/>
                      <w:lang w:val="en-US" w:eastAsia="zh-CN"/>
                    </w:rPr>
                    <w:t>MH3001</w:t>
                  </w:r>
                </w:p>
                <w:p w14:paraId="38567080">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（A通路）</w:t>
                  </w:r>
                </w:p>
              </w:tc>
              <w:tc>
                <w:tcPr>
                  <w:tcW w:w="707" w:type="pct"/>
                  <w:vAlign w:val="center"/>
                </w:tcPr>
                <w:p w14:paraId="5319CDA9">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rPr>
                    <w:t>ZXT-YQ</w:t>
                  </w:r>
                  <w:r>
                    <w:rPr>
                      <w:rFonts w:hint="default" w:ascii="Times New Roman" w:hAnsi="Times New Roman" w:eastAsia="宋体" w:cs="Times New Roman"/>
                      <w:color w:val="auto"/>
                      <w:spacing w:val="-6"/>
                      <w:sz w:val="21"/>
                      <w:szCs w:val="21"/>
                      <w:highlight w:val="none"/>
                      <w:lang w:val="en-US" w:eastAsia="zh-CN"/>
                    </w:rPr>
                    <w:t>-</w:t>
                  </w:r>
                  <w:r>
                    <w:rPr>
                      <w:rFonts w:hint="eastAsia" w:cs="Times New Roman"/>
                      <w:color w:val="auto"/>
                      <w:spacing w:val="-6"/>
                      <w:sz w:val="21"/>
                      <w:szCs w:val="21"/>
                      <w:highlight w:val="none"/>
                      <w:lang w:val="en-US" w:eastAsia="zh-CN"/>
                    </w:rPr>
                    <w:t>209</w:t>
                  </w:r>
                </w:p>
              </w:tc>
              <w:tc>
                <w:tcPr>
                  <w:tcW w:w="426" w:type="pct"/>
                  <w:vAlign w:val="center"/>
                </w:tcPr>
                <w:p w14:paraId="1A60378B">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509.8</w:t>
                  </w:r>
                </w:p>
              </w:tc>
              <w:tc>
                <w:tcPr>
                  <w:tcW w:w="474" w:type="pct"/>
                  <w:vAlign w:val="center"/>
                </w:tcPr>
                <w:p w14:paraId="66EE1F5C">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499.1</w:t>
                  </w:r>
                </w:p>
              </w:tc>
              <w:tc>
                <w:tcPr>
                  <w:tcW w:w="435" w:type="pct"/>
                  <w:vAlign w:val="center"/>
                </w:tcPr>
                <w:p w14:paraId="7FA17088">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-2.1</w:t>
                  </w:r>
                </w:p>
              </w:tc>
              <w:tc>
                <w:tcPr>
                  <w:tcW w:w="468" w:type="pct"/>
                  <w:vAlign w:val="center"/>
                </w:tcPr>
                <w:p w14:paraId="0E0A8203">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502.2</w:t>
                  </w:r>
                </w:p>
              </w:tc>
              <w:tc>
                <w:tcPr>
                  <w:tcW w:w="461" w:type="pct"/>
                  <w:vAlign w:val="center"/>
                </w:tcPr>
                <w:p w14:paraId="18AB1FAB">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498.9</w:t>
                  </w:r>
                </w:p>
              </w:tc>
              <w:tc>
                <w:tcPr>
                  <w:tcW w:w="530" w:type="pct"/>
                  <w:vAlign w:val="center"/>
                </w:tcPr>
                <w:p w14:paraId="4E08DAFC">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-0.7</w:t>
                  </w:r>
                </w:p>
              </w:tc>
              <w:tc>
                <w:tcPr>
                  <w:tcW w:w="438" w:type="pct"/>
                  <w:vAlign w:val="center"/>
                </w:tcPr>
                <w:p w14:paraId="364BC3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1FAC7B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305E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77" w:type="pct"/>
                  <w:vMerge w:val="continue"/>
                  <w:vAlign w:val="center"/>
                </w:tcPr>
                <w:p w14:paraId="2580FD8D">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07" w:type="pct"/>
                  <w:vAlign w:val="center"/>
                </w:tcPr>
                <w:p w14:paraId="1753134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rPr>
                    <w:t>ZXT-YQ</w:t>
                  </w:r>
                  <w:r>
                    <w:rPr>
                      <w:rFonts w:hint="default" w:ascii="Times New Roman" w:hAnsi="Times New Roman" w:eastAsia="宋体" w:cs="Times New Roman"/>
                      <w:color w:val="auto"/>
                      <w:spacing w:val="-6"/>
                      <w:sz w:val="21"/>
                      <w:szCs w:val="21"/>
                      <w:highlight w:val="none"/>
                      <w:lang w:val="en-US" w:eastAsia="zh-CN"/>
                    </w:rPr>
                    <w:t>-</w:t>
                  </w:r>
                  <w:r>
                    <w:rPr>
                      <w:rFonts w:hint="eastAsia" w:cs="Times New Roman"/>
                      <w:color w:val="auto"/>
                      <w:spacing w:val="-6"/>
                      <w:sz w:val="21"/>
                      <w:szCs w:val="21"/>
                      <w:highlight w:val="none"/>
                      <w:lang w:val="en-US" w:eastAsia="zh-CN"/>
                    </w:rPr>
                    <w:t>210</w:t>
                  </w:r>
                </w:p>
              </w:tc>
              <w:tc>
                <w:tcPr>
                  <w:tcW w:w="426" w:type="pct"/>
                  <w:vAlign w:val="center"/>
                </w:tcPr>
                <w:p w14:paraId="3FCA159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503.0</w:t>
                  </w:r>
                </w:p>
              </w:tc>
              <w:tc>
                <w:tcPr>
                  <w:tcW w:w="474" w:type="pct"/>
                  <w:vAlign w:val="center"/>
                </w:tcPr>
                <w:p w14:paraId="537F7F25">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499.6</w:t>
                  </w:r>
                </w:p>
              </w:tc>
              <w:tc>
                <w:tcPr>
                  <w:tcW w:w="435" w:type="pct"/>
                  <w:vAlign w:val="center"/>
                </w:tcPr>
                <w:p w14:paraId="72A9E26A">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-0.7</w:t>
                  </w:r>
                </w:p>
              </w:tc>
              <w:tc>
                <w:tcPr>
                  <w:tcW w:w="468" w:type="pct"/>
                  <w:vAlign w:val="center"/>
                </w:tcPr>
                <w:p w14:paraId="54A5639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497.7</w:t>
                  </w:r>
                </w:p>
              </w:tc>
              <w:tc>
                <w:tcPr>
                  <w:tcW w:w="461" w:type="pct"/>
                  <w:vAlign w:val="center"/>
                </w:tcPr>
                <w:p w14:paraId="67C83827">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504.7</w:t>
                  </w:r>
                </w:p>
              </w:tc>
              <w:tc>
                <w:tcPr>
                  <w:tcW w:w="530" w:type="pct"/>
                  <w:vAlign w:val="center"/>
                </w:tcPr>
                <w:p w14:paraId="3B259C3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w:t>
                  </w:r>
                </w:p>
              </w:tc>
              <w:tc>
                <w:tcPr>
                  <w:tcW w:w="438" w:type="pct"/>
                  <w:vAlign w:val="center"/>
                </w:tcPr>
                <w:p w14:paraId="2200F8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7C9A57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512D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77" w:type="pct"/>
                  <w:vMerge w:val="restart"/>
                  <w:vAlign w:val="center"/>
                </w:tcPr>
                <w:p w14:paraId="0D66050D">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多路烟气采样器MH3002</w:t>
                  </w:r>
                </w:p>
                <w:p w14:paraId="5BC79A38">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（A通路）</w:t>
                  </w:r>
                </w:p>
              </w:tc>
              <w:tc>
                <w:tcPr>
                  <w:tcW w:w="707" w:type="pct"/>
                  <w:vAlign w:val="center"/>
                </w:tcPr>
                <w:p w14:paraId="4DB2C95F">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260</w:t>
                  </w:r>
                </w:p>
              </w:tc>
              <w:tc>
                <w:tcPr>
                  <w:tcW w:w="426" w:type="pct"/>
                  <w:vAlign w:val="center"/>
                </w:tcPr>
                <w:p w14:paraId="520C288B">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101.7</w:t>
                  </w:r>
                </w:p>
              </w:tc>
              <w:tc>
                <w:tcPr>
                  <w:tcW w:w="474" w:type="pct"/>
                  <w:vAlign w:val="center"/>
                </w:tcPr>
                <w:p w14:paraId="444644F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100.8</w:t>
                  </w:r>
                </w:p>
              </w:tc>
              <w:tc>
                <w:tcPr>
                  <w:tcW w:w="435" w:type="pct"/>
                  <w:vAlign w:val="center"/>
                </w:tcPr>
                <w:p w14:paraId="7E1097E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-0.9</w:t>
                  </w:r>
                </w:p>
              </w:tc>
              <w:tc>
                <w:tcPr>
                  <w:tcW w:w="468" w:type="pct"/>
                  <w:vAlign w:val="center"/>
                </w:tcPr>
                <w:p w14:paraId="1765B58F">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101.4</w:t>
                  </w:r>
                </w:p>
              </w:tc>
              <w:tc>
                <w:tcPr>
                  <w:tcW w:w="461" w:type="pct"/>
                  <w:vAlign w:val="center"/>
                </w:tcPr>
                <w:p w14:paraId="0F9A102E">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99.1</w:t>
                  </w:r>
                </w:p>
              </w:tc>
              <w:tc>
                <w:tcPr>
                  <w:tcW w:w="530" w:type="pct"/>
                  <w:vAlign w:val="center"/>
                </w:tcPr>
                <w:p w14:paraId="1DAAA8CF">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-2.3</w:t>
                  </w:r>
                </w:p>
              </w:tc>
              <w:tc>
                <w:tcPr>
                  <w:tcW w:w="438" w:type="pct"/>
                  <w:vAlign w:val="center"/>
                </w:tcPr>
                <w:p w14:paraId="244817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753899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0508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77" w:type="pct"/>
                  <w:vMerge w:val="continue"/>
                  <w:vAlign w:val="center"/>
                </w:tcPr>
                <w:p w14:paraId="6C555454">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07" w:type="pct"/>
                  <w:vAlign w:val="center"/>
                </w:tcPr>
                <w:p w14:paraId="05E157ED">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261</w:t>
                  </w:r>
                </w:p>
              </w:tc>
              <w:tc>
                <w:tcPr>
                  <w:tcW w:w="426" w:type="pct"/>
                  <w:vAlign w:val="center"/>
                </w:tcPr>
                <w:p w14:paraId="24F6AFF6">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101.6</w:t>
                  </w:r>
                </w:p>
              </w:tc>
              <w:tc>
                <w:tcPr>
                  <w:tcW w:w="474" w:type="pct"/>
                  <w:vAlign w:val="center"/>
                </w:tcPr>
                <w:p w14:paraId="4FDF5CC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100.0</w:t>
                  </w:r>
                </w:p>
              </w:tc>
              <w:tc>
                <w:tcPr>
                  <w:tcW w:w="435" w:type="pct"/>
                  <w:vAlign w:val="center"/>
                </w:tcPr>
                <w:p w14:paraId="647C903E">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-1.6</w:t>
                  </w:r>
                </w:p>
              </w:tc>
              <w:tc>
                <w:tcPr>
                  <w:tcW w:w="468" w:type="pct"/>
                  <w:vAlign w:val="center"/>
                </w:tcPr>
                <w:p w14:paraId="45100E0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99.4</w:t>
                  </w:r>
                </w:p>
              </w:tc>
              <w:tc>
                <w:tcPr>
                  <w:tcW w:w="461" w:type="pct"/>
                  <w:vAlign w:val="center"/>
                </w:tcPr>
                <w:p w14:paraId="4FD4C7B9">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99.7</w:t>
                  </w:r>
                </w:p>
              </w:tc>
              <w:tc>
                <w:tcPr>
                  <w:tcW w:w="530" w:type="pct"/>
                  <w:vAlign w:val="center"/>
                </w:tcPr>
                <w:p w14:paraId="67B52D9A">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w:t>
                  </w:r>
                </w:p>
              </w:tc>
              <w:tc>
                <w:tcPr>
                  <w:tcW w:w="438" w:type="pct"/>
                  <w:vAlign w:val="center"/>
                </w:tcPr>
                <w:p w14:paraId="50AC23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23B5FA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0689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677" w:type="pct"/>
                  <w:vMerge w:val="restart"/>
                  <w:vAlign w:val="center"/>
                </w:tcPr>
                <w:p w14:paraId="7EB48758">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多路烟气采样器MH3002</w:t>
                  </w:r>
                </w:p>
                <w:p w14:paraId="417ACCD6">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green"/>
                      <w:lang w:val="en-US" w:eastAsia="zh-CN"/>
                    </w:rPr>
                  </w:pPr>
                  <w:r>
                    <w:rPr>
                      <w:rFonts w:hint="default" w:ascii="Times New Roman" w:hAnsi="Times New Roman" w:eastAsia="宋体" w:cs="Times New Roman"/>
                      <w:color w:val="auto"/>
                      <w:sz w:val="21"/>
                      <w:szCs w:val="21"/>
                      <w:highlight w:val="none"/>
                      <w:lang w:val="en-US" w:eastAsia="zh-CN"/>
                    </w:rPr>
                    <w:t>（B通路)</w:t>
                  </w:r>
                </w:p>
              </w:tc>
              <w:tc>
                <w:tcPr>
                  <w:tcW w:w="707" w:type="pct"/>
                  <w:vAlign w:val="center"/>
                </w:tcPr>
                <w:p w14:paraId="09B7271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260</w:t>
                  </w:r>
                </w:p>
              </w:tc>
              <w:tc>
                <w:tcPr>
                  <w:tcW w:w="426" w:type="pct"/>
                  <w:vAlign w:val="center"/>
                </w:tcPr>
                <w:p w14:paraId="31ACA50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99.2</w:t>
                  </w:r>
                </w:p>
              </w:tc>
              <w:tc>
                <w:tcPr>
                  <w:tcW w:w="474" w:type="pct"/>
                  <w:vAlign w:val="center"/>
                </w:tcPr>
                <w:p w14:paraId="6DCBDEBE">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100.7</w:t>
                  </w:r>
                </w:p>
              </w:tc>
              <w:tc>
                <w:tcPr>
                  <w:tcW w:w="435" w:type="pct"/>
                  <w:vAlign w:val="center"/>
                </w:tcPr>
                <w:p w14:paraId="38D8D28E">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468" w:type="pct"/>
                  <w:vAlign w:val="center"/>
                </w:tcPr>
                <w:p w14:paraId="70FF190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98.0</w:t>
                  </w:r>
                </w:p>
              </w:tc>
              <w:tc>
                <w:tcPr>
                  <w:tcW w:w="461" w:type="pct"/>
                  <w:vAlign w:val="center"/>
                </w:tcPr>
                <w:p w14:paraId="11DC7C53">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99.2</w:t>
                  </w:r>
                </w:p>
              </w:tc>
              <w:tc>
                <w:tcPr>
                  <w:tcW w:w="530" w:type="pct"/>
                  <w:vAlign w:val="center"/>
                </w:tcPr>
                <w:p w14:paraId="5F7B24F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w:t>
                  </w:r>
                </w:p>
              </w:tc>
              <w:tc>
                <w:tcPr>
                  <w:tcW w:w="438" w:type="pct"/>
                  <w:vAlign w:val="center"/>
                </w:tcPr>
                <w:p w14:paraId="65ED9D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118CD9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1317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77" w:type="pct"/>
                  <w:vMerge w:val="continue"/>
                  <w:vAlign w:val="center"/>
                </w:tcPr>
                <w:p w14:paraId="41E6F2FA">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green"/>
                      <w:lang w:val="en-US" w:eastAsia="zh-CN"/>
                    </w:rPr>
                  </w:pPr>
                </w:p>
              </w:tc>
              <w:tc>
                <w:tcPr>
                  <w:tcW w:w="707" w:type="pct"/>
                  <w:vAlign w:val="center"/>
                </w:tcPr>
                <w:p w14:paraId="337410B7">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261</w:t>
                  </w:r>
                </w:p>
              </w:tc>
              <w:tc>
                <w:tcPr>
                  <w:tcW w:w="426" w:type="pct"/>
                  <w:vAlign w:val="center"/>
                </w:tcPr>
                <w:p w14:paraId="72B8D126">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99.6</w:t>
                  </w:r>
                </w:p>
              </w:tc>
              <w:tc>
                <w:tcPr>
                  <w:tcW w:w="474" w:type="pct"/>
                  <w:vAlign w:val="center"/>
                </w:tcPr>
                <w:p w14:paraId="724B89C9">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99.6</w:t>
                  </w:r>
                </w:p>
              </w:tc>
              <w:tc>
                <w:tcPr>
                  <w:tcW w:w="435" w:type="pct"/>
                  <w:vAlign w:val="center"/>
                </w:tcPr>
                <w:p w14:paraId="0B136196">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w:t>
                  </w:r>
                </w:p>
              </w:tc>
              <w:tc>
                <w:tcPr>
                  <w:tcW w:w="468" w:type="pct"/>
                  <w:vAlign w:val="center"/>
                </w:tcPr>
                <w:p w14:paraId="6060B5B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99.2</w:t>
                  </w:r>
                </w:p>
              </w:tc>
              <w:tc>
                <w:tcPr>
                  <w:tcW w:w="461" w:type="pct"/>
                  <w:vAlign w:val="center"/>
                </w:tcPr>
                <w:p w14:paraId="5679146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100.5</w:t>
                  </w:r>
                </w:p>
              </w:tc>
              <w:tc>
                <w:tcPr>
                  <w:tcW w:w="530" w:type="pct"/>
                  <w:vAlign w:val="center"/>
                </w:tcPr>
                <w:p w14:paraId="6E803BEE">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w:t>
                  </w:r>
                </w:p>
              </w:tc>
              <w:tc>
                <w:tcPr>
                  <w:tcW w:w="438" w:type="pct"/>
                  <w:vAlign w:val="center"/>
                </w:tcPr>
                <w:p w14:paraId="6F9C46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0E6CB0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2590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677" w:type="pct"/>
                  <w:vMerge w:val="restart"/>
                  <w:vAlign w:val="center"/>
                </w:tcPr>
                <w:p w14:paraId="6A16A6D7">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多路烟气采样器MH3002</w:t>
                  </w:r>
                </w:p>
                <w:p w14:paraId="441FF98B">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（C通路)</w:t>
                  </w:r>
                </w:p>
              </w:tc>
              <w:tc>
                <w:tcPr>
                  <w:tcW w:w="707" w:type="pct"/>
                  <w:vAlign w:val="center"/>
                </w:tcPr>
                <w:p w14:paraId="3911C36C">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260</w:t>
                  </w:r>
                </w:p>
              </w:tc>
              <w:tc>
                <w:tcPr>
                  <w:tcW w:w="426" w:type="pct"/>
                  <w:vAlign w:val="center"/>
                </w:tcPr>
                <w:p w14:paraId="39996E7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100.6</w:t>
                  </w:r>
                </w:p>
              </w:tc>
              <w:tc>
                <w:tcPr>
                  <w:tcW w:w="474" w:type="pct"/>
                  <w:vAlign w:val="center"/>
                </w:tcPr>
                <w:p w14:paraId="38399809">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99.3</w:t>
                  </w:r>
                </w:p>
              </w:tc>
              <w:tc>
                <w:tcPr>
                  <w:tcW w:w="435" w:type="pct"/>
                  <w:vAlign w:val="center"/>
                </w:tcPr>
                <w:p w14:paraId="00DDFF2F">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w:t>
                  </w:r>
                </w:p>
              </w:tc>
              <w:tc>
                <w:tcPr>
                  <w:tcW w:w="468" w:type="pct"/>
                  <w:vAlign w:val="center"/>
                </w:tcPr>
                <w:p w14:paraId="68551D03">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99.0</w:t>
                  </w:r>
                </w:p>
              </w:tc>
              <w:tc>
                <w:tcPr>
                  <w:tcW w:w="461" w:type="pct"/>
                  <w:vAlign w:val="center"/>
                </w:tcPr>
                <w:p w14:paraId="749AD0AB">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99.6</w:t>
                  </w:r>
                </w:p>
              </w:tc>
              <w:tc>
                <w:tcPr>
                  <w:tcW w:w="530" w:type="pct"/>
                  <w:vAlign w:val="center"/>
                </w:tcPr>
                <w:p w14:paraId="46D8D96C">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w:t>
                  </w:r>
                </w:p>
              </w:tc>
              <w:tc>
                <w:tcPr>
                  <w:tcW w:w="438" w:type="pct"/>
                  <w:vAlign w:val="center"/>
                </w:tcPr>
                <w:p w14:paraId="629915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1AD336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70DC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77" w:type="pct"/>
                  <w:vMerge w:val="continue"/>
                  <w:vAlign w:val="center"/>
                </w:tcPr>
                <w:p w14:paraId="7B4EBE71">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07" w:type="pct"/>
                  <w:vAlign w:val="center"/>
                </w:tcPr>
                <w:p w14:paraId="2FF410F3">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spacing w:val="-6"/>
                      <w:kern w:val="44"/>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261</w:t>
                  </w:r>
                </w:p>
              </w:tc>
              <w:tc>
                <w:tcPr>
                  <w:tcW w:w="426" w:type="pct"/>
                  <w:vAlign w:val="center"/>
                </w:tcPr>
                <w:p w14:paraId="2DF90CF7">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101.6</w:t>
                  </w:r>
                </w:p>
              </w:tc>
              <w:tc>
                <w:tcPr>
                  <w:tcW w:w="474" w:type="pct"/>
                  <w:vAlign w:val="center"/>
                </w:tcPr>
                <w:p w14:paraId="3CC4B393">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99.1</w:t>
                  </w:r>
                </w:p>
              </w:tc>
              <w:tc>
                <w:tcPr>
                  <w:tcW w:w="435" w:type="pct"/>
                  <w:vAlign w:val="center"/>
                </w:tcPr>
                <w:p w14:paraId="40DDF4E0">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w:t>
                  </w:r>
                </w:p>
              </w:tc>
              <w:tc>
                <w:tcPr>
                  <w:tcW w:w="468" w:type="pct"/>
                  <w:vAlign w:val="center"/>
                </w:tcPr>
                <w:p w14:paraId="389AD7A7">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101.1</w:t>
                  </w:r>
                </w:p>
              </w:tc>
              <w:tc>
                <w:tcPr>
                  <w:tcW w:w="461" w:type="pct"/>
                  <w:vAlign w:val="center"/>
                </w:tcPr>
                <w:p w14:paraId="26DC4A8F">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100.7</w:t>
                  </w:r>
                </w:p>
              </w:tc>
              <w:tc>
                <w:tcPr>
                  <w:tcW w:w="530" w:type="pct"/>
                  <w:vAlign w:val="center"/>
                </w:tcPr>
                <w:p w14:paraId="61ADE41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-0.4</w:t>
                  </w:r>
                </w:p>
              </w:tc>
              <w:tc>
                <w:tcPr>
                  <w:tcW w:w="438" w:type="pct"/>
                  <w:vAlign w:val="center"/>
                </w:tcPr>
                <w:p w14:paraId="1E52B2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0B7DB8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7A81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77" w:type="pct"/>
                  <w:vMerge w:val="restart"/>
                  <w:vAlign w:val="center"/>
                </w:tcPr>
                <w:p w14:paraId="46B96CF5">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多路烟气采样器MH3002</w:t>
                  </w:r>
                </w:p>
                <w:p w14:paraId="6AC82E29">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（D通路)</w:t>
                  </w:r>
                </w:p>
              </w:tc>
              <w:tc>
                <w:tcPr>
                  <w:tcW w:w="707" w:type="pct"/>
                  <w:vAlign w:val="center"/>
                </w:tcPr>
                <w:p w14:paraId="527E8B86">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260</w:t>
                  </w:r>
                </w:p>
              </w:tc>
              <w:tc>
                <w:tcPr>
                  <w:tcW w:w="426" w:type="pct"/>
                  <w:vAlign w:val="center"/>
                </w:tcPr>
                <w:p w14:paraId="2180F43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99.4</w:t>
                  </w:r>
                </w:p>
              </w:tc>
              <w:tc>
                <w:tcPr>
                  <w:tcW w:w="474" w:type="pct"/>
                  <w:vAlign w:val="center"/>
                </w:tcPr>
                <w:p w14:paraId="0243CA05">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99.5</w:t>
                  </w:r>
                </w:p>
              </w:tc>
              <w:tc>
                <w:tcPr>
                  <w:tcW w:w="435" w:type="pct"/>
                  <w:vAlign w:val="center"/>
                </w:tcPr>
                <w:p w14:paraId="0091AE8A">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w:t>
                  </w:r>
                </w:p>
              </w:tc>
              <w:tc>
                <w:tcPr>
                  <w:tcW w:w="468" w:type="pct"/>
                  <w:vAlign w:val="center"/>
                </w:tcPr>
                <w:p w14:paraId="5B57837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100.6</w:t>
                  </w:r>
                </w:p>
              </w:tc>
              <w:tc>
                <w:tcPr>
                  <w:tcW w:w="461" w:type="pct"/>
                  <w:vAlign w:val="center"/>
                </w:tcPr>
                <w:p w14:paraId="798B8FB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100.0</w:t>
                  </w:r>
                </w:p>
              </w:tc>
              <w:tc>
                <w:tcPr>
                  <w:tcW w:w="530" w:type="pct"/>
                  <w:vAlign w:val="center"/>
                </w:tcPr>
                <w:p w14:paraId="214BA0E9">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w:t>
                  </w:r>
                </w:p>
              </w:tc>
              <w:tc>
                <w:tcPr>
                  <w:tcW w:w="438" w:type="pct"/>
                  <w:vAlign w:val="center"/>
                </w:tcPr>
                <w:p w14:paraId="1FBBB2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7551B1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r w14:paraId="59B2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77" w:type="pct"/>
                  <w:vMerge w:val="continue"/>
                  <w:vAlign w:val="center"/>
                </w:tcPr>
                <w:p w14:paraId="799F9A97">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green"/>
                      <w:lang w:val="en-US" w:eastAsia="zh-CN"/>
                    </w:rPr>
                  </w:pPr>
                </w:p>
              </w:tc>
              <w:tc>
                <w:tcPr>
                  <w:tcW w:w="707" w:type="pct"/>
                  <w:vAlign w:val="center"/>
                </w:tcPr>
                <w:p w14:paraId="138EA13D">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spacing w:val="-6"/>
                      <w:kern w:val="44"/>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ZXT-YQ-</w:t>
                  </w:r>
                  <w:r>
                    <w:rPr>
                      <w:rFonts w:hint="eastAsia" w:cs="Times New Roman"/>
                      <w:color w:val="auto"/>
                      <w:spacing w:val="-6"/>
                      <w:sz w:val="21"/>
                      <w:szCs w:val="21"/>
                      <w:highlight w:val="none"/>
                      <w:lang w:val="en-US" w:eastAsia="zh-CN"/>
                    </w:rPr>
                    <w:t>261</w:t>
                  </w:r>
                </w:p>
              </w:tc>
              <w:tc>
                <w:tcPr>
                  <w:tcW w:w="426" w:type="pct"/>
                  <w:vAlign w:val="center"/>
                </w:tcPr>
                <w:p w14:paraId="32F81494">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100.5</w:t>
                  </w:r>
                </w:p>
              </w:tc>
              <w:tc>
                <w:tcPr>
                  <w:tcW w:w="474" w:type="pct"/>
                  <w:vAlign w:val="center"/>
                </w:tcPr>
                <w:p w14:paraId="17765F92">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99.9</w:t>
                  </w:r>
                </w:p>
              </w:tc>
              <w:tc>
                <w:tcPr>
                  <w:tcW w:w="435" w:type="pct"/>
                  <w:vAlign w:val="center"/>
                </w:tcPr>
                <w:p w14:paraId="692D7BF2">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w:t>
                  </w:r>
                </w:p>
              </w:tc>
              <w:tc>
                <w:tcPr>
                  <w:tcW w:w="468" w:type="pct"/>
                  <w:vAlign w:val="center"/>
                </w:tcPr>
                <w:p w14:paraId="50113C66">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100.8</w:t>
                  </w:r>
                </w:p>
              </w:tc>
              <w:tc>
                <w:tcPr>
                  <w:tcW w:w="461" w:type="pct"/>
                  <w:vAlign w:val="center"/>
                </w:tcPr>
                <w:p w14:paraId="1083F793">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100.3</w:t>
                  </w:r>
                </w:p>
              </w:tc>
              <w:tc>
                <w:tcPr>
                  <w:tcW w:w="530" w:type="pct"/>
                  <w:vAlign w:val="center"/>
                </w:tcPr>
                <w:p w14:paraId="0FA7FC91">
                  <w:pPr>
                    <w:pStyle w:val="53"/>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-0.5</w:t>
                  </w:r>
                </w:p>
              </w:tc>
              <w:tc>
                <w:tcPr>
                  <w:tcW w:w="438" w:type="pct"/>
                  <w:vAlign w:val="center"/>
                </w:tcPr>
                <w:p w14:paraId="4BE573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snapToGrid w:val="0"/>
                      <w:color w:val="auto"/>
                      <w:kern w:val="44"/>
                      <w:sz w:val="21"/>
                      <w:szCs w:val="21"/>
                      <w:highlight w:val="none"/>
                      <w:lang w:val="en-US" w:eastAsia="zh-CN" w:bidi="ar-SA"/>
                    </w:rPr>
                    <w:t>±</w:t>
                  </w:r>
                  <w:r>
                    <w:rPr>
                      <w:rFonts w:hint="default" w:ascii="Times New Roman" w:hAnsi="Times New Roman" w:eastAsia="宋体" w:cs="Times New Roman"/>
                      <w:color w:val="auto"/>
                      <w:spacing w:val="-17"/>
                      <w:sz w:val="21"/>
                      <w:szCs w:val="21"/>
                      <w:highlight w:val="none"/>
                      <w:lang w:val="en-US" w:eastAsia="zh-CN"/>
                    </w:rPr>
                    <w:t>5.0</w:t>
                  </w:r>
                </w:p>
              </w:tc>
              <w:tc>
                <w:tcPr>
                  <w:tcW w:w="381" w:type="pct"/>
                  <w:vAlign w:val="center"/>
                </w:tcPr>
                <w:p w14:paraId="749E42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tc>
            </w:tr>
          </w:tbl>
          <w:p w14:paraId="5DEA4F09">
            <w:pPr>
              <w:pStyle w:val="4"/>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p>
          <w:p w14:paraId="45CA4B29">
            <w:pPr>
              <w:pStyle w:val="4"/>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2"/>
                <w:sz w:val="24"/>
                <w:szCs w:val="24"/>
                <w:highlight w:val="none"/>
                <w:lang w:val="en-US" w:eastAsia="zh-CN" w:bidi="ar-SA"/>
              </w:rPr>
              <w:t>表</w:t>
            </w:r>
            <w:r>
              <w:rPr>
                <w:rFonts w:hint="eastAsia" w:ascii="Times New Roman" w:cs="Times New Roman"/>
                <w:color w:val="auto"/>
                <w:kern w:val="2"/>
                <w:sz w:val="24"/>
                <w:szCs w:val="24"/>
                <w:highlight w:val="none"/>
                <w:lang w:val="en-US" w:eastAsia="zh-CN" w:bidi="ar-SA"/>
              </w:rPr>
              <w:t>5-5</w:t>
            </w:r>
            <w:r>
              <w:rPr>
                <w:rFonts w:hint="default" w:ascii="Times New Roman" w:hAnsi="Times New Roman" w:cs="Times New Roman"/>
                <w:color w:val="auto"/>
                <w:kern w:val="2"/>
                <w:sz w:val="24"/>
                <w:szCs w:val="24"/>
                <w:highlight w:val="none"/>
                <w:lang w:val="en-US" w:eastAsia="zh-CN" w:bidi="ar-SA"/>
              </w:rPr>
              <w:t>烟尘（气）测试仪</w:t>
            </w:r>
            <w:r>
              <w:rPr>
                <w:rFonts w:hint="default" w:ascii="Times New Roman" w:hAnsi="Times New Roman" w:eastAsia="宋体" w:cs="Times New Roman"/>
                <w:color w:val="auto"/>
                <w:kern w:val="2"/>
                <w:sz w:val="24"/>
                <w:szCs w:val="24"/>
                <w:highlight w:val="none"/>
                <w:lang w:val="en-US" w:eastAsia="zh-CN" w:bidi="ar-SA"/>
              </w:rPr>
              <w:t>流量校准结果</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1323"/>
              <w:gridCol w:w="853"/>
              <w:gridCol w:w="941"/>
              <w:gridCol w:w="803"/>
              <w:gridCol w:w="819"/>
              <w:gridCol w:w="943"/>
              <w:gridCol w:w="866"/>
              <w:gridCol w:w="866"/>
              <w:gridCol w:w="698"/>
            </w:tblGrid>
            <w:tr w14:paraId="0359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restart"/>
                  <w:vAlign w:val="center"/>
                </w:tcPr>
                <w:p w14:paraId="3CBF9804">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仪器型号</w:t>
                  </w:r>
                </w:p>
              </w:tc>
              <w:tc>
                <w:tcPr>
                  <w:tcW w:w="707" w:type="pct"/>
                  <w:vMerge w:val="restart"/>
                  <w:vAlign w:val="center"/>
                </w:tcPr>
                <w:p w14:paraId="4402B326">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仪器编号</w:t>
                  </w:r>
                </w:p>
              </w:tc>
              <w:tc>
                <w:tcPr>
                  <w:tcW w:w="2793" w:type="pct"/>
                  <w:gridSpan w:val="6"/>
                  <w:vAlign w:val="center"/>
                </w:tcPr>
                <w:p w14:paraId="323398D9">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流量校准</w:t>
                  </w:r>
                  <w:r>
                    <w:rPr>
                      <w:rFonts w:hint="eastAsia" w:cs="Times New Roman"/>
                      <w:color w:val="auto"/>
                      <w:sz w:val="21"/>
                      <w:szCs w:val="21"/>
                      <w:highlight w:val="none"/>
                      <w:lang w:val="en-US" w:eastAsia="zh-CN"/>
                    </w:rPr>
                    <w:t>（L/min）</w:t>
                  </w:r>
                  <w:r>
                    <w:rPr>
                      <w:rFonts w:hint="default" w:ascii="Times New Roman" w:hAnsi="Times New Roman" w:eastAsia="宋体" w:cs="Times New Roman"/>
                      <w:color w:val="auto"/>
                      <w:sz w:val="21"/>
                      <w:szCs w:val="21"/>
                      <w:highlight w:val="none"/>
                    </w:rPr>
                    <w:t>/ 误差(%)</w:t>
                  </w:r>
                </w:p>
              </w:tc>
              <w:tc>
                <w:tcPr>
                  <w:tcW w:w="463" w:type="pct"/>
                  <w:vMerge w:val="restart"/>
                  <w:vAlign w:val="center"/>
                </w:tcPr>
                <w:p w14:paraId="7E7D95B3">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示值</w:t>
                  </w:r>
                </w:p>
                <w:p w14:paraId="7F711726">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误差</w:t>
                  </w:r>
                </w:p>
                <w:p w14:paraId="2AF181EE">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73" w:type="pct"/>
                  <w:vMerge w:val="restart"/>
                  <w:vAlign w:val="center"/>
                </w:tcPr>
                <w:p w14:paraId="75EACDD9">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合格</w:t>
                  </w:r>
                </w:p>
                <w:p w14:paraId="39DA96D3">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与否</w:t>
                  </w:r>
                </w:p>
              </w:tc>
            </w:tr>
            <w:tr w14:paraId="2ECC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060EC547">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c>
                <w:tcPr>
                  <w:tcW w:w="707" w:type="pct"/>
                  <w:vMerge w:val="continue"/>
                  <w:vAlign w:val="center"/>
                </w:tcPr>
                <w:p w14:paraId="7E4EE8E5">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1"/>
                      <w:sz w:val="21"/>
                      <w:szCs w:val="21"/>
                      <w:highlight w:val="none"/>
                    </w:rPr>
                  </w:pPr>
                </w:p>
              </w:tc>
              <w:tc>
                <w:tcPr>
                  <w:tcW w:w="1388" w:type="pct"/>
                  <w:gridSpan w:val="3"/>
                  <w:vAlign w:val="center"/>
                </w:tcPr>
                <w:p w14:paraId="1A04C187">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采样前</w:t>
                  </w:r>
                </w:p>
              </w:tc>
              <w:tc>
                <w:tcPr>
                  <w:tcW w:w="1405" w:type="pct"/>
                  <w:gridSpan w:val="3"/>
                  <w:vAlign w:val="center"/>
                </w:tcPr>
                <w:p w14:paraId="72015039">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采样后</w:t>
                  </w:r>
                </w:p>
              </w:tc>
              <w:tc>
                <w:tcPr>
                  <w:tcW w:w="463" w:type="pct"/>
                  <w:vMerge w:val="continue"/>
                  <w:vAlign w:val="center"/>
                </w:tcPr>
                <w:p w14:paraId="72CF4EBC">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c>
                <w:tcPr>
                  <w:tcW w:w="373" w:type="pct"/>
                  <w:vMerge w:val="continue"/>
                  <w:vAlign w:val="center"/>
                </w:tcPr>
                <w:p w14:paraId="23F06418">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r>
            <w:tr w14:paraId="4A95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1D1B99B0">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c>
                <w:tcPr>
                  <w:tcW w:w="707" w:type="pct"/>
                  <w:vMerge w:val="continue"/>
                  <w:vAlign w:val="center"/>
                </w:tcPr>
                <w:p w14:paraId="3B582B3D">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1"/>
                      <w:sz w:val="21"/>
                      <w:szCs w:val="21"/>
                      <w:highlight w:val="none"/>
                    </w:rPr>
                  </w:pPr>
                </w:p>
              </w:tc>
              <w:tc>
                <w:tcPr>
                  <w:tcW w:w="456" w:type="pct"/>
                  <w:vAlign w:val="center"/>
                </w:tcPr>
                <w:p w14:paraId="118054DF">
                  <w:pPr>
                    <w:pStyle w:val="53"/>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仪器</w:t>
                  </w:r>
                </w:p>
                <w:p w14:paraId="5FFEB6B3">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读数</w:t>
                  </w:r>
                </w:p>
              </w:tc>
              <w:tc>
                <w:tcPr>
                  <w:tcW w:w="503" w:type="pct"/>
                  <w:vAlign w:val="center"/>
                </w:tcPr>
                <w:p w14:paraId="4BDDA696">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校准仪读数</w:t>
                  </w:r>
                </w:p>
              </w:tc>
              <w:tc>
                <w:tcPr>
                  <w:tcW w:w="428" w:type="pct"/>
                  <w:vAlign w:val="center"/>
                </w:tcPr>
                <w:p w14:paraId="06B572EB">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1"/>
                      <w:sz w:val="21"/>
                      <w:szCs w:val="21"/>
                      <w:highlight w:val="none"/>
                    </w:rPr>
                    <w:t>误差</w:t>
                  </w:r>
                </w:p>
              </w:tc>
              <w:tc>
                <w:tcPr>
                  <w:tcW w:w="438" w:type="pct"/>
                  <w:vAlign w:val="center"/>
                </w:tcPr>
                <w:p w14:paraId="3BDA1F63">
                  <w:pPr>
                    <w:pStyle w:val="53"/>
                    <w:keepNext w:val="0"/>
                    <w:keepLines w:val="0"/>
                    <w:pageBreakBefore w:val="0"/>
                    <w:widowControl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仪器</w:t>
                  </w:r>
                </w:p>
                <w:p w14:paraId="030CB571">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读数</w:t>
                  </w:r>
                </w:p>
              </w:tc>
              <w:tc>
                <w:tcPr>
                  <w:tcW w:w="504" w:type="pct"/>
                  <w:vAlign w:val="center"/>
                </w:tcPr>
                <w:p w14:paraId="53551E66">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z w:val="21"/>
                      <w:szCs w:val="21"/>
                      <w:highlight w:val="none"/>
                    </w:rPr>
                    <w:t>校准仪读数</w:t>
                  </w:r>
                </w:p>
              </w:tc>
              <w:tc>
                <w:tcPr>
                  <w:tcW w:w="462" w:type="pct"/>
                  <w:vAlign w:val="center"/>
                </w:tcPr>
                <w:p w14:paraId="7E9BBF13">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误差</w:t>
                  </w:r>
                </w:p>
              </w:tc>
              <w:tc>
                <w:tcPr>
                  <w:tcW w:w="463" w:type="pct"/>
                  <w:vMerge w:val="continue"/>
                  <w:vAlign w:val="center"/>
                </w:tcPr>
                <w:p w14:paraId="12B729E7">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1"/>
                      <w:sz w:val="21"/>
                      <w:szCs w:val="21"/>
                      <w:highlight w:val="none"/>
                    </w:rPr>
                  </w:pPr>
                </w:p>
              </w:tc>
              <w:tc>
                <w:tcPr>
                  <w:tcW w:w="373" w:type="pct"/>
                  <w:vMerge w:val="continue"/>
                  <w:vAlign w:val="center"/>
                </w:tcPr>
                <w:p w14:paraId="1DEE1D56">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z w:val="21"/>
                      <w:szCs w:val="21"/>
                      <w:highlight w:val="none"/>
                    </w:rPr>
                  </w:pPr>
                </w:p>
              </w:tc>
            </w:tr>
            <w:tr w14:paraId="117A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restart"/>
                  <w:vAlign w:val="center"/>
                </w:tcPr>
                <w:p w14:paraId="4AA33419">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自动烟尘烟气测</w:t>
                  </w:r>
                </w:p>
                <w:p w14:paraId="22757FC2">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试仪</w:t>
                  </w:r>
                </w:p>
                <w:p w14:paraId="1E235AC1">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6"/>
                      <w:sz w:val="21"/>
                      <w:szCs w:val="21"/>
                      <w:highlight w:val="none"/>
                      <w:lang w:val="en-US" w:eastAsia="zh-CN"/>
                    </w:rPr>
                  </w:pPr>
                  <w:r>
                    <w:rPr>
                      <w:rFonts w:hint="eastAsia" w:cs="Times New Roman"/>
                      <w:color w:val="auto"/>
                      <w:sz w:val="21"/>
                      <w:szCs w:val="21"/>
                      <w:highlight w:val="none"/>
                      <w:lang w:val="en-US" w:eastAsia="zh-CN"/>
                    </w:rPr>
                    <w:t>JF-3012</w:t>
                  </w:r>
                </w:p>
              </w:tc>
              <w:tc>
                <w:tcPr>
                  <w:tcW w:w="707" w:type="pct"/>
                  <w:vMerge w:val="restart"/>
                  <w:vAlign w:val="center"/>
                </w:tcPr>
                <w:p w14:paraId="3E0F29A7">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eastAsia="宋体" w:cs="Times New Roman"/>
                      <w:color w:val="auto"/>
                      <w:spacing w:val="-17"/>
                      <w:sz w:val="21"/>
                      <w:szCs w:val="21"/>
                      <w:highlight w:val="none"/>
                      <w:lang w:val="en-US" w:eastAsia="zh-CN"/>
                    </w:rPr>
                    <w:t>ZXT-YQ-</w:t>
                  </w:r>
                  <w:r>
                    <w:rPr>
                      <w:rFonts w:hint="eastAsia" w:cs="Times New Roman"/>
                      <w:color w:val="auto"/>
                      <w:spacing w:val="-17"/>
                      <w:sz w:val="21"/>
                      <w:szCs w:val="21"/>
                      <w:highlight w:val="none"/>
                      <w:lang w:val="en-US" w:eastAsia="zh-CN"/>
                    </w:rPr>
                    <w:t>030</w:t>
                  </w:r>
                </w:p>
              </w:tc>
              <w:tc>
                <w:tcPr>
                  <w:tcW w:w="456" w:type="pct"/>
                  <w:vAlign w:val="center"/>
                </w:tcPr>
                <w:p w14:paraId="5CE6E777">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20.5</w:t>
                  </w:r>
                </w:p>
              </w:tc>
              <w:tc>
                <w:tcPr>
                  <w:tcW w:w="503" w:type="pct"/>
                  <w:vAlign w:val="center"/>
                </w:tcPr>
                <w:p w14:paraId="19C27691">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20.5</w:t>
                  </w:r>
                </w:p>
              </w:tc>
              <w:tc>
                <w:tcPr>
                  <w:tcW w:w="428" w:type="pct"/>
                  <w:vAlign w:val="center"/>
                </w:tcPr>
                <w:p w14:paraId="568F786A">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0.0</w:t>
                  </w:r>
                </w:p>
              </w:tc>
              <w:tc>
                <w:tcPr>
                  <w:tcW w:w="438" w:type="pct"/>
                  <w:vAlign w:val="center"/>
                </w:tcPr>
                <w:p w14:paraId="1912ECB2">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20.2</w:t>
                  </w:r>
                </w:p>
              </w:tc>
              <w:tc>
                <w:tcPr>
                  <w:tcW w:w="504" w:type="pct"/>
                  <w:vAlign w:val="center"/>
                </w:tcPr>
                <w:p w14:paraId="6D572586">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19.9</w:t>
                  </w:r>
                </w:p>
              </w:tc>
              <w:tc>
                <w:tcPr>
                  <w:tcW w:w="462" w:type="pct"/>
                  <w:vAlign w:val="center"/>
                </w:tcPr>
                <w:p w14:paraId="0BFC9658">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-1.5</w:t>
                  </w:r>
                </w:p>
              </w:tc>
              <w:tc>
                <w:tcPr>
                  <w:tcW w:w="463" w:type="pct"/>
                  <w:vAlign w:val="center"/>
                </w:tcPr>
                <w:p w14:paraId="5B1523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44"/>
                      <w:sz w:val="21"/>
                      <w:szCs w:val="21"/>
                      <w:highlight w:val="none"/>
                      <w:lang w:val="en-US" w:eastAsia="zh-CN" w:bidi="ar-SA"/>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373" w:type="pct"/>
                  <w:vAlign w:val="center"/>
                </w:tcPr>
                <w:p w14:paraId="05D8E901">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color w:val="auto"/>
                      <w:sz w:val="21"/>
                      <w:szCs w:val="21"/>
                      <w:highlight w:val="none"/>
                    </w:rPr>
                    <w:t>合格</w:t>
                  </w:r>
                </w:p>
              </w:tc>
            </w:tr>
            <w:tr w14:paraId="094C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2D61BCE6">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eastAsia="宋体" w:cs="Times New Roman"/>
                      <w:color w:val="auto"/>
                      <w:spacing w:val="-6"/>
                      <w:sz w:val="21"/>
                      <w:szCs w:val="21"/>
                      <w:highlight w:val="none"/>
                      <w:lang w:val="en-US" w:eastAsia="zh-CN"/>
                    </w:rPr>
                  </w:pPr>
                </w:p>
              </w:tc>
              <w:tc>
                <w:tcPr>
                  <w:tcW w:w="707" w:type="pct"/>
                  <w:vMerge w:val="continue"/>
                  <w:vAlign w:val="center"/>
                </w:tcPr>
                <w:p w14:paraId="46C6BB6F">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p>
              </w:tc>
              <w:tc>
                <w:tcPr>
                  <w:tcW w:w="456" w:type="pct"/>
                  <w:vAlign w:val="center"/>
                </w:tcPr>
                <w:p w14:paraId="258C5EC7">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30.0</w:t>
                  </w:r>
                </w:p>
              </w:tc>
              <w:tc>
                <w:tcPr>
                  <w:tcW w:w="503" w:type="pct"/>
                  <w:vAlign w:val="center"/>
                </w:tcPr>
                <w:p w14:paraId="20395576">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29.8</w:t>
                  </w:r>
                </w:p>
              </w:tc>
              <w:tc>
                <w:tcPr>
                  <w:tcW w:w="428" w:type="pct"/>
                  <w:vAlign w:val="center"/>
                </w:tcPr>
                <w:p w14:paraId="40F6A3DE">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-0.7</w:t>
                  </w:r>
                </w:p>
              </w:tc>
              <w:tc>
                <w:tcPr>
                  <w:tcW w:w="438" w:type="pct"/>
                  <w:vAlign w:val="center"/>
                </w:tcPr>
                <w:p w14:paraId="7DBBCD34">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29.5</w:t>
                  </w:r>
                </w:p>
              </w:tc>
              <w:tc>
                <w:tcPr>
                  <w:tcW w:w="504" w:type="pct"/>
                  <w:vAlign w:val="center"/>
                </w:tcPr>
                <w:p w14:paraId="7F9C0C88">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29.8</w:t>
                  </w:r>
                </w:p>
              </w:tc>
              <w:tc>
                <w:tcPr>
                  <w:tcW w:w="462" w:type="pct"/>
                  <w:vAlign w:val="center"/>
                </w:tcPr>
                <w:p w14:paraId="05496858">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+1.0</w:t>
                  </w:r>
                </w:p>
              </w:tc>
              <w:tc>
                <w:tcPr>
                  <w:tcW w:w="463" w:type="pct"/>
                  <w:vAlign w:val="center"/>
                </w:tcPr>
                <w:p w14:paraId="3D32EC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44"/>
                      <w:sz w:val="21"/>
                      <w:szCs w:val="21"/>
                      <w:highlight w:val="none"/>
                      <w:lang w:val="en-US" w:eastAsia="zh-CN" w:bidi="ar-SA"/>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373" w:type="pct"/>
                  <w:vAlign w:val="center"/>
                </w:tcPr>
                <w:p w14:paraId="6E74ED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合格</w:t>
                  </w:r>
                </w:p>
              </w:tc>
            </w:tr>
            <w:tr w14:paraId="6C5F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549C3174">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eastAsia="宋体" w:cs="Times New Roman"/>
                      <w:color w:val="auto"/>
                      <w:spacing w:val="-6"/>
                      <w:sz w:val="21"/>
                      <w:szCs w:val="21"/>
                      <w:highlight w:val="none"/>
                      <w:lang w:val="en-US" w:eastAsia="zh-CN"/>
                    </w:rPr>
                  </w:pPr>
                </w:p>
              </w:tc>
              <w:tc>
                <w:tcPr>
                  <w:tcW w:w="707" w:type="pct"/>
                  <w:vMerge w:val="continue"/>
                  <w:vAlign w:val="center"/>
                </w:tcPr>
                <w:p w14:paraId="68C70764">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p>
              </w:tc>
              <w:tc>
                <w:tcPr>
                  <w:tcW w:w="456" w:type="pct"/>
                  <w:vAlign w:val="center"/>
                </w:tcPr>
                <w:p w14:paraId="5E8C339B">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39.2</w:t>
                  </w:r>
                </w:p>
              </w:tc>
              <w:tc>
                <w:tcPr>
                  <w:tcW w:w="503" w:type="pct"/>
                  <w:vAlign w:val="center"/>
                </w:tcPr>
                <w:p w14:paraId="3DDB52BA">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40.1</w:t>
                  </w:r>
                </w:p>
              </w:tc>
              <w:tc>
                <w:tcPr>
                  <w:tcW w:w="428" w:type="pct"/>
                  <w:vAlign w:val="center"/>
                </w:tcPr>
                <w:p w14:paraId="194AD0D1">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+2.3</w:t>
                  </w:r>
                </w:p>
              </w:tc>
              <w:tc>
                <w:tcPr>
                  <w:tcW w:w="438" w:type="pct"/>
                  <w:vAlign w:val="center"/>
                </w:tcPr>
                <w:p w14:paraId="7B7D3CD8">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40.4</w:t>
                  </w:r>
                </w:p>
              </w:tc>
              <w:tc>
                <w:tcPr>
                  <w:tcW w:w="504" w:type="pct"/>
                  <w:vAlign w:val="center"/>
                </w:tcPr>
                <w:p w14:paraId="3A514B5A">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39.9</w:t>
                  </w:r>
                </w:p>
              </w:tc>
              <w:tc>
                <w:tcPr>
                  <w:tcW w:w="462" w:type="pct"/>
                  <w:vAlign w:val="center"/>
                </w:tcPr>
                <w:p w14:paraId="0BAA5562">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+1.0</w:t>
                  </w:r>
                </w:p>
              </w:tc>
              <w:tc>
                <w:tcPr>
                  <w:tcW w:w="866" w:type="dxa"/>
                  <w:vAlign w:val="center"/>
                </w:tcPr>
                <w:p w14:paraId="43A35E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698" w:type="dxa"/>
                  <w:vAlign w:val="center"/>
                </w:tcPr>
                <w:p w14:paraId="663D70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合格</w:t>
                  </w:r>
                </w:p>
              </w:tc>
            </w:tr>
            <w:tr w14:paraId="1D63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22DEEE6B">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eastAsia="宋体" w:cs="Times New Roman"/>
                      <w:color w:val="auto"/>
                      <w:spacing w:val="-6"/>
                      <w:sz w:val="21"/>
                      <w:szCs w:val="21"/>
                      <w:highlight w:val="none"/>
                      <w:lang w:val="en-US" w:eastAsia="zh-CN"/>
                    </w:rPr>
                  </w:pPr>
                </w:p>
              </w:tc>
              <w:tc>
                <w:tcPr>
                  <w:tcW w:w="707" w:type="pct"/>
                  <w:vMerge w:val="continue"/>
                  <w:vAlign w:val="center"/>
                </w:tcPr>
                <w:p w14:paraId="7F2CD8B9">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p>
              </w:tc>
              <w:tc>
                <w:tcPr>
                  <w:tcW w:w="456" w:type="pct"/>
                  <w:vAlign w:val="center"/>
                </w:tcPr>
                <w:p w14:paraId="3AEC3FC8">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49.6</w:t>
                  </w:r>
                </w:p>
              </w:tc>
              <w:tc>
                <w:tcPr>
                  <w:tcW w:w="503" w:type="pct"/>
                  <w:vAlign w:val="center"/>
                </w:tcPr>
                <w:p w14:paraId="6EEF9352">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50.2</w:t>
                  </w:r>
                </w:p>
              </w:tc>
              <w:tc>
                <w:tcPr>
                  <w:tcW w:w="428" w:type="pct"/>
                  <w:vAlign w:val="center"/>
                </w:tcPr>
                <w:p w14:paraId="2209ABA9">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+1.2</w:t>
                  </w:r>
                </w:p>
              </w:tc>
              <w:tc>
                <w:tcPr>
                  <w:tcW w:w="438" w:type="pct"/>
                  <w:vAlign w:val="center"/>
                </w:tcPr>
                <w:p w14:paraId="6EC96EDE">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49.8</w:t>
                  </w:r>
                </w:p>
              </w:tc>
              <w:tc>
                <w:tcPr>
                  <w:tcW w:w="504" w:type="pct"/>
                  <w:vAlign w:val="center"/>
                </w:tcPr>
                <w:p w14:paraId="7E2993FF">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49.8</w:t>
                  </w:r>
                </w:p>
              </w:tc>
              <w:tc>
                <w:tcPr>
                  <w:tcW w:w="462" w:type="pct"/>
                  <w:vAlign w:val="center"/>
                </w:tcPr>
                <w:p w14:paraId="734DF560">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+0.2</w:t>
                  </w:r>
                </w:p>
              </w:tc>
              <w:tc>
                <w:tcPr>
                  <w:tcW w:w="463" w:type="pct"/>
                  <w:vAlign w:val="center"/>
                </w:tcPr>
                <w:p w14:paraId="62D6FF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44"/>
                      <w:sz w:val="21"/>
                      <w:szCs w:val="21"/>
                      <w:highlight w:val="none"/>
                      <w:lang w:val="en-US" w:eastAsia="zh-CN" w:bidi="ar-SA"/>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373" w:type="pct"/>
                  <w:vAlign w:val="center"/>
                </w:tcPr>
                <w:p w14:paraId="52A67A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合格</w:t>
                  </w:r>
                </w:p>
              </w:tc>
            </w:tr>
            <w:tr w14:paraId="4D44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2D25BBFE">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eastAsia="宋体" w:cs="Times New Roman"/>
                      <w:color w:val="auto"/>
                      <w:spacing w:val="-6"/>
                      <w:sz w:val="21"/>
                      <w:szCs w:val="21"/>
                      <w:highlight w:val="none"/>
                      <w:lang w:val="en-US" w:eastAsia="zh-CN"/>
                    </w:rPr>
                  </w:pPr>
                </w:p>
              </w:tc>
              <w:tc>
                <w:tcPr>
                  <w:tcW w:w="707" w:type="pct"/>
                  <w:vMerge w:val="restart"/>
                  <w:vAlign w:val="center"/>
                </w:tcPr>
                <w:p w14:paraId="1EF2FB89">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eastAsia="宋体" w:cs="Times New Roman"/>
                      <w:color w:val="auto"/>
                      <w:spacing w:val="-17"/>
                      <w:sz w:val="21"/>
                      <w:szCs w:val="21"/>
                      <w:highlight w:val="none"/>
                      <w:lang w:val="en-US" w:eastAsia="zh-CN"/>
                    </w:rPr>
                    <w:t>ZXT-YQ-</w:t>
                  </w:r>
                  <w:r>
                    <w:rPr>
                      <w:rFonts w:hint="eastAsia" w:cs="Times New Roman"/>
                      <w:color w:val="auto"/>
                      <w:spacing w:val="-17"/>
                      <w:sz w:val="21"/>
                      <w:szCs w:val="21"/>
                      <w:highlight w:val="none"/>
                      <w:lang w:val="en-US" w:eastAsia="zh-CN"/>
                    </w:rPr>
                    <w:t>314</w:t>
                  </w:r>
                </w:p>
              </w:tc>
              <w:tc>
                <w:tcPr>
                  <w:tcW w:w="456" w:type="pct"/>
                  <w:vAlign w:val="center"/>
                </w:tcPr>
                <w:p w14:paraId="754702BF">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20.4</w:t>
                  </w:r>
                </w:p>
              </w:tc>
              <w:tc>
                <w:tcPr>
                  <w:tcW w:w="503" w:type="pct"/>
                  <w:vAlign w:val="center"/>
                </w:tcPr>
                <w:p w14:paraId="6709E46E">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20.2</w:t>
                  </w:r>
                </w:p>
              </w:tc>
              <w:tc>
                <w:tcPr>
                  <w:tcW w:w="428" w:type="pct"/>
                  <w:vAlign w:val="center"/>
                </w:tcPr>
                <w:p w14:paraId="16D51565">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-1.0</w:t>
                  </w:r>
                </w:p>
              </w:tc>
              <w:tc>
                <w:tcPr>
                  <w:tcW w:w="438" w:type="pct"/>
                  <w:vAlign w:val="center"/>
                </w:tcPr>
                <w:p w14:paraId="1B4E848B">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19.6</w:t>
                  </w:r>
                </w:p>
              </w:tc>
              <w:tc>
                <w:tcPr>
                  <w:tcW w:w="504" w:type="pct"/>
                  <w:vAlign w:val="center"/>
                </w:tcPr>
                <w:p w14:paraId="3795DEC5">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20.3</w:t>
                  </w:r>
                </w:p>
              </w:tc>
              <w:tc>
                <w:tcPr>
                  <w:tcW w:w="462" w:type="pct"/>
                  <w:vAlign w:val="center"/>
                </w:tcPr>
                <w:p w14:paraId="7BF8A859">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+3.6</w:t>
                  </w:r>
                </w:p>
              </w:tc>
              <w:tc>
                <w:tcPr>
                  <w:tcW w:w="463" w:type="pct"/>
                  <w:vAlign w:val="center"/>
                </w:tcPr>
                <w:p w14:paraId="7D3A2D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373" w:type="pct"/>
                  <w:vAlign w:val="center"/>
                </w:tcPr>
                <w:p w14:paraId="15E80AD5">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合格</w:t>
                  </w:r>
                </w:p>
              </w:tc>
            </w:tr>
            <w:tr w14:paraId="756A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472C9DF0">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eastAsia="宋体" w:cs="Times New Roman"/>
                      <w:color w:val="auto"/>
                      <w:spacing w:val="-6"/>
                      <w:sz w:val="21"/>
                      <w:szCs w:val="21"/>
                      <w:highlight w:val="none"/>
                      <w:lang w:val="en-US" w:eastAsia="zh-CN"/>
                    </w:rPr>
                  </w:pPr>
                </w:p>
              </w:tc>
              <w:tc>
                <w:tcPr>
                  <w:tcW w:w="707" w:type="pct"/>
                  <w:vMerge w:val="continue"/>
                  <w:vAlign w:val="center"/>
                </w:tcPr>
                <w:p w14:paraId="5FF9C0AD">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p>
              </w:tc>
              <w:tc>
                <w:tcPr>
                  <w:tcW w:w="456" w:type="pct"/>
                  <w:vAlign w:val="center"/>
                </w:tcPr>
                <w:p w14:paraId="4FBBC0A1">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29.7</w:t>
                  </w:r>
                </w:p>
              </w:tc>
              <w:tc>
                <w:tcPr>
                  <w:tcW w:w="503" w:type="pct"/>
                  <w:vAlign w:val="center"/>
                </w:tcPr>
                <w:p w14:paraId="5EB66495">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29.8</w:t>
                  </w:r>
                </w:p>
              </w:tc>
              <w:tc>
                <w:tcPr>
                  <w:tcW w:w="428" w:type="pct"/>
                  <w:vAlign w:val="center"/>
                </w:tcPr>
                <w:p w14:paraId="69D2F6E5">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+0.3</w:t>
                  </w:r>
                </w:p>
              </w:tc>
              <w:tc>
                <w:tcPr>
                  <w:tcW w:w="438" w:type="pct"/>
                  <w:vAlign w:val="center"/>
                </w:tcPr>
                <w:p w14:paraId="3D6C66BB">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30.4</w:t>
                  </w:r>
                </w:p>
              </w:tc>
              <w:tc>
                <w:tcPr>
                  <w:tcW w:w="504" w:type="pct"/>
                  <w:vAlign w:val="center"/>
                </w:tcPr>
                <w:p w14:paraId="58810781">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29.7</w:t>
                  </w:r>
                </w:p>
              </w:tc>
              <w:tc>
                <w:tcPr>
                  <w:tcW w:w="462" w:type="pct"/>
                  <w:vAlign w:val="center"/>
                </w:tcPr>
                <w:p w14:paraId="15245362">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-2.3</w:t>
                  </w:r>
                </w:p>
              </w:tc>
              <w:tc>
                <w:tcPr>
                  <w:tcW w:w="866" w:type="dxa"/>
                  <w:vAlign w:val="center"/>
                </w:tcPr>
                <w:p w14:paraId="5DB059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698" w:type="dxa"/>
                  <w:vAlign w:val="center"/>
                </w:tcPr>
                <w:p w14:paraId="3ACED4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合格</w:t>
                  </w:r>
                </w:p>
              </w:tc>
            </w:tr>
            <w:tr w14:paraId="24A53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78442FB1">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eastAsia="宋体" w:cs="Times New Roman"/>
                      <w:color w:val="auto"/>
                      <w:spacing w:val="-6"/>
                      <w:sz w:val="21"/>
                      <w:szCs w:val="21"/>
                      <w:highlight w:val="none"/>
                      <w:lang w:val="en-US" w:eastAsia="zh-CN"/>
                    </w:rPr>
                  </w:pPr>
                </w:p>
              </w:tc>
              <w:tc>
                <w:tcPr>
                  <w:tcW w:w="707" w:type="pct"/>
                  <w:vMerge w:val="continue"/>
                  <w:vAlign w:val="center"/>
                </w:tcPr>
                <w:p w14:paraId="4F98B364">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p>
              </w:tc>
              <w:tc>
                <w:tcPr>
                  <w:tcW w:w="456" w:type="pct"/>
                  <w:vAlign w:val="center"/>
                </w:tcPr>
                <w:p w14:paraId="4011CC7F">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40.4</w:t>
                  </w:r>
                </w:p>
              </w:tc>
              <w:tc>
                <w:tcPr>
                  <w:tcW w:w="503" w:type="pct"/>
                  <w:vAlign w:val="center"/>
                </w:tcPr>
                <w:p w14:paraId="1F5524AC">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40.1</w:t>
                  </w:r>
                </w:p>
              </w:tc>
              <w:tc>
                <w:tcPr>
                  <w:tcW w:w="428" w:type="pct"/>
                  <w:vAlign w:val="center"/>
                </w:tcPr>
                <w:p w14:paraId="0EF8497C">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-0.7</w:t>
                  </w:r>
                </w:p>
              </w:tc>
              <w:tc>
                <w:tcPr>
                  <w:tcW w:w="438" w:type="pct"/>
                  <w:vAlign w:val="center"/>
                </w:tcPr>
                <w:p w14:paraId="674BB8E8">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39.3</w:t>
                  </w:r>
                </w:p>
              </w:tc>
              <w:tc>
                <w:tcPr>
                  <w:tcW w:w="504" w:type="pct"/>
                  <w:vAlign w:val="center"/>
                </w:tcPr>
                <w:p w14:paraId="3E24E7F6">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39.8</w:t>
                  </w:r>
                </w:p>
              </w:tc>
              <w:tc>
                <w:tcPr>
                  <w:tcW w:w="462" w:type="pct"/>
                  <w:vAlign w:val="center"/>
                </w:tcPr>
                <w:p w14:paraId="0AE1674E">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+1.3</w:t>
                  </w:r>
                </w:p>
              </w:tc>
              <w:tc>
                <w:tcPr>
                  <w:tcW w:w="463" w:type="pct"/>
                  <w:vAlign w:val="center"/>
                </w:tcPr>
                <w:p w14:paraId="355C0B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373" w:type="pct"/>
                  <w:vAlign w:val="center"/>
                </w:tcPr>
                <w:p w14:paraId="586353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合格</w:t>
                  </w:r>
                </w:p>
              </w:tc>
            </w:tr>
            <w:tr w14:paraId="7769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pct"/>
                  <w:vMerge w:val="continue"/>
                  <w:vAlign w:val="center"/>
                </w:tcPr>
                <w:p w14:paraId="46899B3D">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eastAsia="宋体" w:cs="Times New Roman"/>
                      <w:color w:val="auto"/>
                      <w:spacing w:val="-6"/>
                      <w:sz w:val="21"/>
                      <w:szCs w:val="21"/>
                      <w:highlight w:val="none"/>
                      <w:lang w:val="en-US" w:eastAsia="zh-CN"/>
                    </w:rPr>
                  </w:pPr>
                </w:p>
              </w:tc>
              <w:tc>
                <w:tcPr>
                  <w:tcW w:w="707" w:type="pct"/>
                  <w:vMerge w:val="continue"/>
                  <w:vAlign w:val="center"/>
                </w:tcPr>
                <w:p w14:paraId="657553DD">
                  <w:pPr>
                    <w:pStyle w:val="5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rPr>
                      <w:rFonts w:hint="default" w:ascii="Times New Roman" w:hAnsi="Times New Roman" w:eastAsia="宋体" w:cs="Times New Roman"/>
                      <w:color w:val="auto"/>
                      <w:spacing w:val="-17"/>
                      <w:sz w:val="21"/>
                      <w:szCs w:val="21"/>
                      <w:highlight w:val="none"/>
                      <w:lang w:val="en-US" w:eastAsia="zh-CN"/>
                    </w:rPr>
                  </w:pPr>
                </w:p>
              </w:tc>
              <w:tc>
                <w:tcPr>
                  <w:tcW w:w="456" w:type="pct"/>
                  <w:vAlign w:val="center"/>
                </w:tcPr>
                <w:p w14:paraId="22DF5879">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50.6</w:t>
                  </w:r>
                </w:p>
              </w:tc>
              <w:tc>
                <w:tcPr>
                  <w:tcW w:w="503" w:type="pct"/>
                  <w:vAlign w:val="center"/>
                </w:tcPr>
                <w:p w14:paraId="4E68BEA4">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50.0</w:t>
                  </w:r>
                </w:p>
              </w:tc>
              <w:tc>
                <w:tcPr>
                  <w:tcW w:w="428" w:type="pct"/>
                  <w:vAlign w:val="center"/>
                </w:tcPr>
                <w:p w14:paraId="4B08B95B">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snapToGrid w:val="0"/>
                      <w:color w:val="auto"/>
                      <w:kern w:val="44"/>
                      <w:sz w:val="21"/>
                      <w:szCs w:val="21"/>
                      <w:highlight w:val="none"/>
                      <w:lang w:val="en-US" w:eastAsia="zh-CN" w:bidi="ar-SA"/>
                    </w:rPr>
                  </w:pPr>
                  <w:r>
                    <w:rPr>
                      <w:rFonts w:hint="eastAsia" w:cs="Times New Roman"/>
                      <w:snapToGrid w:val="0"/>
                      <w:color w:val="auto"/>
                      <w:kern w:val="44"/>
                      <w:sz w:val="21"/>
                      <w:szCs w:val="21"/>
                      <w:highlight w:val="none"/>
                      <w:lang w:val="en-US" w:eastAsia="zh-CN" w:bidi="ar-SA"/>
                    </w:rPr>
                    <w:t>-1.2</w:t>
                  </w:r>
                </w:p>
              </w:tc>
              <w:tc>
                <w:tcPr>
                  <w:tcW w:w="438" w:type="pct"/>
                  <w:vAlign w:val="center"/>
                </w:tcPr>
                <w:p w14:paraId="59EB13D7">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50.5</w:t>
                  </w:r>
                </w:p>
              </w:tc>
              <w:tc>
                <w:tcPr>
                  <w:tcW w:w="504" w:type="pct"/>
                  <w:vAlign w:val="center"/>
                </w:tcPr>
                <w:p w14:paraId="040CB66D">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50.1</w:t>
                  </w:r>
                </w:p>
              </w:tc>
              <w:tc>
                <w:tcPr>
                  <w:tcW w:w="462" w:type="pct"/>
                  <w:vAlign w:val="center"/>
                </w:tcPr>
                <w:p w14:paraId="7737D997">
                  <w:pPr>
                    <w:pStyle w:val="53"/>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cs="Times New Roman"/>
                      <w:color w:val="auto"/>
                      <w:kern w:val="44"/>
                      <w:sz w:val="21"/>
                      <w:szCs w:val="21"/>
                      <w:highlight w:val="none"/>
                      <w:lang w:val="en-US" w:eastAsia="zh-CN" w:bidi="ar-SA"/>
                    </w:rPr>
                  </w:pPr>
                  <w:r>
                    <w:rPr>
                      <w:rFonts w:hint="eastAsia" w:cs="Times New Roman"/>
                      <w:color w:val="auto"/>
                      <w:kern w:val="44"/>
                      <w:sz w:val="21"/>
                      <w:szCs w:val="21"/>
                      <w:highlight w:val="none"/>
                      <w:lang w:val="en-US" w:eastAsia="zh-CN" w:bidi="ar-SA"/>
                    </w:rPr>
                    <w:t>-0.8</w:t>
                  </w:r>
                </w:p>
              </w:tc>
              <w:tc>
                <w:tcPr>
                  <w:tcW w:w="463" w:type="pct"/>
                  <w:vAlign w:val="center"/>
                </w:tcPr>
                <w:p w14:paraId="5AC042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eastAsia" w:cs="Times New Roman"/>
                      <w:color w:val="auto"/>
                      <w:spacing w:val="-17"/>
                      <w:sz w:val="21"/>
                      <w:szCs w:val="21"/>
                      <w:highlight w:val="none"/>
                      <w:lang w:val="en-US" w:eastAsia="zh-CN"/>
                    </w:rPr>
                    <w:t>5.0</w:t>
                  </w:r>
                </w:p>
              </w:tc>
              <w:tc>
                <w:tcPr>
                  <w:tcW w:w="373" w:type="pct"/>
                  <w:vAlign w:val="center"/>
                </w:tcPr>
                <w:p w14:paraId="484840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合格</w:t>
                  </w:r>
                </w:p>
              </w:tc>
            </w:tr>
          </w:tbl>
          <w:p w14:paraId="57076123">
            <w:pPr>
              <w:keepNext w:val="0"/>
              <w:keepLines w:val="0"/>
              <w:pageBreakBefore w:val="0"/>
              <w:widowControl w:val="0"/>
              <w:kinsoku/>
              <w:wordWrap/>
              <w:overflowPunct/>
              <w:topLinePunct w:val="0"/>
              <w:autoSpaceDE/>
              <w:autoSpaceDN/>
              <w:bidi w:val="0"/>
              <w:adjustRightInd w:val="0"/>
              <w:snapToGrid w:val="0"/>
              <w:spacing w:before="164" w:beforeLines="50"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表5-</w:t>
            </w:r>
            <w:r>
              <w:rPr>
                <w:rFonts w:hint="eastAsia" w:cs="Times New Roman"/>
                <w:color w:val="auto"/>
                <w:highlight w:val="none"/>
                <w:lang w:val="en-US" w:eastAsia="zh-CN"/>
              </w:rPr>
              <w:t>6</w:t>
            </w:r>
            <w:r>
              <w:rPr>
                <w:rFonts w:hint="eastAsia"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噪声校准结果</w:t>
            </w:r>
          </w:p>
          <w:tbl>
            <w:tblPr>
              <w:tblStyle w:val="40"/>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3"/>
              <w:gridCol w:w="1141"/>
              <w:gridCol w:w="1344"/>
              <w:gridCol w:w="1033"/>
              <w:gridCol w:w="1005"/>
              <w:gridCol w:w="827"/>
              <w:gridCol w:w="987"/>
              <w:gridCol w:w="1077"/>
              <w:gridCol w:w="678"/>
            </w:tblGrid>
            <w:tr w14:paraId="3B27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1263" w:type="dxa"/>
                  <w:vAlign w:val="center"/>
                </w:tcPr>
                <w:p w14:paraId="276BB9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校准日期</w:t>
                  </w:r>
                </w:p>
              </w:tc>
              <w:tc>
                <w:tcPr>
                  <w:tcW w:w="1141" w:type="dxa"/>
                  <w:vAlign w:val="center"/>
                </w:tcPr>
                <w:p w14:paraId="2CA0A1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仪器型号</w:t>
                  </w:r>
                </w:p>
              </w:tc>
              <w:tc>
                <w:tcPr>
                  <w:tcW w:w="1344" w:type="dxa"/>
                  <w:vAlign w:val="center"/>
                </w:tcPr>
                <w:p w14:paraId="551663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仪器编号</w:t>
                  </w:r>
                </w:p>
              </w:tc>
              <w:tc>
                <w:tcPr>
                  <w:tcW w:w="1033" w:type="dxa"/>
                  <w:vAlign w:val="center"/>
                </w:tcPr>
                <w:p w14:paraId="135242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default" w:ascii="Times New Roman" w:hAnsi="Times New Roman" w:eastAsia="宋体" w:cs="Times New Roman"/>
                      <w:snapToGrid w:val="0"/>
                      <w:color w:val="auto"/>
                      <w:spacing w:val="-11"/>
                      <w:kern w:val="44"/>
                      <w:sz w:val="21"/>
                      <w:szCs w:val="20"/>
                      <w:highlight w:val="none"/>
                      <w:lang w:val="en-US" w:eastAsia="zh-CN" w:bidi="ar-SA"/>
                    </w:rPr>
                    <w:t>标准声压级[dB(A)]</w:t>
                  </w:r>
                </w:p>
              </w:tc>
              <w:tc>
                <w:tcPr>
                  <w:tcW w:w="1005" w:type="dxa"/>
                  <w:vAlign w:val="center"/>
                </w:tcPr>
                <w:p w14:paraId="2E3BD7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default" w:ascii="Times New Roman" w:hAnsi="Times New Roman" w:eastAsia="宋体" w:cs="Times New Roman"/>
                      <w:snapToGrid w:val="0"/>
                      <w:color w:val="auto"/>
                      <w:spacing w:val="-11"/>
                      <w:kern w:val="44"/>
                      <w:sz w:val="21"/>
                      <w:szCs w:val="20"/>
                      <w:highlight w:val="none"/>
                      <w:lang w:val="en-US" w:eastAsia="zh-CN" w:bidi="ar-SA"/>
                    </w:rPr>
                    <w:t>测量前[dB(A)]</w:t>
                  </w:r>
                </w:p>
              </w:tc>
              <w:tc>
                <w:tcPr>
                  <w:tcW w:w="827" w:type="dxa"/>
                  <w:vAlign w:val="center"/>
                </w:tcPr>
                <w:p w14:paraId="1FC425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default" w:ascii="Times New Roman" w:hAnsi="Times New Roman" w:eastAsia="宋体" w:cs="Times New Roman"/>
                      <w:snapToGrid w:val="0"/>
                      <w:color w:val="auto"/>
                      <w:spacing w:val="-11"/>
                      <w:kern w:val="44"/>
                      <w:sz w:val="21"/>
                      <w:szCs w:val="20"/>
                      <w:highlight w:val="none"/>
                      <w:lang w:val="en-US" w:eastAsia="zh-CN" w:bidi="ar-SA"/>
                    </w:rPr>
                    <w:t>测量后[dB(A)]</w:t>
                  </w:r>
                </w:p>
              </w:tc>
              <w:tc>
                <w:tcPr>
                  <w:tcW w:w="987" w:type="dxa"/>
                  <w:vAlign w:val="center"/>
                </w:tcPr>
                <w:p w14:paraId="780DBF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eastAsia" w:cs="Times New Roman"/>
                      <w:snapToGrid w:val="0"/>
                      <w:color w:val="auto"/>
                      <w:spacing w:val="-11"/>
                      <w:kern w:val="44"/>
                      <w:sz w:val="21"/>
                      <w:szCs w:val="20"/>
                      <w:highlight w:val="none"/>
                      <w:lang w:val="en-US" w:eastAsia="zh-CN" w:bidi="ar-SA"/>
                    </w:rPr>
                    <w:t>前后</w:t>
                  </w:r>
                  <w:r>
                    <w:rPr>
                      <w:rFonts w:hint="default" w:ascii="Times New Roman" w:hAnsi="Times New Roman" w:eastAsia="宋体" w:cs="Times New Roman"/>
                      <w:snapToGrid w:val="0"/>
                      <w:color w:val="auto"/>
                      <w:spacing w:val="-11"/>
                      <w:kern w:val="44"/>
                      <w:sz w:val="21"/>
                      <w:szCs w:val="20"/>
                      <w:highlight w:val="none"/>
                      <w:lang w:val="en-US" w:eastAsia="zh-CN" w:bidi="ar-SA"/>
                    </w:rPr>
                    <w:t>偏差[dB(A)]</w:t>
                  </w:r>
                </w:p>
              </w:tc>
              <w:tc>
                <w:tcPr>
                  <w:tcW w:w="1077" w:type="dxa"/>
                  <w:vAlign w:val="center"/>
                </w:tcPr>
                <w:p w14:paraId="3A4BFA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允许偏差[dB(A)]</w:t>
                  </w:r>
                </w:p>
              </w:tc>
              <w:tc>
                <w:tcPr>
                  <w:tcW w:w="678" w:type="dxa"/>
                  <w:vAlign w:val="center"/>
                </w:tcPr>
                <w:p w14:paraId="553E3A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合格</w:t>
                  </w:r>
                </w:p>
                <w:p w14:paraId="337149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与否</w:t>
                  </w:r>
                </w:p>
              </w:tc>
            </w:tr>
            <w:tr w14:paraId="1513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1263" w:type="dxa"/>
                  <w:vAlign w:val="center"/>
                </w:tcPr>
                <w:p w14:paraId="7CBEE1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20</w:t>
                  </w:r>
                  <w:r>
                    <w:rPr>
                      <w:rFonts w:hint="eastAsia" w:ascii="Times New Roman" w:hAnsi="Times New Roman" w:eastAsia="宋体" w:cs="Times New Roman"/>
                      <w:snapToGrid w:val="0"/>
                      <w:color w:val="auto"/>
                      <w:kern w:val="44"/>
                      <w:sz w:val="21"/>
                      <w:szCs w:val="20"/>
                      <w:highlight w:val="none"/>
                      <w:lang w:val="en-US" w:eastAsia="zh-CN" w:bidi="ar-SA"/>
                    </w:rPr>
                    <w:t>2</w:t>
                  </w:r>
                  <w:r>
                    <w:rPr>
                      <w:rFonts w:hint="eastAsia" w:cs="Times New Roman"/>
                      <w:snapToGrid w:val="0"/>
                      <w:color w:val="auto"/>
                      <w:kern w:val="44"/>
                      <w:sz w:val="21"/>
                      <w:szCs w:val="20"/>
                      <w:highlight w:val="none"/>
                      <w:lang w:val="en-US" w:eastAsia="zh-CN" w:bidi="ar-SA"/>
                    </w:rPr>
                    <w:t>6</w:t>
                  </w:r>
                  <w:r>
                    <w:rPr>
                      <w:rFonts w:hint="eastAsia" w:ascii="Times New Roman" w:hAnsi="Times New Roman" w:eastAsia="宋体" w:cs="Times New Roman"/>
                      <w:snapToGrid w:val="0"/>
                      <w:color w:val="auto"/>
                      <w:kern w:val="44"/>
                      <w:sz w:val="21"/>
                      <w:szCs w:val="20"/>
                      <w:highlight w:val="none"/>
                      <w:lang w:val="en-US" w:eastAsia="zh-CN" w:bidi="ar-SA"/>
                    </w:rPr>
                    <w:t>.</w:t>
                  </w:r>
                  <w:r>
                    <w:rPr>
                      <w:rFonts w:hint="eastAsia" w:cs="Times New Roman"/>
                      <w:snapToGrid w:val="0"/>
                      <w:color w:val="auto"/>
                      <w:kern w:val="44"/>
                      <w:sz w:val="21"/>
                      <w:szCs w:val="20"/>
                      <w:highlight w:val="none"/>
                      <w:lang w:val="en-US" w:eastAsia="zh-CN" w:bidi="ar-SA"/>
                    </w:rPr>
                    <w:t>05.06</w:t>
                  </w:r>
                </w:p>
                <w:p w14:paraId="42B034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昼间</w:t>
                  </w:r>
                </w:p>
              </w:tc>
              <w:tc>
                <w:tcPr>
                  <w:tcW w:w="1141" w:type="dxa"/>
                  <w:vAlign w:val="center"/>
                </w:tcPr>
                <w:p w14:paraId="630F10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default" w:ascii="Times New Roman" w:hAnsi="Times New Roman" w:eastAsia="宋体" w:cs="Times New Roman"/>
                      <w:snapToGrid w:val="0"/>
                      <w:color w:val="auto"/>
                      <w:spacing w:val="-11"/>
                      <w:kern w:val="44"/>
                      <w:sz w:val="21"/>
                      <w:szCs w:val="20"/>
                      <w:highlight w:val="none"/>
                      <w:lang w:val="en-US" w:eastAsia="zh-CN" w:bidi="ar-SA"/>
                    </w:rPr>
                    <w:t>AWA5688</w:t>
                  </w:r>
                </w:p>
              </w:tc>
              <w:tc>
                <w:tcPr>
                  <w:tcW w:w="1344" w:type="dxa"/>
                  <w:vAlign w:val="center"/>
                </w:tcPr>
                <w:p w14:paraId="140F47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default" w:ascii="Times New Roman" w:hAnsi="Times New Roman" w:eastAsia="宋体" w:cs="Times New Roman"/>
                      <w:snapToGrid w:val="0"/>
                      <w:color w:val="auto"/>
                      <w:spacing w:val="-11"/>
                      <w:kern w:val="44"/>
                      <w:sz w:val="21"/>
                      <w:szCs w:val="20"/>
                      <w:highlight w:val="none"/>
                      <w:lang w:val="en-US" w:eastAsia="zh-CN" w:bidi="ar-SA"/>
                    </w:rPr>
                    <w:t>ZXT-YQ-</w:t>
                  </w:r>
                  <w:r>
                    <w:rPr>
                      <w:rFonts w:hint="eastAsia" w:cs="Times New Roman"/>
                      <w:snapToGrid w:val="0"/>
                      <w:color w:val="auto"/>
                      <w:spacing w:val="-11"/>
                      <w:kern w:val="44"/>
                      <w:sz w:val="21"/>
                      <w:szCs w:val="20"/>
                      <w:highlight w:val="none"/>
                      <w:lang w:val="en-US" w:eastAsia="zh-CN" w:bidi="ar-SA"/>
                    </w:rPr>
                    <w:t>217</w:t>
                  </w:r>
                </w:p>
              </w:tc>
              <w:tc>
                <w:tcPr>
                  <w:tcW w:w="1033" w:type="dxa"/>
                  <w:vAlign w:val="center"/>
                </w:tcPr>
                <w:p w14:paraId="52D7C2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94.0</w:t>
                  </w:r>
                </w:p>
              </w:tc>
              <w:tc>
                <w:tcPr>
                  <w:tcW w:w="1005" w:type="dxa"/>
                  <w:vAlign w:val="center"/>
                </w:tcPr>
                <w:p w14:paraId="23A48B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93.8</w:t>
                  </w:r>
                </w:p>
              </w:tc>
              <w:tc>
                <w:tcPr>
                  <w:tcW w:w="827" w:type="dxa"/>
                  <w:vAlign w:val="center"/>
                </w:tcPr>
                <w:p w14:paraId="605A14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93.8</w:t>
                  </w:r>
                </w:p>
              </w:tc>
              <w:tc>
                <w:tcPr>
                  <w:tcW w:w="987" w:type="dxa"/>
                  <w:vAlign w:val="center"/>
                </w:tcPr>
                <w:p w14:paraId="243DF3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0.</w:t>
                  </w:r>
                  <w:r>
                    <w:rPr>
                      <w:rFonts w:hint="eastAsia" w:cs="Times New Roman"/>
                      <w:snapToGrid w:val="0"/>
                      <w:color w:val="auto"/>
                      <w:kern w:val="44"/>
                      <w:sz w:val="21"/>
                      <w:szCs w:val="20"/>
                      <w:highlight w:val="none"/>
                      <w:lang w:val="en-US" w:eastAsia="zh-CN" w:bidi="ar-SA"/>
                    </w:rPr>
                    <w:t>0</w:t>
                  </w:r>
                </w:p>
              </w:tc>
              <w:tc>
                <w:tcPr>
                  <w:tcW w:w="1077" w:type="dxa"/>
                  <w:vAlign w:val="center"/>
                </w:tcPr>
                <w:p w14:paraId="07DC36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±0.5</w:t>
                  </w:r>
                </w:p>
              </w:tc>
              <w:tc>
                <w:tcPr>
                  <w:tcW w:w="678" w:type="dxa"/>
                  <w:vAlign w:val="center"/>
                </w:tcPr>
                <w:p w14:paraId="242E8B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合格</w:t>
                  </w:r>
                </w:p>
              </w:tc>
            </w:tr>
            <w:tr w14:paraId="29D1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1263" w:type="dxa"/>
                  <w:vAlign w:val="center"/>
                </w:tcPr>
                <w:p w14:paraId="1CBADA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20</w:t>
                  </w:r>
                  <w:r>
                    <w:rPr>
                      <w:rFonts w:hint="eastAsia" w:ascii="Times New Roman" w:hAnsi="Times New Roman" w:eastAsia="宋体" w:cs="Times New Roman"/>
                      <w:snapToGrid w:val="0"/>
                      <w:color w:val="auto"/>
                      <w:kern w:val="44"/>
                      <w:sz w:val="21"/>
                      <w:szCs w:val="20"/>
                      <w:highlight w:val="none"/>
                      <w:lang w:val="en-US" w:eastAsia="zh-CN" w:bidi="ar-SA"/>
                    </w:rPr>
                    <w:t>2</w:t>
                  </w:r>
                  <w:r>
                    <w:rPr>
                      <w:rFonts w:hint="eastAsia" w:cs="Times New Roman"/>
                      <w:snapToGrid w:val="0"/>
                      <w:color w:val="auto"/>
                      <w:kern w:val="44"/>
                      <w:sz w:val="21"/>
                      <w:szCs w:val="20"/>
                      <w:highlight w:val="none"/>
                      <w:lang w:val="en-US" w:eastAsia="zh-CN" w:bidi="ar-SA"/>
                    </w:rPr>
                    <w:t>6</w:t>
                  </w:r>
                  <w:r>
                    <w:rPr>
                      <w:rFonts w:hint="eastAsia" w:ascii="Times New Roman" w:hAnsi="Times New Roman" w:eastAsia="宋体" w:cs="Times New Roman"/>
                      <w:snapToGrid w:val="0"/>
                      <w:color w:val="auto"/>
                      <w:kern w:val="44"/>
                      <w:sz w:val="21"/>
                      <w:szCs w:val="20"/>
                      <w:highlight w:val="none"/>
                      <w:lang w:val="en-US" w:eastAsia="zh-CN" w:bidi="ar-SA"/>
                    </w:rPr>
                    <w:t>.</w:t>
                  </w:r>
                  <w:r>
                    <w:rPr>
                      <w:rFonts w:hint="eastAsia" w:cs="Times New Roman"/>
                      <w:snapToGrid w:val="0"/>
                      <w:color w:val="auto"/>
                      <w:kern w:val="44"/>
                      <w:sz w:val="21"/>
                      <w:szCs w:val="20"/>
                      <w:highlight w:val="none"/>
                      <w:lang w:val="en-US" w:eastAsia="zh-CN" w:bidi="ar-SA"/>
                    </w:rPr>
                    <w:t>05.07</w:t>
                  </w:r>
                </w:p>
                <w:p w14:paraId="7B426D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eastAsia" w:cs="Times New Roman"/>
                      <w:snapToGrid w:val="0"/>
                      <w:color w:val="auto"/>
                      <w:kern w:val="44"/>
                      <w:sz w:val="21"/>
                      <w:szCs w:val="20"/>
                      <w:highlight w:val="none"/>
                      <w:lang w:val="en-US" w:eastAsia="zh-CN" w:bidi="ar-SA"/>
                    </w:rPr>
                    <w:t>昼间</w:t>
                  </w:r>
                </w:p>
              </w:tc>
              <w:tc>
                <w:tcPr>
                  <w:tcW w:w="1141" w:type="dxa"/>
                  <w:vAlign w:val="center"/>
                </w:tcPr>
                <w:p w14:paraId="250F15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default" w:ascii="Times New Roman" w:hAnsi="Times New Roman" w:eastAsia="宋体" w:cs="Times New Roman"/>
                      <w:snapToGrid w:val="0"/>
                      <w:color w:val="auto"/>
                      <w:spacing w:val="-11"/>
                      <w:kern w:val="44"/>
                      <w:sz w:val="21"/>
                      <w:szCs w:val="20"/>
                      <w:highlight w:val="none"/>
                      <w:lang w:val="en-US" w:eastAsia="zh-CN" w:bidi="ar-SA"/>
                    </w:rPr>
                    <w:t>AWA5688</w:t>
                  </w:r>
                </w:p>
              </w:tc>
              <w:tc>
                <w:tcPr>
                  <w:tcW w:w="1344" w:type="dxa"/>
                  <w:vAlign w:val="center"/>
                </w:tcPr>
                <w:p w14:paraId="345D24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pacing w:val="-11"/>
                      <w:kern w:val="44"/>
                      <w:sz w:val="21"/>
                      <w:szCs w:val="20"/>
                      <w:highlight w:val="none"/>
                      <w:lang w:val="en-US" w:eastAsia="zh-CN" w:bidi="ar-SA"/>
                    </w:rPr>
                  </w:pPr>
                  <w:r>
                    <w:rPr>
                      <w:rFonts w:hint="default" w:ascii="Times New Roman" w:hAnsi="Times New Roman" w:eastAsia="宋体" w:cs="Times New Roman"/>
                      <w:snapToGrid w:val="0"/>
                      <w:color w:val="auto"/>
                      <w:spacing w:val="-11"/>
                      <w:kern w:val="44"/>
                      <w:sz w:val="21"/>
                      <w:szCs w:val="20"/>
                      <w:highlight w:val="none"/>
                      <w:lang w:val="en-US" w:eastAsia="zh-CN" w:bidi="ar-SA"/>
                    </w:rPr>
                    <w:t>ZXT-YQ-</w:t>
                  </w:r>
                  <w:r>
                    <w:rPr>
                      <w:rFonts w:hint="eastAsia" w:cs="Times New Roman"/>
                      <w:snapToGrid w:val="0"/>
                      <w:color w:val="auto"/>
                      <w:spacing w:val="-11"/>
                      <w:kern w:val="44"/>
                      <w:sz w:val="21"/>
                      <w:szCs w:val="20"/>
                      <w:highlight w:val="none"/>
                      <w:lang w:val="en-US" w:eastAsia="zh-CN" w:bidi="ar-SA"/>
                    </w:rPr>
                    <w:t>217</w:t>
                  </w:r>
                </w:p>
              </w:tc>
              <w:tc>
                <w:tcPr>
                  <w:tcW w:w="1033" w:type="dxa"/>
                  <w:vAlign w:val="center"/>
                </w:tcPr>
                <w:p w14:paraId="6667C6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94.0</w:t>
                  </w:r>
                </w:p>
              </w:tc>
              <w:tc>
                <w:tcPr>
                  <w:tcW w:w="1005" w:type="dxa"/>
                  <w:vAlign w:val="center"/>
                </w:tcPr>
                <w:p w14:paraId="204E3A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93.8</w:t>
                  </w:r>
                </w:p>
              </w:tc>
              <w:tc>
                <w:tcPr>
                  <w:tcW w:w="827" w:type="dxa"/>
                  <w:vAlign w:val="center"/>
                </w:tcPr>
                <w:p w14:paraId="433E72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93.8</w:t>
                  </w:r>
                </w:p>
              </w:tc>
              <w:tc>
                <w:tcPr>
                  <w:tcW w:w="987" w:type="dxa"/>
                  <w:vAlign w:val="center"/>
                </w:tcPr>
                <w:p w14:paraId="0FE0E8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0.</w:t>
                  </w:r>
                  <w:r>
                    <w:rPr>
                      <w:rFonts w:hint="eastAsia" w:cs="Times New Roman"/>
                      <w:snapToGrid w:val="0"/>
                      <w:color w:val="auto"/>
                      <w:kern w:val="44"/>
                      <w:sz w:val="21"/>
                      <w:szCs w:val="20"/>
                      <w:highlight w:val="none"/>
                      <w:lang w:val="en-US" w:eastAsia="zh-CN" w:bidi="ar-SA"/>
                    </w:rPr>
                    <w:t>0</w:t>
                  </w:r>
                </w:p>
              </w:tc>
              <w:tc>
                <w:tcPr>
                  <w:tcW w:w="1077" w:type="dxa"/>
                  <w:vAlign w:val="center"/>
                </w:tcPr>
                <w:p w14:paraId="4D9B97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±0.5</w:t>
                  </w:r>
                </w:p>
              </w:tc>
              <w:tc>
                <w:tcPr>
                  <w:tcW w:w="678" w:type="dxa"/>
                  <w:vAlign w:val="center"/>
                </w:tcPr>
                <w:p w14:paraId="0CF334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合格</w:t>
                  </w:r>
                </w:p>
              </w:tc>
            </w:tr>
            <w:tr w14:paraId="0BDF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2404" w:type="dxa"/>
                  <w:gridSpan w:val="2"/>
                  <w:vAlign w:val="center"/>
                </w:tcPr>
                <w:p w14:paraId="7563BE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备注</w:t>
                  </w:r>
                </w:p>
              </w:tc>
              <w:tc>
                <w:tcPr>
                  <w:tcW w:w="6951" w:type="dxa"/>
                  <w:gridSpan w:val="7"/>
                  <w:vAlign w:val="center"/>
                </w:tcPr>
                <w:p w14:paraId="4280FC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napToGrid w:val="0"/>
                      <w:color w:val="auto"/>
                      <w:kern w:val="44"/>
                      <w:sz w:val="21"/>
                      <w:szCs w:val="20"/>
                      <w:highlight w:val="none"/>
                      <w:lang w:val="en-US" w:eastAsia="zh-CN" w:bidi="ar-SA"/>
                    </w:rPr>
                  </w:pPr>
                  <w:r>
                    <w:rPr>
                      <w:rFonts w:hint="default" w:ascii="Times New Roman" w:hAnsi="Times New Roman" w:eastAsia="宋体" w:cs="Times New Roman"/>
                      <w:snapToGrid w:val="0"/>
                      <w:color w:val="auto"/>
                      <w:kern w:val="44"/>
                      <w:sz w:val="21"/>
                      <w:szCs w:val="20"/>
                      <w:highlight w:val="none"/>
                      <w:lang w:val="en-US" w:eastAsia="zh-CN" w:bidi="ar-SA"/>
                    </w:rPr>
                    <w:t>声校准计型号：AWA6022A，编号：ZXT-YQ-</w:t>
                  </w:r>
                  <w:r>
                    <w:rPr>
                      <w:rFonts w:hint="eastAsia" w:cs="Times New Roman"/>
                      <w:snapToGrid w:val="0"/>
                      <w:color w:val="auto"/>
                      <w:kern w:val="44"/>
                      <w:sz w:val="21"/>
                      <w:szCs w:val="20"/>
                      <w:highlight w:val="none"/>
                      <w:lang w:val="en-US" w:eastAsia="zh-CN" w:bidi="ar-SA"/>
                    </w:rPr>
                    <w:t>220</w:t>
                  </w:r>
                </w:p>
              </w:tc>
            </w:tr>
          </w:tbl>
          <w:p w14:paraId="24ABE68F">
            <w:pPr>
              <w:pStyle w:val="17"/>
              <w:ind w:firstLine="0" w:firstLineChars="0"/>
              <w:rPr>
                <w:rFonts w:hint="default" w:ascii="Times New Roman" w:hAnsi="Times New Roman" w:eastAsia="宋体" w:cs="Times New Roman"/>
                <w:color w:val="auto"/>
                <w:highlight w:val="none"/>
              </w:rPr>
            </w:pPr>
          </w:p>
          <w:p w14:paraId="208063F6">
            <w:pPr>
              <w:pStyle w:val="17"/>
              <w:ind w:firstLine="0" w:firstLineChars="0"/>
              <w:rPr>
                <w:rFonts w:hint="default" w:ascii="Times New Roman" w:hAnsi="Times New Roman" w:eastAsia="宋体" w:cs="Times New Roman"/>
                <w:color w:val="auto"/>
                <w:highlight w:val="none"/>
              </w:rPr>
            </w:pPr>
          </w:p>
          <w:p w14:paraId="0C4E6BA2">
            <w:pPr>
              <w:pStyle w:val="17"/>
              <w:ind w:firstLine="0" w:firstLineChars="0"/>
              <w:rPr>
                <w:rFonts w:hint="default" w:ascii="Times New Roman" w:hAnsi="Times New Roman" w:eastAsia="宋体" w:cs="Times New Roman"/>
                <w:color w:val="auto"/>
                <w:highlight w:val="none"/>
              </w:rPr>
            </w:pPr>
          </w:p>
          <w:p w14:paraId="54ADB7FF">
            <w:pPr>
              <w:pStyle w:val="17"/>
              <w:ind w:firstLine="0" w:firstLineChars="0"/>
              <w:rPr>
                <w:rFonts w:hint="default" w:ascii="Times New Roman" w:hAnsi="Times New Roman" w:eastAsia="宋体" w:cs="Times New Roman"/>
                <w:color w:val="auto"/>
                <w:highlight w:val="none"/>
              </w:rPr>
            </w:pPr>
          </w:p>
          <w:p w14:paraId="7F1C90EC">
            <w:pPr>
              <w:pStyle w:val="17"/>
              <w:ind w:firstLine="0" w:firstLineChars="0"/>
              <w:rPr>
                <w:rFonts w:hint="default" w:ascii="Times New Roman" w:hAnsi="Times New Roman" w:eastAsia="宋体" w:cs="Times New Roman"/>
                <w:color w:val="auto"/>
                <w:highlight w:val="none"/>
              </w:rPr>
            </w:pPr>
          </w:p>
          <w:p w14:paraId="3D8D905B">
            <w:pPr>
              <w:pStyle w:val="17"/>
              <w:ind w:firstLine="0" w:firstLineChars="0"/>
              <w:rPr>
                <w:rFonts w:hint="default" w:ascii="Times New Roman" w:hAnsi="Times New Roman" w:eastAsia="宋体" w:cs="Times New Roman"/>
                <w:color w:val="auto"/>
                <w:highlight w:val="none"/>
              </w:rPr>
            </w:pPr>
          </w:p>
          <w:p w14:paraId="28D1A2C6">
            <w:pPr>
              <w:pStyle w:val="17"/>
              <w:ind w:firstLine="0" w:firstLineChars="0"/>
              <w:rPr>
                <w:rFonts w:hint="default" w:ascii="Times New Roman" w:hAnsi="Times New Roman" w:eastAsia="宋体" w:cs="Times New Roman"/>
                <w:color w:val="auto"/>
                <w:highlight w:val="none"/>
              </w:rPr>
            </w:pPr>
          </w:p>
          <w:p w14:paraId="1DD5C0ED">
            <w:pPr>
              <w:pStyle w:val="17"/>
              <w:ind w:firstLine="0" w:firstLineChars="0"/>
              <w:rPr>
                <w:rFonts w:hint="default" w:ascii="Times New Roman" w:hAnsi="Times New Roman" w:eastAsia="宋体" w:cs="Times New Roman"/>
                <w:color w:val="auto"/>
                <w:highlight w:val="none"/>
              </w:rPr>
            </w:pPr>
          </w:p>
          <w:p w14:paraId="3D1C4000">
            <w:pPr>
              <w:pStyle w:val="17"/>
              <w:ind w:firstLine="0" w:firstLineChars="0"/>
              <w:rPr>
                <w:rFonts w:hint="default" w:ascii="Times New Roman" w:hAnsi="Times New Roman" w:eastAsia="宋体" w:cs="Times New Roman"/>
                <w:color w:val="auto"/>
                <w:highlight w:val="none"/>
              </w:rPr>
            </w:pPr>
          </w:p>
          <w:p w14:paraId="7695B844">
            <w:pPr>
              <w:pStyle w:val="17"/>
              <w:ind w:firstLine="0" w:firstLineChars="0"/>
              <w:rPr>
                <w:rFonts w:hint="default" w:ascii="Times New Roman" w:hAnsi="Times New Roman" w:eastAsia="宋体" w:cs="Times New Roman"/>
                <w:color w:val="auto"/>
                <w:highlight w:val="none"/>
              </w:rPr>
            </w:pPr>
          </w:p>
          <w:p w14:paraId="4B68C9B5">
            <w:pPr>
              <w:pStyle w:val="17"/>
              <w:ind w:firstLine="0" w:firstLineChars="0"/>
              <w:rPr>
                <w:rFonts w:hint="default" w:ascii="Times New Roman" w:hAnsi="Times New Roman" w:eastAsia="宋体" w:cs="Times New Roman"/>
                <w:color w:val="auto"/>
                <w:highlight w:val="none"/>
              </w:rPr>
            </w:pPr>
          </w:p>
          <w:p w14:paraId="2163A732">
            <w:pPr>
              <w:pStyle w:val="17"/>
              <w:ind w:firstLine="0" w:firstLineChars="0"/>
              <w:rPr>
                <w:rFonts w:hint="default" w:ascii="Times New Roman" w:hAnsi="Times New Roman" w:eastAsia="宋体" w:cs="Times New Roman"/>
                <w:color w:val="auto"/>
                <w:highlight w:val="none"/>
              </w:rPr>
            </w:pPr>
          </w:p>
          <w:p w14:paraId="4CCE19AC">
            <w:pPr>
              <w:pStyle w:val="17"/>
              <w:ind w:firstLine="0" w:firstLineChars="0"/>
              <w:rPr>
                <w:rFonts w:hint="default" w:ascii="Times New Roman" w:hAnsi="Times New Roman" w:eastAsia="宋体" w:cs="Times New Roman"/>
                <w:color w:val="auto"/>
                <w:highlight w:val="none"/>
              </w:rPr>
            </w:pPr>
          </w:p>
          <w:p w14:paraId="73C2818E">
            <w:pPr>
              <w:pStyle w:val="17"/>
              <w:ind w:firstLine="0" w:firstLineChars="0"/>
              <w:rPr>
                <w:rFonts w:hint="default" w:ascii="Times New Roman" w:hAnsi="Times New Roman" w:eastAsia="宋体" w:cs="Times New Roman"/>
                <w:color w:val="auto"/>
                <w:highlight w:val="none"/>
              </w:rPr>
            </w:pPr>
          </w:p>
          <w:p w14:paraId="4FBFA3F4">
            <w:pPr>
              <w:pStyle w:val="17"/>
              <w:ind w:firstLine="0" w:firstLineChars="0"/>
              <w:rPr>
                <w:rFonts w:hint="default" w:ascii="Times New Roman" w:hAnsi="Times New Roman" w:eastAsia="宋体" w:cs="Times New Roman"/>
                <w:color w:val="auto"/>
                <w:highlight w:val="none"/>
              </w:rPr>
            </w:pPr>
          </w:p>
          <w:p w14:paraId="2699BCC5">
            <w:pPr>
              <w:pStyle w:val="17"/>
              <w:ind w:firstLine="0" w:firstLineChars="0"/>
              <w:rPr>
                <w:rFonts w:hint="default" w:ascii="Times New Roman" w:hAnsi="Times New Roman" w:eastAsia="宋体" w:cs="Times New Roman"/>
                <w:color w:val="auto"/>
                <w:highlight w:val="none"/>
              </w:rPr>
            </w:pPr>
          </w:p>
          <w:p w14:paraId="184B63D1">
            <w:pPr>
              <w:pStyle w:val="17"/>
              <w:ind w:firstLine="0" w:firstLineChars="0"/>
              <w:rPr>
                <w:rFonts w:hint="default" w:ascii="Times New Roman" w:hAnsi="Times New Roman" w:eastAsia="宋体" w:cs="Times New Roman"/>
                <w:color w:val="auto"/>
                <w:highlight w:val="none"/>
              </w:rPr>
            </w:pPr>
          </w:p>
          <w:p w14:paraId="0B4287E8">
            <w:pPr>
              <w:pStyle w:val="17"/>
              <w:ind w:firstLine="0" w:firstLineChars="0"/>
              <w:rPr>
                <w:rFonts w:hint="default" w:ascii="Times New Roman" w:hAnsi="Times New Roman" w:eastAsia="宋体" w:cs="Times New Roman"/>
                <w:color w:val="auto"/>
                <w:highlight w:val="none"/>
              </w:rPr>
            </w:pPr>
          </w:p>
        </w:tc>
      </w:tr>
    </w:tbl>
    <w:p w14:paraId="068DDD19">
      <w:pPr>
        <w:pStyle w:val="2"/>
        <w:ind w:firstLine="480"/>
        <w:rPr>
          <w:rFonts w:hint="default" w:ascii="Times New Roman" w:hAnsi="Times New Roman" w:eastAsia="宋体" w:cs="Times New Roman"/>
          <w:color w:val="auto"/>
          <w:highlight w:val="none"/>
        </w:rPr>
        <w:sectPr>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docGrid w:type="lines" w:linePitch="326" w:charSpace="0"/>
        </w:sectPr>
      </w:pPr>
    </w:p>
    <w:p w14:paraId="675D30F1">
      <w:pPr>
        <w:pStyle w:val="13"/>
        <w:rPr>
          <w:rFonts w:hint="default" w:ascii="Times New Roman" w:hAnsi="Times New Roman" w:eastAsia="宋体" w:cs="Times New Roman"/>
          <w:color w:val="auto"/>
          <w:highlight w:val="none"/>
        </w:rPr>
      </w:pPr>
      <w:bookmarkStart w:id="108" w:name="_Toc18405"/>
      <w:bookmarkStart w:id="109" w:name="_Toc55735183"/>
      <w:bookmarkStart w:id="110" w:name="_Toc47008306"/>
      <w:bookmarkStart w:id="111" w:name="_Toc13380"/>
      <w:r>
        <w:rPr>
          <w:rFonts w:hint="default" w:ascii="Times New Roman" w:hAnsi="Times New Roman" w:eastAsia="宋体" w:cs="Times New Roman"/>
          <w:color w:val="auto"/>
          <w:highlight w:val="none"/>
        </w:rPr>
        <w:t>表六 验收监测内容</w:t>
      </w:r>
      <w:bookmarkEnd w:id="108"/>
      <w:bookmarkEnd w:id="109"/>
      <w:bookmarkEnd w:id="110"/>
      <w:bookmarkEnd w:id="111"/>
    </w:p>
    <w:tbl>
      <w:tblPr>
        <w:tblStyle w:val="41"/>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6"/>
      </w:tblGrid>
      <w:tr w14:paraId="5300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356" w:hRule="atLeast"/>
        </w:trPr>
        <w:tc>
          <w:tcPr>
            <w:tcW w:w="9196" w:type="dxa"/>
          </w:tcPr>
          <w:p w14:paraId="3B98B1EB">
            <w:pPr>
              <w:pStyle w:val="14"/>
              <w:outlineLvl w:val="1"/>
              <w:rPr>
                <w:rFonts w:hint="default"/>
                <w:color w:val="auto"/>
                <w:highlight w:val="none"/>
              </w:rPr>
            </w:pPr>
            <w:bookmarkStart w:id="112" w:name="_Toc18644"/>
            <w:bookmarkStart w:id="113" w:name="_Toc15217"/>
            <w:bookmarkStart w:id="114" w:name="_Toc55735184"/>
            <w:bookmarkStart w:id="115" w:name="_Toc47008307"/>
            <w:bookmarkStart w:id="116" w:name="_Toc2208"/>
            <w:bookmarkStart w:id="117" w:name="_Toc5911"/>
            <w:bookmarkStart w:id="118" w:name="_Toc114040249"/>
            <w:bookmarkStart w:id="119" w:name="_Toc385969955"/>
            <w:bookmarkStart w:id="120" w:name="_Toc189732332"/>
            <w:bookmarkStart w:id="121" w:name="_Toc306805422"/>
            <w:bookmarkStart w:id="122" w:name="_Toc343244060"/>
            <w:bookmarkStart w:id="123" w:name="_Toc129240702"/>
            <w:r>
              <w:rPr>
                <w:rFonts w:hint="default"/>
                <w:color w:val="auto"/>
                <w:highlight w:val="none"/>
              </w:rPr>
              <w:t>1.</w:t>
            </w:r>
            <w:r>
              <w:rPr>
                <w:rFonts w:hint="default"/>
                <w:color w:val="auto"/>
                <w:highlight w:val="none"/>
                <w:lang w:val="en-US" w:eastAsia="zh-CN"/>
              </w:rPr>
              <w:t>监测</w:t>
            </w:r>
            <w:r>
              <w:rPr>
                <w:rFonts w:hint="default"/>
                <w:color w:val="auto"/>
                <w:highlight w:val="none"/>
              </w:rPr>
              <w:t>项目、监测点位、因子及频次</w:t>
            </w:r>
            <w:bookmarkEnd w:id="112"/>
            <w:bookmarkEnd w:id="113"/>
            <w:bookmarkEnd w:id="114"/>
            <w:bookmarkEnd w:id="115"/>
            <w:bookmarkEnd w:id="116"/>
            <w:bookmarkEnd w:id="117"/>
          </w:p>
          <w:p w14:paraId="7713DD9A">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color w:val="auto"/>
                <w:highlight w:val="none"/>
              </w:rPr>
            </w:pPr>
            <w:r>
              <w:rPr>
                <w:rFonts w:hint="default"/>
                <w:color w:val="auto"/>
                <w:highlight w:val="none"/>
                <w:lang w:val="en-US" w:eastAsia="zh-CN"/>
              </w:rPr>
              <w:t>监测项目</w:t>
            </w:r>
            <w:r>
              <w:rPr>
                <w:rFonts w:hint="default"/>
                <w:color w:val="auto"/>
                <w:highlight w:val="none"/>
              </w:rPr>
              <w:t xml:space="preserve">、监测点位及监测因子、监测频次见下表。 </w:t>
            </w:r>
          </w:p>
          <w:p w14:paraId="3542B5DF">
            <w:pPr>
              <w:pStyle w:val="54"/>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olor w:val="auto"/>
                <w:highlight w:val="none"/>
              </w:rPr>
            </w:pPr>
            <w:r>
              <w:rPr>
                <w:rFonts w:hint="default"/>
                <w:b w:val="0"/>
                <w:bCs/>
                <w:color w:val="auto"/>
                <w:highlight w:val="none"/>
              </w:rPr>
              <w:t>表6-1 验收监测内容一览表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2500"/>
              <w:gridCol w:w="3114"/>
              <w:gridCol w:w="2256"/>
            </w:tblGrid>
            <w:tr w14:paraId="5314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Align w:val="center"/>
                </w:tcPr>
                <w:p w14:paraId="75E214D6">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监</w:t>
                  </w:r>
                  <w:r>
                    <w:rPr>
                      <w:rFonts w:hint="default" w:ascii="Times New Roman" w:hAnsi="Times New Roman" w:eastAsia="宋体" w:cs="Times New Roman"/>
                      <w:color w:val="auto"/>
                      <w:sz w:val="21"/>
                      <w:szCs w:val="21"/>
                      <w:highlight w:val="none"/>
                      <w:lang w:val="en-US" w:eastAsia="zh-CN"/>
                    </w:rPr>
                    <w:t>测类别</w:t>
                  </w:r>
                </w:p>
              </w:tc>
              <w:tc>
                <w:tcPr>
                  <w:tcW w:w="1393" w:type="pct"/>
                  <w:vAlign w:val="center"/>
                </w:tcPr>
                <w:p w14:paraId="18E906BD">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监测点位</w:t>
                  </w:r>
                </w:p>
              </w:tc>
              <w:tc>
                <w:tcPr>
                  <w:tcW w:w="1735" w:type="pct"/>
                  <w:vAlign w:val="center"/>
                </w:tcPr>
                <w:p w14:paraId="18CD4FCF">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p>
              </w:tc>
              <w:tc>
                <w:tcPr>
                  <w:tcW w:w="1257" w:type="pct"/>
                  <w:vAlign w:val="center"/>
                </w:tcPr>
                <w:p w14:paraId="3C5A5E92">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监测频率</w:t>
                  </w:r>
                </w:p>
              </w:tc>
            </w:tr>
            <w:tr w14:paraId="5230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Align w:val="center"/>
                </w:tcPr>
                <w:p w14:paraId="713CA106">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废水</w:t>
                  </w:r>
                </w:p>
              </w:tc>
              <w:tc>
                <w:tcPr>
                  <w:tcW w:w="1393" w:type="pct"/>
                  <w:vAlign w:val="center"/>
                </w:tcPr>
                <w:p w14:paraId="72B081F0">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spacing w:val="-6"/>
                      <w:sz w:val="21"/>
                      <w:szCs w:val="21"/>
                      <w:lang w:val="en-US" w:eastAsia="zh-CN"/>
                    </w:rPr>
                  </w:pPr>
                  <w:r>
                    <w:rPr>
                      <w:rFonts w:hint="eastAsia" w:ascii="Times New Roman" w:hAnsi="Times New Roman" w:cs="Times New Roman"/>
                      <w:spacing w:val="-6"/>
                      <w:sz w:val="21"/>
                      <w:szCs w:val="21"/>
                      <w:lang w:val="en-US" w:eastAsia="zh-CN"/>
                    </w:rPr>
                    <w:t>生活污水排放口</w:t>
                  </w:r>
                  <w:r>
                    <w:rPr>
                      <w:rFonts w:hint="eastAsia" w:cs="Times New Roman"/>
                      <w:spacing w:val="-6"/>
                      <w:sz w:val="21"/>
                      <w:szCs w:val="21"/>
                      <w:highlight w:val="none"/>
                      <w:lang w:val="en-US" w:eastAsia="zh-CN"/>
                    </w:rPr>
                    <w:t>（DW001）</w:t>
                  </w:r>
                </w:p>
              </w:tc>
              <w:tc>
                <w:tcPr>
                  <w:tcW w:w="1735" w:type="pct"/>
                  <w:vAlign w:val="center"/>
                </w:tcPr>
                <w:p w14:paraId="72EAAB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themeColor="text1"/>
                      <w:sz w:val="21"/>
                      <w:szCs w:val="21"/>
                      <w:highlight w:val="none"/>
                      <w:lang w:val="en-US" w:eastAsia="zh-CN"/>
                      <w14:textFill>
                        <w14:solidFill>
                          <w14:schemeClr w14:val="tx1"/>
                        </w14:solidFill>
                      </w14:textFill>
                    </w:rPr>
                    <w:t>pH值、</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化学需氧量、</w:t>
                  </w:r>
                  <w:r>
                    <w:rPr>
                      <w:rFonts w:hint="default" w:ascii="Times New Roman" w:hAnsi="Times New Roman" w:eastAsia="宋体" w:cs="Times New Roman"/>
                      <w:color w:val="000000" w:themeColor="text1"/>
                      <w:sz w:val="21"/>
                      <w:szCs w:val="21"/>
                      <w:highlight w:val="none"/>
                      <w14:textFill>
                        <w14:solidFill>
                          <w14:schemeClr w14:val="tx1"/>
                        </w14:solidFill>
                      </w14:textFill>
                    </w:rPr>
                    <w:t>五日生化需氧量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悬浮物</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氨氮</w:t>
                  </w:r>
                </w:p>
              </w:tc>
              <w:tc>
                <w:tcPr>
                  <w:tcW w:w="1257" w:type="pct"/>
                  <w:vAlign w:val="center"/>
                </w:tcPr>
                <w:p w14:paraId="7F46C8E8">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58100B62">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每天监测</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次</w:t>
                  </w:r>
                </w:p>
              </w:tc>
            </w:tr>
            <w:tr w14:paraId="103F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Merge w:val="restart"/>
                  <w:vAlign w:val="center"/>
                </w:tcPr>
                <w:p w14:paraId="497B5988">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有组织</w:t>
                  </w:r>
                </w:p>
                <w:p w14:paraId="5AC69CE4">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1393" w:type="pct"/>
                  <w:vAlign w:val="center"/>
                </w:tcPr>
                <w:p w14:paraId="3577D605">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pacing w:val="-6"/>
                      <w:sz w:val="21"/>
                      <w:szCs w:val="21"/>
                      <w:lang w:val="en-US" w:eastAsia="zh-CN"/>
                    </w:rPr>
                    <w:t>注塑、清洁、投料、混料、烘料、移印、烘干工序废气处理前取样口</w:t>
                  </w:r>
                </w:p>
              </w:tc>
              <w:tc>
                <w:tcPr>
                  <w:tcW w:w="1735" w:type="pct"/>
                  <w:vAlign w:val="center"/>
                </w:tcPr>
                <w:p w14:paraId="5AA952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
                    </w:rPr>
                    <w:t>颗粒物、非甲烷总烃、总VOCs、丙烯腈、苯乙烯、甲苯、乙苯、酚类化合物、氯苯类、二氯甲烷</w:t>
                  </w:r>
                </w:p>
              </w:tc>
              <w:tc>
                <w:tcPr>
                  <w:tcW w:w="1257" w:type="pct"/>
                  <w:vAlign w:val="center"/>
                </w:tcPr>
                <w:p w14:paraId="0389FBB2">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01A87668">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color w:val="auto"/>
                      <w:sz w:val="21"/>
                      <w:szCs w:val="21"/>
                      <w:highlight w:val="none"/>
                    </w:rPr>
                    <w:t>每天监测3次</w:t>
                  </w:r>
                </w:p>
              </w:tc>
            </w:tr>
            <w:tr w14:paraId="2C8D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Merge w:val="continue"/>
                  <w:vAlign w:val="center"/>
                </w:tcPr>
                <w:p w14:paraId="2B27DAFA">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393" w:type="pct"/>
                  <w:vAlign w:val="center"/>
                </w:tcPr>
                <w:p w14:paraId="08796A8A">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pacing w:val="-6"/>
                      <w:sz w:val="21"/>
                      <w:szCs w:val="21"/>
                      <w:lang w:val="en-US" w:eastAsia="zh-CN"/>
                    </w:rPr>
                    <w:t>注塑、清洁、投料、混料、烘料、移印、烘干工序废气处理后排放口</w:t>
                  </w:r>
                  <w:r>
                    <w:rPr>
                      <w:rFonts w:hint="eastAsia" w:cs="Times New Roman"/>
                      <w:color w:val="000000" w:themeColor="text1"/>
                      <w:sz w:val="21"/>
                      <w:szCs w:val="21"/>
                      <w:highlight w:val="none"/>
                      <w:lang w:val="en-US" w:eastAsia="zh-CN"/>
                      <w14:textFill>
                        <w14:solidFill>
                          <w14:schemeClr w14:val="tx1"/>
                        </w14:solidFill>
                      </w14:textFill>
                    </w:rPr>
                    <w:t>（DA001）</w:t>
                  </w:r>
                </w:p>
              </w:tc>
              <w:tc>
                <w:tcPr>
                  <w:tcW w:w="1735" w:type="pct"/>
                  <w:vAlign w:val="center"/>
                </w:tcPr>
                <w:p w14:paraId="57855D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颗粒物、非甲烷总烃、总VOCs、丙烯腈、苯乙烯、甲苯、乙苯、酚类化合物、氯苯类、二氯甲烷</w:t>
                  </w:r>
                  <w:r>
                    <w:rPr>
                      <w:rFonts w:hint="eastAsia" w:cs="Times New Roman"/>
                      <w:color w:val="000000"/>
                      <w:kern w:val="0"/>
                      <w:sz w:val="21"/>
                      <w:szCs w:val="21"/>
                      <w:highlight w:val="none"/>
                      <w:lang w:val="en-US" w:eastAsia="zh-CN" w:bidi="ar"/>
                    </w:rPr>
                    <w:t>、</w:t>
                  </w:r>
                  <w:r>
                    <w:rPr>
                      <w:rFonts w:hint="default" w:ascii="Times New Roman" w:hAnsi="Times New Roman" w:eastAsia="宋体" w:cs="Times New Roman"/>
                      <w:color w:val="000000"/>
                      <w:kern w:val="0"/>
                      <w:sz w:val="21"/>
                      <w:szCs w:val="21"/>
                      <w:highlight w:val="none"/>
                      <w:lang w:val="en-US" w:eastAsia="zh-CN" w:bidi="ar"/>
                    </w:rPr>
                    <w:t>臭气浓度</w:t>
                  </w:r>
                </w:p>
              </w:tc>
              <w:tc>
                <w:tcPr>
                  <w:tcW w:w="1257" w:type="pct"/>
                  <w:vAlign w:val="center"/>
                </w:tcPr>
                <w:p w14:paraId="010F58EB">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33A8FDF9">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每天监测3次</w:t>
                  </w:r>
                </w:p>
              </w:tc>
            </w:tr>
            <w:tr w14:paraId="69E5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Merge w:val="restart"/>
                  <w:vAlign w:val="center"/>
                </w:tcPr>
                <w:p w14:paraId="328A594F">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无组织</w:t>
                  </w:r>
                </w:p>
                <w:p w14:paraId="45D53188">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393" w:type="pct"/>
                  <w:vMerge w:val="restart"/>
                  <w:vAlign w:val="center"/>
                </w:tcPr>
                <w:p w14:paraId="7616C071">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厂界上、下风向</w:t>
                  </w:r>
                </w:p>
              </w:tc>
              <w:tc>
                <w:tcPr>
                  <w:tcW w:w="1735" w:type="pct"/>
                  <w:vAlign w:val="center"/>
                </w:tcPr>
                <w:p w14:paraId="7A3963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颗粒物、非甲烷总烃、总VOCs、甲苯</w:t>
                  </w:r>
                </w:p>
              </w:tc>
              <w:tc>
                <w:tcPr>
                  <w:tcW w:w="1257" w:type="pct"/>
                  <w:vAlign w:val="center"/>
                </w:tcPr>
                <w:p w14:paraId="190C4FA1">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15D05B59">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每天监测3次</w:t>
                  </w:r>
                </w:p>
              </w:tc>
            </w:tr>
            <w:tr w14:paraId="652C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Merge w:val="continue"/>
                  <w:vAlign w:val="center"/>
                </w:tcPr>
                <w:p w14:paraId="2CBC9DDD">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p>
              </w:tc>
              <w:tc>
                <w:tcPr>
                  <w:tcW w:w="1393" w:type="pct"/>
                  <w:vMerge w:val="continue"/>
                  <w:vAlign w:val="center"/>
                </w:tcPr>
                <w:p w14:paraId="477B5E49">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p>
              </w:tc>
              <w:tc>
                <w:tcPr>
                  <w:tcW w:w="1735" w:type="pct"/>
                  <w:vAlign w:val="center"/>
                </w:tcPr>
                <w:p w14:paraId="041F7F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苯乙烯</w:t>
                  </w:r>
                </w:p>
              </w:tc>
              <w:tc>
                <w:tcPr>
                  <w:tcW w:w="1257" w:type="pct"/>
                  <w:vAlign w:val="center"/>
                </w:tcPr>
                <w:p w14:paraId="764D1964">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3844AC52">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每天监测</w:t>
                  </w:r>
                  <w:r>
                    <w:rPr>
                      <w:rFonts w:hint="eastAsia"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次</w:t>
                  </w:r>
                </w:p>
              </w:tc>
            </w:tr>
            <w:tr w14:paraId="7C1B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Merge w:val="continue"/>
                  <w:vAlign w:val="center"/>
                </w:tcPr>
                <w:p w14:paraId="1A7AE8BA">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p>
              </w:tc>
              <w:tc>
                <w:tcPr>
                  <w:tcW w:w="1393" w:type="pct"/>
                  <w:vAlign w:val="center"/>
                </w:tcPr>
                <w:p w14:paraId="4A1F1970">
                  <w:pPr>
                    <w:pStyle w:val="5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厂界下风向</w:t>
                  </w:r>
                </w:p>
              </w:tc>
              <w:tc>
                <w:tcPr>
                  <w:tcW w:w="1735" w:type="pct"/>
                  <w:vAlign w:val="center"/>
                </w:tcPr>
                <w:p w14:paraId="7BF8E422">
                  <w:pPr>
                    <w:pStyle w:val="53"/>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snapToGrid w:val="0"/>
                      <w:color w:val="auto"/>
                      <w:kern w:val="44"/>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臭气浓度</w:t>
                  </w:r>
                </w:p>
              </w:tc>
              <w:tc>
                <w:tcPr>
                  <w:tcW w:w="1257" w:type="pct"/>
                  <w:vAlign w:val="center"/>
                </w:tcPr>
                <w:p w14:paraId="0C10E732">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35C43CC4">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每天监测</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次</w:t>
                  </w:r>
                </w:p>
              </w:tc>
            </w:tr>
            <w:tr w14:paraId="7753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 w:type="pct"/>
                  <w:vMerge w:val="continue"/>
                  <w:vAlign w:val="center"/>
                </w:tcPr>
                <w:p w14:paraId="07F5E4EC">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p>
              </w:tc>
              <w:tc>
                <w:tcPr>
                  <w:tcW w:w="1393" w:type="pct"/>
                  <w:vAlign w:val="center"/>
                </w:tcPr>
                <w:p w14:paraId="75F7C56C">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厂区内</w:t>
                  </w:r>
                </w:p>
              </w:tc>
              <w:tc>
                <w:tcPr>
                  <w:tcW w:w="1735" w:type="pct"/>
                  <w:vAlign w:val="center"/>
                </w:tcPr>
                <w:p w14:paraId="033698DE">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非甲烷总烃</w:t>
                  </w:r>
                </w:p>
              </w:tc>
              <w:tc>
                <w:tcPr>
                  <w:tcW w:w="1257" w:type="pct"/>
                  <w:vAlign w:val="center"/>
                </w:tcPr>
                <w:p w14:paraId="2BEBE529">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7AED4563">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每天监测3次</w:t>
                  </w:r>
                </w:p>
              </w:tc>
            </w:tr>
            <w:tr w14:paraId="47D1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13" w:type="pct"/>
                  <w:vAlign w:val="center"/>
                </w:tcPr>
                <w:p w14:paraId="2E381DBE">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kern w:val="0"/>
                      <w:sz w:val="21"/>
                      <w:szCs w:val="21"/>
                      <w:highlight w:val="none"/>
                      <w:lang w:val="en-US" w:eastAsia="zh-CN"/>
                    </w:rPr>
                    <w:t>工业企业厂界环境噪声</w:t>
                  </w:r>
                </w:p>
              </w:tc>
              <w:tc>
                <w:tcPr>
                  <w:tcW w:w="1393" w:type="pct"/>
                  <w:vAlign w:val="center"/>
                </w:tcPr>
                <w:p w14:paraId="1655C11F">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项目厂界四面外1米</w:t>
                  </w:r>
                </w:p>
              </w:tc>
              <w:tc>
                <w:tcPr>
                  <w:tcW w:w="1735" w:type="pct"/>
                  <w:vAlign w:val="center"/>
                </w:tcPr>
                <w:p w14:paraId="4E5E67D8">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昼</w:t>
                  </w:r>
                  <w:r>
                    <w:rPr>
                      <w:rFonts w:hint="eastAsia" w:cs="Times New Roman"/>
                      <w:color w:val="auto"/>
                      <w:sz w:val="21"/>
                      <w:szCs w:val="21"/>
                      <w:highlight w:val="none"/>
                      <w:lang w:val="en-US" w:eastAsia="zh-CN"/>
                    </w:rPr>
                    <w:t>、夜</w:t>
                  </w:r>
                  <w:r>
                    <w:rPr>
                      <w:rFonts w:hint="default" w:ascii="Times New Roman" w:hAnsi="Times New Roman" w:eastAsia="宋体" w:cs="Times New Roman"/>
                      <w:color w:val="auto"/>
                      <w:sz w:val="21"/>
                      <w:szCs w:val="21"/>
                      <w:highlight w:val="none"/>
                      <w:lang w:val="en-US" w:eastAsia="zh-CN"/>
                    </w:rPr>
                    <w:t>间噪声</w:t>
                  </w:r>
                </w:p>
              </w:tc>
              <w:tc>
                <w:tcPr>
                  <w:tcW w:w="1257" w:type="pct"/>
                  <w:vAlign w:val="center"/>
                </w:tcPr>
                <w:p w14:paraId="1A8C0AEA">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连续监测2天</w:t>
                  </w:r>
                </w:p>
                <w:p w14:paraId="07DDD4D3">
                  <w:pPr>
                    <w:pStyle w:val="53"/>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每天</w:t>
                  </w:r>
                  <w:r>
                    <w:rPr>
                      <w:rFonts w:hint="default" w:ascii="Times New Roman" w:hAnsi="Times New Roman" w:eastAsia="宋体" w:cs="Times New Roman"/>
                      <w:color w:val="auto"/>
                      <w:sz w:val="21"/>
                      <w:szCs w:val="21"/>
                      <w:highlight w:val="none"/>
                      <w:lang w:val="en-US" w:eastAsia="zh-CN"/>
                    </w:rPr>
                    <w:t>昼</w:t>
                  </w:r>
                  <w:r>
                    <w:rPr>
                      <w:rFonts w:hint="eastAsia" w:cs="Times New Roman"/>
                      <w:color w:val="auto"/>
                      <w:sz w:val="21"/>
                      <w:szCs w:val="21"/>
                      <w:highlight w:val="none"/>
                      <w:lang w:val="en-US" w:eastAsia="zh-CN"/>
                    </w:rPr>
                    <w:t>、夜</w:t>
                  </w:r>
                  <w:r>
                    <w:rPr>
                      <w:rFonts w:hint="default" w:ascii="Times New Roman" w:hAnsi="Times New Roman" w:eastAsia="宋体" w:cs="Times New Roman"/>
                      <w:color w:val="auto"/>
                      <w:sz w:val="21"/>
                      <w:szCs w:val="21"/>
                      <w:highlight w:val="none"/>
                      <w:lang w:val="en-US" w:eastAsia="zh-CN"/>
                    </w:rPr>
                    <w:t>间</w:t>
                  </w:r>
                  <w:r>
                    <w:rPr>
                      <w:rFonts w:hint="default" w:ascii="Times New Roman" w:hAnsi="Times New Roman" w:eastAsia="宋体" w:cs="Times New Roman"/>
                      <w:color w:val="auto"/>
                      <w:sz w:val="21"/>
                      <w:szCs w:val="21"/>
                      <w:highlight w:val="none"/>
                    </w:rPr>
                    <w:t>监测1次</w:t>
                  </w:r>
                </w:p>
              </w:tc>
            </w:tr>
          </w:tbl>
          <w:p w14:paraId="1CFB4F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sz w:val="21"/>
                <w:szCs w:val="21"/>
                <w:lang w:val="en-US" w:eastAsia="zh-CN"/>
              </w:rPr>
            </w:pPr>
            <w:bookmarkStart w:id="124" w:name="_Toc25062"/>
            <w:bookmarkStart w:id="125" w:name="_Toc9383"/>
            <w:bookmarkStart w:id="126" w:name="_Toc47008308"/>
            <w:bookmarkStart w:id="127" w:name="_Toc55735185"/>
            <w:bookmarkStart w:id="128" w:name="_Toc24140"/>
            <w:r>
              <w:rPr>
                <w:rFonts w:hint="eastAsia"/>
                <w:sz w:val="21"/>
                <w:szCs w:val="21"/>
                <w:lang w:val="en-US" w:eastAsia="zh-CN"/>
              </w:rPr>
              <w:t>备注：1.3-丁二烯、TVOC国家暂未发布检测方法，未进行监测。</w:t>
            </w:r>
          </w:p>
          <w:p w14:paraId="55C69308">
            <w:pPr>
              <w:pStyle w:val="14"/>
              <w:outlineLvl w:val="1"/>
              <w:rPr>
                <w:rFonts w:hint="default"/>
                <w:color w:val="auto"/>
                <w:highlight w:val="none"/>
              </w:rPr>
            </w:pPr>
            <w:bookmarkStart w:id="129" w:name="_Toc18523"/>
            <w:r>
              <w:rPr>
                <w:rFonts w:hint="default"/>
                <w:color w:val="auto"/>
                <w:highlight w:val="none"/>
              </w:rPr>
              <w:t>2.监测分析方法</w:t>
            </w:r>
            <w:bookmarkEnd w:id="124"/>
            <w:bookmarkEnd w:id="125"/>
            <w:bookmarkEnd w:id="126"/>
            <w:bookmarkEnd w:id="127"/>
            <w:bookmarkEnd w:id="128"/>
            <w:bookmarkEnd w:id="129"/>
          </w:p>
          <w:p w14:paraId="2805E51F">
            <w:pPr>
              <w:pStyle w:val="54"/>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b w:val="0"/>
                <w:bCs/>
                <w:color w:val="auto"/>
                <w:highlight w:val="none"/>
              </w:rPr>
            </w:pPr>
            <w:r>
              <w:rPr>
                <w:rFonts w:hint="default"/>
                <w:b w:val="0"/>
                <w:bCs/>
                <w:color w:val="auto"/>
                <w:highlight w:val="none"/>
              </w:rPr>
              <w:t>表6-2 监测分析方法</w:t>
            </w:r>
            <w:bookmarkEnd w:id="118"/>
            <w:bookmarkEnd w:id="119"/>
            <w:bookmarkEnd w:id="120"/>
            <w:bookmarkEnd w:id="121"/>
            <w:bookmarkEnd w:id="122"/>
            <w:bookmarkEnd w:id="123"/>
          </w:p>
          <w:tbl>
            <w:tblPr>
              <w:tblStyle w:val="4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449"/>
              <w:gridCol w:w="4232"/>
              <w:gridCol w:w="1925"/>
              <w:gridCol w:w="1369"/>
            </w:tblGrid>
            <w:tr w14:paraId="154E5B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blHeader/>
              </w:trPr>
              <w:tc>
                <w:tcPr>
                  <w:tcW w:w="1480" w:type="dxa"/>
                  <w:vAlign w:val="center"/>
                </w:tcPr>
                <w:p w14:paraId="746BB4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bookmarkStart w:id="130" w:name="_Toc55735186"/>
                  <w:bookmarkStart w:id="131" w:name="_Toc23333"/>
                  <w:r>
                    <w:rPr>
                      <w:rFonts w:hint="default" w:ascii="Times New Roman" w:hAnsi="Times New Roman" w:eastAsia="宋体" w:cs="Times New Roman"/>
                      <w:b w:val="0"/>
                      <w:bCs w:val="0"/>
                      <w:color w:val="auto"/>
                      <w:kern w:val="0"/>
                      <w:sz w:val="21"/>
                      <w:szCs w:val="21"/>
                      <w:highlight w:val="none"/>
                    </w:rPr>
                    <w:t>检测项目</w:t>
                  </w:r>
                </w:p>
              </w:tc>
              <w:tc>
                <w:tcPr>
                  <w:tcW w:w="4350" w:type="dxa"/>
                  <w:vAlign w:val="center"/>
                </w:tcPr>
                <w:p w14:paraId="1D046D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检测分析方法</w:t>
                  </w:r>
                </w:p>
              </w:tc>
              <w:tc>
                <w:tcPr>
                  <w:tcW w:w="1950" w:type="dxa"/>
                  <w:vAlign w:val="center"/>
                </w:tcPr>
                <w:p w14:paraId="583868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rPr>
                    <w:t>仪器名称、型号</w:t>
                  </w:r>
                  <w:r>
                    <w:rPr>
                      <w:rFonts w:hint="default" w:ascii="Times New Roman" w:hAnsi="Times New Roman" w:eastAsia="宋体" w:cs="Times New Roman"/>
                      <w:b w:val="0"/>
                      <w:bCs w:val="0"/>
                      <w:color w:val="auto"/>
                      <w:kern w:val="0"/>
                      <w:sz w:val="21"/>
                      <w:szCs w:val="21"/>
                      <w:highlight w:val="none"/>
                      <w:lang w:eastAsia="zh-CN"/>
                    </w:rPr>
                    <w:t>、</w:t>
                  </w:r>
                </w:p>
                <w:p w14:paraId="3E4742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rPr>
                    <w:t>编号</w:t>
                  </w:r>
                </w:p>
              </w:tc>
              <w:tc>
                <w:tcPr>
                  <w:tcW w:w="1371" w:type="dxa"/>
                  <w:vAlign w:val="center"/>
                </w:tcPr>
                <w:p w14:paraId="2AFBC0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检出限</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w:t>
                  </w:r>
                </w:p>
                <w:p w14:paraId="73674D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测定范围</w:t>
                  </w:r>
                </w:p>
              </w:tc>
            </w:tr>
            <w:tr w14:paraId="623B1C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1579711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sz w:val="21"/>
                      <w:szCs w:val="21"/>
                    </w:rPr>
                    <w:t>pH值</w:t>
                  </w:r>
                </w:p>
              </w:tc>
              <w:tc>
                <w:tcPr>
                  <w:tcW w:w="4350" w:type="dxa"/>
                  <w:vAlign w:val="center"/>
                </w:tcPr>
                <w:p w14:paraId="30582B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《水质 pH值的测定 电极法》</w:t>
                  </w:r>
                </w:p>
                <w:p w14:paraId="360DCC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kern w:val="2"/>
                      <w:sz w:val="21"/>
                      <w:szCs w:val="21"/>
                      <w:lang w:val="en-US" w:eastAsia="zh-CN" w:bidi="ar-SA"/>
                    </w:rPr>
                    <w:t>HJ 1147-2020</w:t>
                  </w:r>
                </w:p>
              </w:tc>
              <w:tc>
                <w:tcPr>
                  <w:tcW w:w="1950" w:type="dxa"/>
                  <w:vAlign w:val="center"/>
                </w:tcPr>
                <w:p w14:paraId="7D44E0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酸度计</w:t>
                  </w:r>
                </w:p>
                <w:p w14:paraId="767AA4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P611</w:t>
                  </w:r>
                </w:p>
                <w:p w14:paraId="222FE5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302</w:t>
                  </w:r>
                </w:p>
              </w:tc>
              <w:tc>
                <w:tcPr>
                  <w:tcW w:w="1371" w:type="dxa"/>
                  <w:vAlign w:val="center"/>
                </w:tcPr>
                <w:p w14:paraId="1198BC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0-14</w:t>
                  </w:r>
                </w:p>
                <w:p w14:paraId="19B297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Style w:val="94"/>
                      <w:rFonts w:hint="default" w:ascii="Times New Roman" w:hAnsi="Times New Roman" w:eastAsia="宋体" w:cs="Times New Roman"/>
                      <w:color w:val="auto"/>
                      <w:spacing w:val="-6"/>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lang w:val="en-US" w:eastAsia="zh-CN"/>
                    </w:rPr>
                    <w:t>（无量纲）</w:t>
                  </w:r>
                </w:p>
              </w:tc>
            </w:tr>
            <w:tr w14:paraId="74C3B6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241908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kern w:val="0"/>
                      <w:sz w:val="21"/>
                      <w:szCs w:val="21"/>
                      <w:highlight w:val="none"/>
                    </w:rPr>
                    <w:t>化学需氧量</w:t>
                  </w:r>
                </w:p>
              </w:tc>
              <w:tc>
                <w:tcPr>
                  <w:tcW w:w="4350" w:type="dxa"/>
                  <w:vAlign w:val="center"/>
                </w:tcPr>
                <w:p w14:paraId="105F58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《水质 化学需氧量的测定 重铬酸盐法》</w:t>
                  </w:r>
                </w:p>
                <w:p w14:paraId="4AC0D9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kern w:val="0"/>
                      <w:sz w:val="21"/>
                      <w:szCs w:val="21"/>
                    </w:rPr>
                    <w:t>HJ 828-2017</w:t>
                  </w:r>
                </w:p>
              </w:tc>
              <w:tc>
                <w:tcPr>
                  <w:tcW w:w="1950" w:type="dxa"/>
                  <w:vAlign w:val="center"/>
                </w:tcPr>
                <w:p w14:paraId="1654DE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滴定管</w:t>
                  </w:r>
                </w:p>
                <w:p w14:paraId="7618DC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lang w:val="en-US" w:eastAsia="zh-CN"/>
                    </w:rPr>
                    <w:t>50</w:t>
                  </w:r>
                  <w:r>
                    <w:rPr>
                      <w:rFonts w:hint="default" w:ascii="Times New Roman" w:hAnsi="Times New Roman" w:eastAsia="宋体" w:cs="Times New Roman"/>
                      <w:kern w:val="0"/>
                      <w:sz w:val="21"/>
                      <w:szCs w:val="21"/>
                    </w:rPr>
                    <w:t>mL</w:t>
                  </w:r>
                </w:p>
                <w:p w14:paraId="593D4F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535</w:t>
                  </w:r>
                </w:p>
              </w:tc>
              <w:tc>
                <w:tcPr>
                  <w:tcW w:w="1371" w:type="dxa"/>
                  <w:vAlign w:val="center"/>
                </w:tcPr>
                <w:p w14:paraId="4701DD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Style w:val="94"/>
                      <w:rFonts w:hint="default" w:ascii="Times New Roman" w:hAnsi="Times New Roman" w:eastAsia="宋体" w:cs="Times New Roman"/>
                      <w:color w:val="auto"/>
                      <w:spacing w:val="-6"/>
                      <w:sz w:val="21"/>
                      <w:szCs w:val="21"/>
                      <w:highlight w:val="none"/>
                      <w:vertAlign w:val="baseline"/>
                      <w:lang w:val="en-US" w:eastAsia="zh-CN" w:bidi="ar"/>
                    </w:rPr>
                  </w:pPr>
                  <w:r>
                    <w:rPr>
                      <w:rFonts w:hint="default" w:ascii="Times New Roman" w:hAnsi="Times New Roman" w:eastAsia="宋体" w:cs="Times New Roman"/>
                      <w:color w:val="000000"/>
                      <w:kern w:val="0"/>
                      <w:sz w:val="21"/>
                      <w:szCs w:val="21"/>
                      <w:highlight w:val="none"/>
                    </w:rPr>
                    <w:t>4mg/L</w:t>
                  </w:r>
                </w:p>
              </w:tc>
            </w:tr>
            <w:tr w14:paraId="4FFD82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52F59B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五日生化</w:t>
                  </w:r>
                </w:p>
                <w:p w14:paraId="1AD97F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kern w:val="0"/>
                      <w:sz w:val="21"/>
                      <w:szCs w:val="21"/>
                      <w:highlight w:val="none"/>
                    </w:rPr>
                    <w:t>需氧量</w:t>
                  </w:r>
                </w:p>
              </w:tc>
              <w:tc>
                <w:tcPr>
                  <w:tcW w:w="4350" w:type="dxa"/>
                  <w:vAlign w:val="center"/>
                </w:tcPr>
                <w:p w14:paraId="53CC4B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《水质 五日生化需氧量（BOD</w:t>
                  </w:r>
                  <w:r>
                    <w:rPr>
                      <w:rFonts w:hint="default" w:ascii="Times New Roman" w:hAnsi="Times New Roman" w:eastAsia="宋体" w:cs="Times New Roman"/>
                      <w:kern w:val="0"/>
                      <w:sz w:val="21"/>
                      <w:szCs w:val="21"/>
                      <w:highlight w:val="none"/>
                      <w:vertAlign w:val="subscript"/>
                    </w:rPr>
                    <w:t>5</w:t>
                  </w:r>
                  <w:r>
                    <w:rPr>
                      <w:rFonts w:hint="default" w:ascii="Times New Roman" w:hAnsi="Times New Roman" w:eastAsia="宋体" w:cs="Times New Roman"/>
                      <w:kern w:val="0"/>
                      <w:sz w:val="21"/>
                      <w:szCs w:val="21"/>
                      <w:highlight w:val="none"/>
                    </w:rPr>
                    <w:t>）的测定</w:t>
                  </w:r>
                </w:p>
                <w:p w14:paraId="6A22AB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kern w:val="0"/>
                      <w:sz w:val="21"/>
                      <w:szCs w:val="21"/>
                      <w:highlight w:val="none"/>
                    </w:rPr>
                    <w:t xml:space="preserve"> 稀释与接种法》HJ 505-2009</w:t>
                  </w:r>
                </w:p>
              </w:tc>
              <w:tc>
                <w:tcPr>
                  <w:tcW w:w="1950" w:type="dxa"/>
                  <w:vAlign w:val="center"/>
                </w:tcPr>
                <w:p w14:paraId="4CDCEC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生化培养箱</w:t>
                  </w:r>
                </w:p>
                <w:p w14:paraId="5A9C28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rPr>
                    <w:t>SHP-1</w:t>
                  </w:r>
                  <w:r>
                    <w:rPr>
                      <w:rFonts w:hint="default" w:ascii="Times New Roman" w:hAnsi="Times New Roman" w:eastAsia="宋体" w:cs="Times New Roman"/>
                      <w:kern w:val="0"/>
                      <w:sz w:val="21"/>
                      <w:szCs w:val="21"/>
                      <w:lang w:val="en-US" w:eastAsia="zh-CN"/>
                    </w:rPr>
                    <w:t>50</w:t>
                  </w:r>
                </w:p>
                <w:p w14:paraId="1CD865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265</w:t>
                  </w:r>
                </w:p>
              </w:tc>
              <w:tc>
                <w:tcPr>
                  <w:tcW w:w="1371" w:type="dxa"/>
                  <w:vAlign w:val="center"/>
                </w:tcPr>
                <w:p w14:paraId="023500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Style w:val="94"/>
                      <w:rFonts w:hint="default" w:ascii="Times New Roman" w:hAnsi="Times New Roman" w:eastAsia="宋体" w:cs="Times New Roman"/>
                      <w:color w:val="auto"/>
                      <w:spacing w:val="-6"/>
                      <w:sz w:val="21"/>
                      <w:szCs w:val="21"/>
                      <w:highlight w:val="none"/>
                      <w:vertAlign w:val="baseline"/>
                      <w:lang w:val="en-US" w:eastAsia="zh-CN" w:bidi="ar"/>
                    </w:rPr>
                  </w:pPr>
                  <w:r>
                    <w:rPr>
                      <w:rFonts w:hint="default" w:ascii="Times New Roman" w:hAnsi="Times New Roman" w:eastAsia="宋体" w:cs="Times New Roman"/>
                      <w:kern w:val="0"/>
                      <w:sz w:val="21"/>
                      <w:szCs w:val="21"/>
                    </w:rPr>
                    <w:t>0.5mg/L</w:t>
                  </w:r>
                </w:p>
              </w:tc>
            </w:tr>
            <w:tr w14:paraId="67EB9B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1C27FD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kern w:val="0"/>
                      <w:sz w:val="21"/>
                      <w:szCs w:val="21"/>
                      <w:highlight w:val="none"/>
                    </w:rPr>
                    <w:t>悬浮物</w:t>
                  </w:r>
                </w:p>
              </w:tc>
              <w:tc>
                <w:tcPr>
                  <w:tcW w:w="4350" w:type="dxa"/>
                  <w:vAlign w:val="center"/>
                </w:tcPr>
                <w:p w14:paraId="6BD755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《水质 悬浮物的测定 重量法》</w:t>
                  </w:r>
                </w:p>
                <w:p w14:paraId="77D266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GB/T 11901-1989</w:t>
                  </w:r>
                </w:p>
              </w:tc>
              <w:tc>
                <w:tcPr>
                  <w:tcW w:w="1950" w:type="dxa"/>
                  <w:vAlign w:val="center"/>
                </w:tcPr>
                <w:p w14:paraId="6EEFF8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万分之一天平</w:t>
                  </w:r>
                </w:p>
                <w:p w14:paraId="573F22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FA2004</w:t>
                  </w:r>
                  <w:r>
                    <w:rPr>
                      <w:rFonts w:hint="default" w:ascii="Times New Roman" w:hAnsi="Times New Roman" w:eastAsia="宋体" w:cs="Times New Roman"/>
                      <w:color w:val="auto"/>
                      <w:kern w:val="0"/>
                      <w:sz w:val="21"/>
                      <w:szCs w:val="21"/>
                      <w:highlight w:val="none"/>
                      <w:lang w:val="en-US" w:eastAsia="zh-CN"/>
                    </w:rPr>
                    <w:t>B</w:t>
                  </w:r>
                </w:p>
                <w:p w14:paraId="69D640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340</w:t>
                  </w:r>
                </w:p>
              </w:tc>
              <w:tc>
                <w:tcPr>
                  <w:tcW w:w="1371" w:type="dxa"/>
                  <w:vAlign w:val="center"/>
                </w:tcPr>
                <w:p w14:paraId="1C8407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Style w:val="94"/>
                      <w:rFonts w:hint="default" w:ascii="Times New Roman" w:hAnsi="Times New Roman" w:eastAsia="宋体" w:cs="Times New Roman"/>
                      <w:color w:val="auto"/>
                      <w:spacing w:val="-6"/>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rPr>
                    <w:t>4mg/L</w:t>
                  </w:r>
                </w:p>
              </w:tc>
            </w:tr>
            <w:tr w14:paraId="655B65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6207C7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kern w:val="0"/>
                      <w:sz w:val="21"/>
                      <w:szCs w:val="21"/>
                      <w:highlight w:val="none"/>
                    </w:rPr>
                    <w:t>氨氮</w:t>
                  </w:r>
                </w:p>
              </w:tc>
              <w:tc>
                <w:tcPr>
                  <w:tcW w:w="4350" w:type="dxa"/>
                  <w:vAlign w:val="center"/>
                </w:tcPr>
                <w:p w14:paraId="10B354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《水质 氨氮的测定 纳氏试剂分光光度法》</w:t>
                  </w:r>
                </w:p>
                <w:p w14:paraId="5617FF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HJ 535-2009</w:t>
                  </w:r>
                </w:p>
              </w:tc>
              <w:tc>
                <w:tcPr>
                  <w:tcW w:w="1950" w:type="dxa"/>
                  <w:vAlign w:val="center"/>
                </w:tcPr>
                <w:p w14:paraId="4CC26B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紫外</w:t>
                  </w:r>
                  <w:r>
                    <w:rPr>
                      <w:rFonts w:hint="default" w:ascii="Times New Roman" w:hAnsi="Times New Roman" w:eastAsia="宋体" w:cs="Times New Roman"/>
                      <w:color w:val="auto"/>
                      <w:kern w:val="0"/>
                      <w:sz w:val="21"/>
                      <w:szCs w:val="21"/>
                      <w:highlight w:val="none"/>
                    </w:rPr>
                    <w:t>可见分光光度计</w:t>
                  </w:r>
                  <w:r>
                    <w:rPr>
                      <w:rFonts w:hint="default" w:ascii="Times New Roman" w:hAnsi="Times New Roman" w:eastAsia="宋体" w:cs="Times New Roman"/>
                      <w:color w:val="auto"/>
                      <w:kern w:val="0"/>
                      <w:sz w:val="21"/>
                      <w:szCs w:val="21"/>
                      <w:highlight w:val="none"/>
                      <w:lang w:val="en-US" w:eastAsia="zh-CN"/>
                    </w:rPr>
                    <w:t>UV759</w:t>
                  </w:r>
                </w:p>
                <w:p w14:paraId="6E3768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301</w:t>
                  </w:r>
                </w:p>
              </w:tc>
              <w:tc>
                <w:tcPr>
                  <w:tcW w:w="1371" w:type="dxa"/>
                  <w:vAlign w:val="center"/>
                </w:tcPr>
                <w:p w14:paraId="7C76E6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Style w:val="94"/>
                      <w:rFonts w:hint="default" w:ascii="Times New Roman" w:hAnsi="Times New Roman" w:eastAsia="宋体" w:cs="Times New Roman"/>
                      <w:color w:val="auto"/>
                      <w:spacing w:val="-6"/>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rPr>
                    <w:t>0.025mg/L</w:t>
                  </w:r>
                </w:p>
              </w:tc>
            </w:tr>
            <w:tr w14:paraId="635B32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02153A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auto"/>
                      <w:sz w:val="21"/>
                      <w:szCs w:val="21"/>
                      <w:highlight w:val="none"/>
                      <w:lang w:val="en-US" w:eastAsia="zh-CN"/>
                    </w:rPr>
                    <w:t>丙烯腈</w:t>
                  </w:r>
                </w:p>
              </w:tc>
              <w:tc>
                <w:tcPr>
                  <w:tcW w:w="4350" w:type="dxa"/>
                  <w:vAlign w:val="center"/>
                </w:tcPr>
                <w:p w14:paraId="6FBAA67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auto"/>
                      <w:kern w:val="2"/>
                      <w:sz w:val="21"/>
                      <w:szCs w:val="21"/>
                      <w:highlight w:val="none"/>
                      <w:lang w:val="en-US" w:eastAsia="zh-CN" w:bidi="ar-SA"/>
                    </w:rPr>
                    <w:t>《固定污染源排气中丙烯腈的测定 气相色谱法》HJ/T 37-1999</w:t>
                  </w:r>
                </w:p>
              </w:tc>
              <w:tc>
                <w:tcPr>
                  <w:tcW w:w="1950" w:type="dxa"/>
                  <w:vAlign w:val="center"/>
                </w:tcPr>
                <w:p w14:paraId="182AFD8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气相色谱仪</w:t>
                  </w:r>
                </w:p>
                <w:p w14:paraId="7A9F59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A91PLUS</w:t>
                  </w:r>
                </w:p>
                <w:p w14:paraId="4BD3E3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002</w:t>
                  </w:r>
                </w:p>
              </w:tc>
              <w:tc>
                <w:tcPr>
                  <w:tcW w:w="1371" w:type="dxa"/>
                  <w:vAlign w:val="center"/>
                </w:tcPr>
                <w:p w14:paraId="57E122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u w:val="none"/>
                      <w:lang w:val="en-US" w:eastAsia="zh-CN" w:bidi="ar"/>
                      <w14:textFill>
                        <w14:solidFill>
                          <w14:schemeClr w14:val="tx1"/>
                        </w14:solidFill>
                      </w14:textFill>
                    </w:rPr>
                  </w:pPr>
                  <w:r>
                    <w:rPr>
                      <w:rFonts w:hint="default" w:ascii="Times New Roman" w:hAnsi="Times New Roman" w:eastAsia="宋体" w:cs="Times New Roman"/>
                      <w:sz w:val="21"/>
                      <w:szCs w:val="21"/>
                    </w:rPr>
                    <w:t>0.01</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r>
            <w:tr w14:paraId="2E7133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Merge w:val="restart"/>
                  <w:vAlign w:val="center"/>
                </w:tcPr>
                <w:p w14:paraId="2EDF421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非甲烷总烃</w:t>
                  </w:r>
                </w:p>
              </w:tc>
              <w:tc>
                <w:tcPr>
                  <w:tcW w:w="4350" w:type="dxa"/>
                  <w:vAlign w:val="center"/>
                </w:tcPr>
                <w:p w14:paraId="7DEE518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0"/>
                      <w:sz w:val="21"/>
                      <w:szCs w:val="21"/>
                      <w:highlight w:val="none"/>
                      <w:lang w:eastAsia="zh-CN"/>
                    </w:rPr>
                    <w:t>《环境空气 总烃、甲烷和非甲烷总烃的测定 直接进样-气相色谱法》HJ 604-2017</w:t>
                  </w:r>
                </w:p>
              </w:tc>
              <w:tc>
                <w:tcPr>
                  <w:tcW w:w="1950" w:type="dxa"/>
                  <w:vMerge w:val="restart"/>
                  <w:vAlign w:val="center"/>
                </w:tcPr>
                <w:p w14:paraId="52303D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i w:val="0"/>
                      <w:color w:val="auto"/>
                      <w:spacing w:val="0"/>
                      <w:kern w:val="0"/>
                      <w:sz w:val="21"/>
                      <w:szCs w:val="21"/>
                      <w:highlight w:val="none"/>
                      <w:u w:val="none"/>
                      <w:lang w:val="en-US" w:eastAsia="zh-CN" w:bidi="ar"/>
                    </w:rPr>
                    <w:t>气相色谱仪</w:t>
                  </w:r>
                </w:p>
                <w:p w14:paraId="7F69402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i w:val="0"/>
                      <w:color w:val="auto"/>
                      <w:spacing w:val="0"/>
                      <w:kern w:val="0"/>
                      <w:sz w:val="21"/>
                      <w:szCs w:val="21"/>
                      <w:highlight w:val="none"/>
                      <w:u w:val="none"/>
                      <w:lang w:val="en-US" w:eastAsia="zh-CN" w:bidi="ar"/>
                    </w:rPr>
                    <w:t>A60</w:t>
                  </w:r>
                </w:p>
                <w:p w14:paraId="41A275D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001</w:t>
                  </w:r>
                </w:p>
              </w:tc>
              <w:tc>
                <w:tcPr>
                  <w:tcW w:w="1371" w:type="dxa"/>
                  <w:vAlign w:val="center"/>
                </w:tcPr>
                <w:p w14:paraId="446459C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Style w:val="94"/>
                      <w:rFonts w:hint="default" w:ascii="Times New Roman" w:hAnsi="Times New Roman" w:eastAsia="宋体" w:cs="Times New Roman"/>
                      <w:color w:val="auto"/>
                      <w:spacing w:val="-6"/>
                      <w:sz w:val="21"/>
                      <w:szCs w:val="21"/>
                      <w:highlight w:val="none"/>
                      <w:vertAlign w:val="superscript"/>
                      <w:lang w:val="en-US" w:eastAsia="zh-CN" w:bidi="ar"/>
                    </w:rPr>
                  </w:pPr>
                  <w:r>
                    <w:rPr>
                      <w:rStyle w:val="94"/>
                      <w:rFonts w:hint="default" w:ascii="Times New Roman" w:hAnsi="Times New Roman" w:eastAsia="宋体" w:cs="Times New Roman"/>
                      <w:color w:val="auto"/>
                      <w:spacing w:val="-6"/>
                      <w:sz w:val="21"/>
                      <w:szCs w:val="21"/>
                      <w:highlight w:val="none"/>
                      <w:lang w:val="en-US" w:eastAsia="zh-CN" w:bidi="ar"/>
                    </w:rPr>
                    <w:t>0.07mg/m</w:t>
                  </w:r>
                  <w:r>
                    <w:rPr>
                      <w:rStyle w:val="94"/>
                      <w:rFonts w:hint="default" w:ascii="Times New Roman" w:hAnsi="Times New Roman" w:eastAsia="宋体" w:cs="Times New Roman"/>
                      <w:color w:val="auto"/>
                      <w:spacing w:val="-6"/>
                      <w:sz w:val="21"/>
                      <w:szCs w:val="21"/>
                      <w:highlight w:val="none"/>
                      <w:vertAlign w:val="superscript"/>
                      <w:lang w:val="en-US" w:eastAsia="zh-CN" w:bidi="ar"/>
                    </w:rPr>
                    <w:t>3</w:t>
                  </w:r>
                </w:p>
                <w:p w14:paraId="006A94B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Style w:val="94"/>
                      <w:rFonts w:hint="default" w:ascii="Times New Roman" w:hAnsi="Times New Roman" w:eastAsia="宋体" w:cs="Times New Roman"/>
                      <w:color w:val="auto"/>
                      <w:spacing w:val="-6"/>
                      <w:sz w:val="21"/>
                      <w:szCs w:val="21"/>
                      <w:highlight w:val="none"/>
                      <w:vertAlign w:val="baseline"/>
                      <w:lang w:val="en-US" w:eastAsia="zh-CN" w:bidi="ar"/>
                    </w:rPr>
                  </w:pPr>
                  <w:r>
                    <w:rPr>
                      <w:rStyle w:val="94"/>
                      <w:rFonts w:hint="default" w:ascii="Times New Roman" w:hAnsi="Times New Roman" w:eastAsia="宋体" w:cs="Times New Roman"/>
                      <w:color w:val="auto"/>
                      <w:spacing w:val="-6"/>
                      <w:sz w:val="21"/>
                      <w:szCs w:val="21"/>
                      <w:highlight w:val="none"/>
                      <w:vertAlign w:val="baseline"/>
                      <w:lang w:val="en-US" w:eastAsia="zh-CN" w:bidi="ar"/>
                    </w:rPr>
                    <w:t>(以碳计)</w:t>
                  </w:r>
                </w:p>
              </w:tc>
            </w:tr>
            <w:tr w14:paraId="09A40D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Merge w:val="continue"/>
                  <w:vAlign w:val="center"/>
                </w:tcPr>
                <w:p w14:paraId="5CBFF44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0"/>
                      <w:sz w:val="21"/>
                      <w:szCs w:val="21"/>
                      <w:highlight w:val="none"/>
                      <w:lang w:val="en-US" w:eastAsia="zh-CN"/>
                    </w:rPr>
                  </w:pPr>
                </w:p>
              </w:tc>
              <w:tc>
                <w:tcPr>
                  <w:tcW w:w="4350" w:type="dxa"/>
                  <w:vAlign w:val="center"/>
                </w:tcPr>
                <w:p w14:paraId="6914B09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《固定污染源废气 总烃、甲烷和非甲烷总烃的测定 气相色谱法》HJ 38-2017</w:t>
                  </w:r>
                </w:p>
              </w:tc>
              <w:tc>
                <w:tcPr>
                  <w:tcW w:w="1950" w:type="dxa"/>
                  <w:vMerge w:val="continue"/>
                  <w:vAlign w:val="center"/>
                </w:tcPr>
                <w:p w14:paraId="17CAA0C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spacing w:val="0"/>
                      <w:kern w:val="0"/>
                      <w:sz w:val="21"/>
                      <w:szCs w:val="21"/>
                      <w:highlight w:val="none"/>
                      <w:u w:val="none"/>
                      <w:lang w:val="en-US" w:eastAsia="zh-CN" w:bidi="ar"/>
                    </w:rPr>
                  </w:pPr>
                </w:p>
              </w:tc>
              <w:tc>
                <w:tcPr>
                  <w:tcW w:w="1371" w:type="dxa"/>
                  <w:vAlign w:val="center"/>
                </w:tcPr>
                <w:p w14:paraId="1AD667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Style w:val="94"/>
                      <w:rFonts w:hint="default" w:ascii="Times New Roman" w:hAnsi="Times New Roman" w:eastAsia="宋体" w:cs="Times New Roman"/>
                      <w:color w:val="auto"/>
                      <w:spacing w:val="-6"/>
                      <w:sz w:val="21"/>
                      <w:szCs w:val="21"/>
                      <w:highlight w:val="none"/>
                      <w:vertAlign w:val="superscript"/>
                      <w:lang w:val="en-US" w:eastAsia="zh-CN" w:bidi="ar"/>
                    </w:rPr>
                  </w:pPr>
                  <w:r>
                    <w:rPr>
                      <w:rStyle w:val="94"/>
                      <w:rFonts w:hint="default" w:ascii="Times New Roman" w:hAnsi="Times New Roman" w:eastAsia="宋体" w:cs="Times New Roman"/>
                      <w:color w:val="auto"/>
                      <w:spacing w:val="-6"/>
                      <w:sz w:val="21"/>
                      <w:szCs w:val="21"/>
                      <w:highlight w:val="none"/>
                      <w:lang w:val="en-US" w:eastAsia="zh-CN" w:bidi="ar"/>
                    </w:rPr>
                    <w:t>0.07mg/m</w:t>
                  </w:r>
                  <w:r>
                    <w:rPr>
                      <w:rStyle w:val="94"/>
                      <w:rFonts w:hint="default" w:ascii="Times New Roman" w:hAnsi="Times New Roman" w:eastAsia="宋体" w:cs="Times New Roman"/>
                      <w:color w:val="auto"/>
                      <w:spacing w:val="-6"/>
                      <w:sz w:val="21"/>
                      <w:szCs w:val="21"/>
                      <w:highlight w:val="none"/>
                      <w:vertAlign w:val="superscript"/>
                      <w:lang w:val="en-US" w:eastAsia="zh-CN" w:bidi="ar"/>
                    </w:rPr>
                    <w:t>3</w:t>
                  </w:r>
                </w:p>
                <w:p w14:paraId="6E27591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Style w:val="94"/>
                      <w:rFonts w:hint="default" w:ascii="Times New Roman" w:hAnsi="Times New Roman" w:eastAsia="宋体" w:cs="Times New Roman"/>
                      <w:color w:val="auto"/>
                      <w:spacing w:val="-6"/>
                      <w:sz w:val="21"/>
                      <w:szCs w:val="21"/>
                      <w:highlight w:val="none"/>
                      <w:vertAlign w:val="baseline"/>
                      <w:lang w:val="en-US" w:eastAsia="zh-CN" w:bidi="ar"/>
                    </w:rPr>
                  </w:pPr>
                  <w:r>
                    <w:rPr>
                      <w:rStyle w:val="94"/>
                      <w:rFonts w:hint="default" w:ascii="Times New Roman" w:hAnsi="Times New Roman" w:eastAsia="宋体" w:cs="Times New Roman"/>
                      <w:color w:val="auto"/>
                      <w:spacing w:val="-6"/>
                      <w:sz w:val="21"/>
                      <w:szCs w:val="21"/>
                      <w:highlight w:val="none"/>
                      <w:vertAlign w:val="baseline"/>
                      <w:lang w:val="en-US" w:eastAsia="zh-CN" w:bidi="ar"/>
                    </w:rPr>
                    <w:t>(以碳计)</w:t>
                  </w:r>
                </w:p>
              </w:tc>
            </w:tr>
            <w:tr w14:paraId="043047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Merge w:val="restart"/>
                  <w:vAlign w:val="center"/>
                </w:tcPr>
                <w:p w14:paraId="524318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spacing w:val="-6"/>
                      <w:sz w:val="21"/>
                      <w:szCs w:val="21"/>
                      <w:lang w:val="en-US" w:eastAsia="zh-CN"/>
                    </w:rPr>
                  </w:pPr>
                  <w:r>
                    <w:rPr>
                      <w:rFonts w:hint="default" w:ascii="Times New Roman" w:hAnsi="Times New Roman" w:eastAsia="宋体" w:cs="Times New Roman"/>
                      <w:color w:val="auto"/>
                      <w:kern w:val="0"/>
                      <w:sz w:val="21"/>
                      <w:szCs w:val="21"/>
                      <w:highlight w:val="none"/>
                      <w:lang w:val="en-US" w:eastAsia="zh-CN"/>
                    </w:rPr>
                    <w:t>颗粒物</w:t>
                  </w:r>
                </w:p>
              </w:tc>
              <w:tc>
                <w:tcPr>
                  <w:tcW w:w="4350" w:type="dxa"/>
                  <w:vAlign w:val="center"/>
                </w:tcPr>
                <w:p w14:paraId="32089E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《固定污染源废气 低浓度颗粒物的测定 重量法》HJ 836-2017</w:t>
                  </w:r>
                </w:p>
              </w:tc>
              <w:tc>
                <w:tcPr>
                  <w:tcW w:w="1950" w:type="dxa"/>
                  <w:vMerge w:val="restart"/>
                  <w:vAlign w:val="center"/>
                </w:tcPr>
                <w:p w14:paraId="4C97E07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十万分之一天平</w:t>
                  </w:r>
                </w:p>
                <w:p w14:paraId="442B30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ME55</w:t>
                  </w:r>
                </w:p>
                <w:p w14:paraId="697834A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spacing w:val="0"/>
                      <w:kern w:val="0"/>
                      <w:sz w:val="21"/>
                      <w:szCs w:val="21"/>
                      <w:highlight w:val="none"/>
                      <w:u w:val="none"/>
                      <w:lang w:val="en-US" w:eastAsia="zh-CN" w:bidi="ar"/>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046</w:t>
                  </w:r>
                </w:p>
              </w:tc>
              <w:tc>
                <w:tcPr>
                  <w:tcW w:w="1371" w:type="dxa"/>
                  <w:vAlign w:val="center"/>
                </w:tcPr>
                <w:p w14:paraId="03A15C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Style w:val="94"/>
                      <w:rFonts w:hint="default" w:ascii="Times New Roman" w:hAnsi="Times New Roman" w:eastAsia="宋体" w:cs="Times New Roman"/>
                      <w:color w:val="auto"/>
                      <w:spacing w:val="-6"/>
                      <w:sz w:val="21"/>
                      <w:szCs w:val="21"/>
                      <w:highlight w:val="none"/>
                      <w:vertAlign w:val="baseline"/>
                      <w:lang w:val="en-US" w:eastAsia="zh-CN" w:bidi="ar"/>
                    </w:rPr>
                  </w:pPr>
                  <w:r>
                    <w:rPr>
                      <w:rFonts w:hint="default" w:ascii="Times New Roman" w:hAnsi="Times New Roman" w:eastAsia="宋体" w:cs="Times New Roman"/>
                      <w:b w:val="0"/>
                      <w:bCs w:val="0"/>
                      <w:color w:val="auto"/>
                      <w:sz w:val="21"/>
                      <w:szCs w:val="21"/>
                      <w:lang w:val="en-US" w:eastAsia="zh-CN"/>
                    </w:rPr>
                    <w:t>1.0</w:t>
                  </w:r>
                  <w:r>
                    <w:rPr>
                      <w:rFonts w:hint="default" w:ascii="Times New Roman" w:hAnsi="Times New Roman" w:eastAsia="宋体" w:cs="Times New Roman"/>
                      <w:color w:val="auto"/>
                      <w:kern w:val="0"/>
                      <w:sz w:val="21"/>
                      <w:szCs w:val="21"/>
                      <w:highlight w:val="none"/>
                      <w:lang w:val="en-US" w:eastAsia="zh-CN" w:bidi="ar-SA"/>
                    </w:rPr>
                    <w:t>mg/m</w:t>
                  </w:r>
                  <w:r>
                    <w:rPr>
                      <w:rFonts w:hint="default" w:ascii="Times New Roman" w:hAnsi="Times New Roman" w:eastAsia="宋体" w:cs="Times New Roman"/>
                      <w:color w:val="auto"/>
                      <w:kern w:val="0"/>
                      <w:sz w:val="21"/>
                      <w:szCs w:val="21"/>
                      <w:highlight w:val="none"/>
                      <w:vertAlign w:val="superscript"/>
                      <w:lang w:val="en-US" w:eastAsia="zh-CN" w:bidi="ar-SA"/>
                    </w:rPr>
                    <w:t>3</w:t>
                  </w:r>
                </w:p>
              </w:tc>
            </w:tr>
            <w:tr w14:paraId="1DDAB3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Merge w:val="continue"/>
                  <w:vAlign w:val="center"/>
                </w:tcPr>
                <w:p w14:paraId="568540A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spacing w:val="-6"/>
                      <w:sz w:val="21"/>
                      <w:szCs w:val="21"/>
                      <w:lang w:val="en-US" w:eastAsia="zh-CN"/>
                    </w:rPr>
                  </w:pPr>
                </w:p>
              </w:tc>
              <w:tc>
                <w:tcPr>
                  <w:tcW w:w="4350" w:type="dxa"/>
                  <w:vAlign w:val="center"/>
                </w:tcPr>
                <w:p w14:paraId="0ADF51D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color w:val="auto"/>
                      <w:spacing w:val="-6"/>
                      <w:kern w:val="0"/>
                      <w:sz w:val="21"/>
                      <w:szCs w:val="21"/>
                      <w:highlight w:val="none"/>
                      <w:lang w:val="en-US" w:eastAsia="zh-CN"/>
                    </w:rPr>
                    <w:t>《</w:t>
                  </w:r>
                  <w:r>
                    <w:rPr>
                      <w:rFonts w:hint="default" w:ascii="Times New Roman" w:hAnsi="Times New Roman" w:eastAsia="宋体" w:cs="Times New Roman"/>
                      <w:sz w:val="21"/>
                      <w:szCs w:val="21"/>
                    </w:rPr>
                    <w:t>环境空气 总悬浮颗粒物的测定 重量法》</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t>HJ 1263-2022</w:t>
                  </w:r>
                </w:p>
              </w:tc>
              <w:tc>
                <w:tcPr>
                  <w:tcW w:w="1950" w:type="dxa"/>
                  <w:vMerge w:val="continue"/>
                  <w:vAlign w:val="center"/>
                </w:tcPr>
                <w:p w14:paraId="43A7435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2D30CF5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0.00</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r>
            <w:tr w14:paraId="7E841E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496F821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spacing w:val="-6"/>
                      <w:sz w:val="21"/>
                      <w:szCs w:val="21"/>
                      <w:lang w:val="en-US" w:eastAsia="zh-CN"/>
                    </w:rPr>
                  </w:pPr>
                  <w:r>
                    <w:rPr>
                      <w:rFonts w:hint="default" w:ascii="Times New Roman" w:hAnsi="Times New Roman" w:eastAsia="宋体" w:cs="Times New Roman"/>
                      <w:color w:val="auto"/>
                      <w:spacing w:val="0"/>
                      <w:kern w:val="0"/>
                      <w:sz w:val="21"/>
                      <w:szCs w:val="21"/>
                      <w:highlight w:val="none"/>
                      <w:lang w:eastAsia="zh-CN"/>
                    </w:rPr>
                    <w:t>总VOCs</w:t>
                  </w:r>
                </w:p>
              </w:tc>
              <w:tc>
                <w:tcPr>
                  <w:tcW w:w="4350" w:type="dxa"/>
                  <w:vMerge w:val="restart"/>
                  <w:vAlign w:val="center"/>
                </w:tcPr>
                <w:p w14:paraId="3E03E3A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pacing w:val="-6"/>
                      <w:kern w:val="0"/>
                      <w:sz w:val="21"/>
                      <w:szCs w:val="21"/>
                      <w:highlight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 xml:space="preserve">《印刷行业挥发性有机化合物排放标准》DB44/815-2010  附录D  VOCs监测方法 </w:t>
                  </w:r>
                </w:p>
              </w:tc>
              <w:tc>
                <w:tcPr>
                  <w:tcW w:w="1950" w:type="dxa"/>
                  <w:vMerge w:val="restart"/>
                  <w:vAlign w:val="center"/>
                </w:tcPr>
                <w:p w14:paraId="48BA81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气相色谱仪</w:t>
                  </w:r>
                </w:p>
                <w:p w14:paraId="780645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A60</w:t>
                  </w:r>
                </w:p>
                <w:p w14:paraId="615E70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225</w:t>
                  </w:r>
                </w:p>
              </w:tc>
              <w:tc>
                <w:tcPr>
                  <w:tcW w:w="1371" w:type="dxa"/>
                  <w:vAlign w:val="center"/>
                </w:tcPr>
                <w:p w14:paraId="622D632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lang w:eastAsia="zh-CN"/>
                    </w:rPr>
                    <w:t>01mg</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3</w:t>
                  </w:r>
                </w:p>
              </w:tc>
            </w:tr>
            <w:tr w14:paraId="402C49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047FAC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z w:val="21"/>
                      <w:szCs w:val="21"/>
                      <w:highlight w:val="none"/>
                      <w:lang w:val="en-US" w:eastAsia="zh-CN"/>
                    </w:rPr>
                    <w:t>甲苯</w:t>
                  </w:r>
                </w:p>
              </w:tc>
              <w:tc>
                <w:tcPr>
                  <w:tcW w:w="4350" w:type="dxa"/>
                  <w:vMerge w:val="continue"/>
                  <w:vAlign w:val="center"/>
                </w:tcPr>
                <w:p w14:paraId="12FF66E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p>
              </w:tc>
              <w:tc>
                <w:tcPr>
                  <w:tcW w:w="1950" w:type="dxa"/>
                  <w:vMerge w:val="continue"/>
                  <w:vAlign w:val="center"/>
                </w:tcPr>
                <w:p w14:paraId="45210A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1371" w:type="dxa"/>
                  <w:vAlign w:val="center"/>
                </w:tcPr>
                <w:p w14:paraId="1BB45EF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lang w:eastAsia="zh-CN"/>
                    </w:rPr>
                    <w:t>01mg</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3</w:t>
                  </w:r>
                </w:p>
              </w:tc>
            </w:tr>
            <w:tr w14:paraId="28FAB5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493E66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sz w:val="21"/>
                      <w:szCs w:val="21"/>
                      <w:lang w:val="en-US" w:eastAsia="zh-CN"/>
                    </w:rPr>
                    <w:t>乙苯</w:t>
                  </w:r>
                </w:p>
              </w:tc>
              <w:tc>
                <w:tcPr>
                  <w:tcW w:w="4350" w:type="dxa"/>
                  <w:vMerge w:val="continue"/>
                  <w:vAlign w:val="center"/>
                </w:tcPr>
                <w:p w14:paraId="6BE026C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p>
              </w:tc>
              <w:tc>
                <w:tcPr>
                  <w:tcW w:w="1950" w:type="dxa"/>
                  <w:vMerge w:val="continue"/>
                  <w:vAlign w:val="center"/>
                </w:tcPr>
                <w:p w14:paraId="002C0C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1371" w:type="dxa"/>
                  <w:vAlign w:val="center"/>
                </w:tcPr>
                <w:p w14:paraId="7235164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lang w:eastAsia="zh-CN"/>
                    </w:rPr>
                    <w:t>01mg</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3</w:t>
                  </w:r>
                </w:p>
              </w:tc>
            </w:tr>
            <w:tr w14:paraId="1FDCD1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791F29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sz w:val="21"/>
                      <w:szCs w:val="21"/>
                      <w:vertAlign w:val="baseline"/>
                      <w:lang w:val="en-US" w:eastAsia="zh-CN"/>
                    </w:rPr>
                    <w:t>苯乙烯</w:t>
                  </w:r>
                </w:p>
              </w:tc>
              <w:tc>
                <w:tcPr>
                  <w:tcW w:w="4350" w:type="dxa"/>
                  <w:vMerge w:val="continue"/>
                  <w:vAlign w:val="center"/>
                </w:tcPr>
                <w:p w14:paraId="529B3E6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i w:val="0"/>
                      <w:color w:val="auto"/>
                      <w:kern w:val="0"/>
                      <w:sz w:val="21"/>
                      <w:szCs w:val="21"/>
                      <w:highlight w:val="none"/>
                      <w:u w:val="none"/>
                      <w:lang w:val="en-US" w:eastAsia="zh-CN" w:bidi="ar"/>
                    </w:rPr>
                  </w:pPr>
                </w:p>
              </w:tc>
              <w:tc>
                <w:tcPr>
                  <w:tcW w:w="1950" w:type="dxa"/>
                  <w:vMerge w:val="continue"/>
                  <w:vAlign w:val="center"/>
                </w:tcPr>
                <w:p w14:paraId="753CFF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1371" w:type="dxa"/>
                  <w:vAlign w:val="center"/>
                </w:tcPr>
                <w:p w14:paraId="68728E7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lang w:eastAsia="zh-CN"/>
                    </w:rPr>
                    <w:t>01mg</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3</w:t>
                  </w:r>
                </w:p>
              </w:tc>
            </w:tr>
            <w:tr w14:paraId="1D74A0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7F082FB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Cs/>
                      <w:spacing w:val="-6"/>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酚类化合物</w:t>
                  </w:r>
                </w:p>
              </w:tc>
              <w:tc>
                <w:tcPr>
                  <w:tcW w:w="4350" w:type="dxa"/>
                  <w:vAlign w:val="center"/>
                </w:tcPr>
                <w:p w14:paraId="1152E4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《固定污染源排气中酚类化合物的测定 </w:t>
                  </w:r>
                </w:p>
                <w:p w14:paraId="276366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pacing w:val="-6"/>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4-氨基安替比林分光光度法》HJ/T 32-1999</w:t>
                  </w:r>
                </w:p>
              </w:tc>
              <w:tc>
                <w:tcPr>
                  <w:tcW w:w="1950" w:type="dxa"/>
                  <w:vAlign w:val="center"/>
                </w:tcPr>
                <w:p w14:paraId="02E835A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紫外</w:t>
                  </w:r>
                  <w:r>
                    <w:rPr>
                      <w:rFonts w:hint="default" w:ascii="Times New Roman" w:hAnsi="Times New Roman" w:eastAsia="宋体" w:cs="Times New Roman"/>
                      <w:color w:val="auto"/>
                      <w:kern w:val="0"/>
                      <w:sz w:val="21"/>
                      <w:szCs w:val="21"/>
                      <w:highlight w:val="none"/>
                    </w:rPr>
                    <w:t>可见分光光度计T6新</w:t>
                  </w:r>
                  <w:r>
                    <w:rPr>
                      <w:rFonts w:hint="default" w:ascii="Times New Roman" w:hAnsi="Times New Roman" w:eastAsia="宋体" w:cs="Times New Roman"/>
                      <w:color w:val="auto"/>
                      <w:kern w:val="0"/>
                      <w:sz w:val="21"/>
                      <w:szCs w:val="21"/>
                      <w:highlight w:val="none"/>
                      <w:lang w:val="en-US" w:eastAsia="zh-CN"/>
                    </w:rPr>
                    <w:t>世纪</w:t>
                  </w: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012</w:t>
                  </w:r>
                </w:p>
              </w:tc>
              <w:tc>
                <w:tcPr>
                  <w:tcW w:w="1371" w:type="dxa"/>
                  <w:vAlign w:val="center"/>
                </w:tcPr>
                <w:p w14:paraId="15998FD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Style w:val="94"/>
                      <w:rFonts w:hint="default" w:ascii="Times New Roman" w:hAnsi="Times New Roman" w:eastAsia="宋体" w:cs="Times New Roman"/>
                      <w:color w:val="000000" w:themeColor="text1"/>
                      <w:sz w:val="21"/>
                      <w:szCs w:val="21"/>
                      <w:lang w:bidi="ar"/>
                      <w14:textFill>
                        <w14:solidFill>
                          <w14:schemeClr w14:val="tx1"/>
                        </w14:solidFill>
                      </w14:textFill>
                    </w:rPr>
                    <w:t>0.3mg/m³</w:t>
                  </w:r>
                </w:p>
              </w:tc>
            </w:tr>
            <w:tr w14:paraId="699D24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4A9559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二氯甲烷</w:t>
                  </w:r>
                </w:p>
              </w:tc>
              <w:tc>
                <w:tcPr>
                  <w:tcW w:w="4350" w:type="dxa"/>
                  <w:vAlign w:val="center"/>
                </w:tcPr>
                <w:p w14:paraId="690BBB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《固定污染源废气 挥发性卤代烃的测定 气袋采样-气相色谱法》HJ 1006-2018</w:t>
                  </w:r>
                </w:p>
              </w:tc>
              <w:tc>
                <w:tcPr>
                  <w:tcW w:w="1950" w:type="dxa"/>
                  <w:vAlign w:val="center"/>
                </w:tcPr>
                <w:p w14:paraId="665E6BC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气相色谱仪</w:t>
                  </w:r>
                </w:p>
                <w:p w14:paraId="27C939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A91PLUS</w:t>
                  </w:r>
                </w:p>
                <w:p w14:paraId="08378E8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002</w:t>
                  </w:r>
                </w:p>
              </w:tc>
              <w:tc>
                <w:tcPr>
                  <w:tcW w:w="1371" w:type="dxa"/>
                  <w:vAlign w:val="center"/>
                </w:tcPr>
                <w:p w14:paraId="4035B4C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Style w:val="94"/>
                      <w:rFonts w:hint="default" w:ascii="Times New Roman" w:hAnsi="Times New Roman" w:eastAsia="宋体" w:cs="Times New Roman"/>
                      <w:color w:val="000000" w:themeColor="text1"/>
                      <w:sz w:val="21"/>
                      <w:szCs w:val="21"/>
                      <w:lang w:bidi="ar"/>
                      <w14:textFill>
                        <w14:solidFill>
                          <w14:schemeClr w14:val="tx1"/>
                        </w14:solidFill>
                      </w14:textFill>
                    </w:rPr>
                  </w:pPr>
                  <w:r>
                    <w:rPr>
                      <w:rStyle w:val="94"/>
                      <w:rFonts w:hint="default" w:ascii="Times New Roman" w:hAnsi="Times New Roman" w:eastAsia="宋体" w:cs="Times New Roman"/>
                      <w:color w:val="000000" w:themeColor="text1"/>
                      <w:sz w:val="21"/>
                      <w:szCs w:val="21"/>
                      <w:lang w:bidi="ar"/>
                      <w14:textFill>
                        <w14:solidFill>
                          <w14:schemeClr w14:val="tx1"/>
                        </w14:solidFill>
                      </w14:textFill>
                    </w:rPr>
                    <w:t>0.3 mg/m³</w:t>
                  </w:r>
                </w:p>
              </w:tc>
            </w:tr>
            <w:tr w14:paraId="358F5E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7F3A456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bCs/>
                      <w:color w:val="000000" w:themeColor="text1"/>
                      <w:sz w:val="21"/>
                      <w:szCs w:val="21"/>
                      <w14:textFill>
                        <w14:solidFill>
                          <w14:schemeClr w14:val="tx1"/>
                        </w14:solidFill>
                      </w14:textFill>
                    </w:rPr>
                    <w:t>1,2,3-三氯苯</w:t>
                  </w:r>
                </w:p>
              </w:tc>
              <w:tc>
                <w:tcPr>
                  <w:tcW w:w="4350" w:type="dxa"/>
                  <w:vMerge w:val="restart"/>
                  <w:vAlign w:val="center"/>
                </w:tcPr>
                <w:p w14:paraId="573D3EA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pacing w:val="-6"/>
                      <w:kern w:val="0"/>
                      <w:sz w:val="21"/>
                      <w:szCs w:val="21"/>
                      <w:highlight w:val="none"/>
                      <w:lang w:val="en-US" w:eastAsia="zh-CN"/>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《固定污染源废气 氯苯类化合物的测定 气相色谱法》HJ 1079-2019</w:t>
                  </w:r>
                </w:p>
              </w:tc>
              <w:tc>
                <w:tcPr>
                  <w:tcW w:w="1950" w:type="dxa"/>
                  <w:vMerge w:val="restart"/>
                  <w:vAlign w:val="center"/>
                </w:tcPr>
                <w:p w14:paraId="5D8573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气相色谱仪</w:t>
                  </w:r>
                </w:p>
                <w:p w14:paraId="0C1640D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A91PLUS</w:t>
                  </w:r>
                </w:p>
                <w:p w14:paraId="1A72217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002</w:t>
                  </w:r>
                </w:p>
              </w:tc>
              <w:tc>
                <w:tcPr>
                  <w:tcW w:w="1371" w:type="dxa"/>
                  <w:vAlign w:val="center"/>
                </w:tcPr>
                <w:p w14:paraId="6473BE1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highlight w:val="none"/>
                      <w14:textFill>
                        <w14:solidFill>
                          <w14:schemeClr w14:val="tx1"/>
                        </w14:solidFill>
                      </w14:textFill>
                    </w:rPr>
                    <w:t>0.03mg/m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r>
            <w:tr w14:paraId="644FDF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6478204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bCs/>
                      <w:color w:val="000000" w:themeColor="text1"/>
                      <w:sz w:val="21"/>
                      <w:szCs w:val="21"/>
                      <w14:textFill>
                        <w14:solidFill>
                          <w14:schemeClr w14:val="tx1"/>
                        </w14:solidFill>
                      </w14:textFill>
                    </w:rPr>
                    <w:t>1,2,</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Cs/>
                      <w:color w:val="000000" w:themeColor="text1"/>
                      <w:sz w:val="21"/>
                      <w:szCs w:val="21"/>
                      <w14:textFill>
                        <w14:solidFill>
                          <w14:schemeClr w14:val="tx1"/>
                        </w14:solidFill>
                      </w14:textFill>
                    </w:rPr>
                    <w:t>-三氯苯</w:t>
                  </w:r>
                </w:p>
              </w:tc>
              <w:tc>
                <w:tcPr>
                  <w:tcW w:w="4350" w:type="dxa"/>
                  <w:vMerge w:val="continue"/>
                  <w:vAlign w:val="center"/>
                </w:tcPr>
                <w:p w14:paraId="4D4AE91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58900BB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1F57F2A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highlight w:val="none"/>
                      <w14:textFill>
                        <w14:solidFill>
                          <w14:schemeClr w14:val="tx1"/>
                        </w14:solidFill>
                      </w14:textFill>
                    </w:rPr>
                    <w:t>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r>
            <w:tr w14:paraId="3F0E08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7D054F8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bCs/>
                      <w:color w:val="000000" w:themeColor="text1"/>
                      <w:sz w:val="21"/>
                      <w:szCs w:val="21"/>
                      <w14:textFill>
                        <w14:solidFill>
                          <w14:schemeClr w14:val="tx1"/>
                        </w14:solidFill>
                      </w14:textFill>
                    </w:rPr>
                    <w:t>1,2-二氯苯</w:t>
                  </w:r>
                </w:p>
              </w:tc>
              <w:tc>
                <w:tcPr>
                  <w:tcW w:w="4350" w:type="dxa"/>
                  <w:vMerge w:val="continue"/>
                  <w:vAlign w:val="center"/>
                </w:tcPr>
                <w:p w14:paraId="1B1A390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7557498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0B990B2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2F01DD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252EA73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bCs/>
                      <w:color w:val="000000" w:themeColor="text1"/>
                      <w:sz w:val="21"/>
                      <w:szCs w:val="21"/>
                      <w14:textFill>
                        <w14:solidFill>
                          <w14:schemeClr w14:val="tx1"/>
                        </w14:solidFill>
                      </w14:textFill>
                    </w:rPr>
                    <w:t>1,3,5-三氯苯</w:t>
                  </w:r>
                </w:p>
              </w:tc>
              <w:tc>
                <w:tcPr>
                  <w:tcW w:w="4350" w:type="dxa"/>
                  <w:vMerge w:val="continue"/>
                  <w:vAlign w:val="center"/>
                </w:tcPr>
                <w:p w14:paraId="5481237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71E27F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77CE4F2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0.03mg/m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2D0BCC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5350DF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color w:val="000000" w:themeColor="text1"/>
                      <w:sz w:val="21"/>
                      <w:szCs w:val="21"/>
                      <w14:textFill>
                        <w14:solidFill>
                          <w14:schemeClr w14:val="tx1"/>
                        </w14:solidFill>
                      </w14:textFill>
                    </w:rPr>
                    <w:t>1,3-二氯苯</w:t>
                  </w:r>
                </w:p>
              </w:tc>
              <w:tc>
                <w:tcPr>
                  <w:tcW w:w="4350" w:type="dxa"/>
                  <w:vMerge w:val="continue"/>
                  <w:vAlign w:val="center"/>
                </w:tcPr>
                <w:p w14:paraId="7E7477A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28E6E34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690596C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0.03mg/m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6B1427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128FE0B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color w:val="000000" w:themeColor="text1"/>
                      <w:sz w:val="21"/>
                      <w:szCs w:val="21"/>
                      <w14:textFill>
                        <w14:solidFill>
                          <w14:schemeClr w14:val="tx1"/>
                        </w14:solidFill>
                      </w14:textFill>
                    </w:rPr>
                    <w:t>1,4-二氯苯</w:t>
                  </w:r>
                </w:p>
              </w:tc>
              <w:tc>
                <w:tcPr>
                  <w:tcW w:w="4350" w:type="dxa"/>
                  <w:vMerge w:val="continue"/>
                  <w:vAlign w:val="center"/>
                </w:tcPr>
                <w:p w14:paraId="7F9F805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249898A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64F0C3D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0.03mg/m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4400EA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65708C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color w:val="000000" w:themeColor="text1"/>
                      <w:sz w:val="21"/>
                      <w:szCs w:val="21"/>
                      <w14:textFill>
                        <w14:solidFill>
                          <w14:schemeClr w14:val="tx1"/>
                        </w14:solidFill>
                      </w14:textFill>
                    </w:rPr>
                    <w:t>2-氯甲苯</w:t>
                  </w:r>
                </w:p>
              </w:tc>
              <w:tc>
                <w:tcPr>
                  <w:tcW w:w="4350" w:type="dxa"/>
                  <w:vMerge w:val="continue"/>
                  <w:vAlign w:val="center"/>
                </w:tcPr>
                <w:p w14:paraId="4D5627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585E14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3BC1A0D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0.03mg/m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5DDE5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6A6926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color w:val="000000" w:themeColor="text1"/>
                      <w:sz w:val="21"/>
                      <w:szCs w:val="21"/>
                      <w14:textFill>
                        <w14:solidFill>
                          <w14:schemeClr w14:val="tx1"/>
                        </w14:solidFill>
                      </w14:textFill>
                    </w:rPr>
                    <w:t>3-氯甲苯</w:t>
                  </w:r>
                </w:p>
              </w:tc>
              <w:tc>
                <w:tcPr>
                  <w:tcW w:w="4350" w:type="dxa"/>
                  <w:vMerge w:val="continue"/>
                  <w:vAlign w:val="center"/>
                </w:tcPr>
                <w:p w14:paraId="64D6F55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3E13D99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083B9E4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0.03mg/m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2BE89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6A0021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color w:val="000000" w:themeColor="text1"/>
                      <w:sz w:val="21"/>
                      <w:szCs w:val="21"/>
                      <w14:textFill>
                        <w14:solidFill>
                          <w14:schemeClr w14:val="tx1"/>
                        </w14:solidFill>
                      </w14:textFill>
                    </w:rPr>
                    <w:t>4-氯甲苯</w:t>
                  </w:r>
                </w:p>
              </w:tc>
              <w:tc>
                <w:tcPr>
                  <w:tcW w:w="4350" w:type="dxa"/>
                  <w:vMerge w:val="continue"/>
                  <w:vAlign w:val="center"/>
                </w:tcPr>
                <w:p w14:paraId="2B797E5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6B142F7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2E69A22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0.03mg/m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271516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1E7223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color w:val="000000" w:themeColor="text1"/>
                      <w:sz w:val="21"/>
                      <w:szCs w:val="21"/>
                      <w14:textFill>
                        <w14:solidFill>
                          <w14:schemeClr w14:val="tx1"/>
                        </w14:solidFill>
                      </w14:textFill>
                    </w:rPr>
                    <w:t>氯苯</w:t>
                  </w:r>
                </w:p>
              </w:tc>
              <w:tc>
                <w:tcPr>
                  <w:tcW w:w="4350" w:type="dxa"/>
                  <w:vMerge w:val="continue"/>
                  <w:vAlign w:val="center"/>
                </w:tcPr>
                <w:p w14:paraId="7D69509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pacing w:val="-6"/>
                      <w:kern w:val="0"/>
                      <w:sz w:val="21"/>
                      <w:szCs w:val="21"/>
                      <w:highlight w:val="none"/>
                      <w:lang w:val="en-US" w:eastAsia="zh-CN"/>
                    </w:rPr>
                  </w:pPr>
                </w:p>
              </w:tc>
              <w:tc>
                <w:tcPr>
                  <w:tcW w:w="1950" w:type="dxa"/>
                  <w:vMerge w:val="continue"/>
                  <w:vAlign w:val="center"/>
                </w:tcPr>
                <w:p w14:paraId="42A54F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1371" w:type="dxa"/>
                  <w:vAlign w:val="center"/>
                </w:tcPr>
                <w:p w14:paraId="21DEEBB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themeColor="text1"/>
                      <w:sz w:val="21"/>
                      <w:szCs w:val="21"/>
                      <w14:textFill>
                        <w14:solidFill>
                          <w14:schemeClr w14:val="tx1"/>
                        </w14:solidFill>
                      </w14:textFill>
                    </w:rPr>
                    <w:t>0.03mg/m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r>
            <w:tr w14:paraId="5F1080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1480" w:type="dxa"/>
                  <w:vAlign w:val="center"/>
                </w:tcPr>
                <w:p w14:paraId="289FFEB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pacing w:val="-6"/>
                      <w:sz w:val="21"/>
                      <w:szCs w:val="21"/>
                      <w:highlight w:val="none"/>
                      <w:lang w:val="en-US" w:eastAsia="zh-CN"/>
                    </w:rPr>
                    <w:t>臭气浓度</w:t>
                  </w:r>
                </w:p>
              </w:tc>
              <w:tc>
                <w:tcPr>
                  <w:tcW w:w="4350" w:type="dxa"/>
                  <w:vAlign w:val="center"/>
                </w:tcPr>
                <w:p w14:paraId="4A8F64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《环境空气和废气 臭气的测定 三点比较式臭袋法》HJ 1262-2022</w:t>
                  </w:r>
                </w:p>
              </w:tc>
              <w:tc>
                <w:tcPr>
                  <w:tcW w:w="1950" w:type="dxa"/>
                  <w:vAlign w:val="center"/>
                </w:tcPr>
                <w:p w14:paraId="7EBD154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Style w:val="94"/>
                      <w:rFonts w:hint="default" w:ascii="Times New Roman" w:hAnsi="Times New Roman" w:eastAsia="宋体" w:cs="Times New Roman"/>
                      <w:color w:val="auto"/>
                      <w:sz w:val="21"/>
                      <w:szCs w:val="21"/>
                      <w:highlight w:val="none"/>
                      <w:lang w:val="en-US" w:eastAsia="zh-CN" w:bidi="ar"/>
                    </w:rPr>
                    <w:t>--</w:t>
                  </w:r>
                </w:p>
              </w:tc>
              <w:tc>
                <w:tcPr>
                  <w:tcW w:w="1371" w:type="dxa"/>
                  <w:vAlign w:val="center"/>
                </w:tcPr>
                <w:p w14:paraId="48DE73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pacing w:val="-6"/>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SA"/>
                    </w:rPr>
                    <w:t>10（无量纲）</w:t>
                  </w:r>
                </w:p>
              </w:tc>
            </w:tr>
            <w:tr w14:paraId="16FBF6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1480" w:type="dxa"/>
                  <w:vAlign w:val="center"/>
                </w:tcPr>
                <w:p w14:paraId="5855E8B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color w:val="auto"/>
                      <w:spacing w:val="-6"/>
                      <w:kern w:val="0"/>
                      <w:sz w:val="21"/>
                      <w:szCs w:val="21"/>
                      <w:highlight w:val="none"/>
                      <w:lang w:val="en-US" w:eastAsia="zh-CN"/>
                    </w:rPr>
                    <w:t>工业企业厂界环境噪声</w:t>
                  </w:r>
                </w:p>
              </w:tc>
              <w:tc>
                <w:tcPr>
                  <w:tcW w:w="4350" w:type="dxa"/>
                  <w:vAlign w:val="center"/>
                </w:tcPr>
                <w:p w14:paraId="103844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0"/>
                      <w:sz w:val="21"/>
                      <w:szCs w:val="21"/>
                      <w:highlight w:val="none"/>
                      <w:lang w:val="en-US" w:eastAsia="zh-CN"/>
                    </w:rPr>
                  </w:pPr>
                  <w:r>
                    <w:rPr>
                      <w:rFonts w:hint="default" w:ascii="Times New Roman" w:hAnsi="Times New Roman" w:eastAsia="宋体" w:cs="Times New Roman"/>
                      <w:color w:val="auto"/>
                      <w:spacing w:val="-6"/>
                      <w:kern w:val="0"/>
                      <w:sz w:val="21"/>
                      <w:szCs w:val="21"/>
                      <w:highlight w:val="none"/>
                      <w:lang w:val="en-US" w:eastAsia="zh-CN"/>
                    </w:rPr>
                    <w:t>《工业企业厂界环境噪声排放标准》</w:t>
                  </w:r>
                </w:p>
                <w:p w14:paraId="2EB14A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color w:val="auto"/>
                      <w:spacing w:val="-6"/>
                      <w:kern w:val="0"/>
                      <w:sz w:val="21"/>
                      <w:szCs w:val="21"/>
                      <w:highlight w:val="none"/>
                      <w:lang w:val="en-US" w:eastAsia="zh-CN"/>
                    </w:rPr>
                    <w:t>GB 12348-2008</w:t>
                  </w:r>
                </w:p>
              </w:tc>
              <w:tc>
                <w:tcPr>
                  <w:tcW w:w="1950" w:type="dxa"/>
                  <w:vAlign w:val="center"/>
                </w:tcPr>
                <w:p w14:paraId="25DFCE1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声级计</w:t>
                  </w:r>
                </w:p>
                <w:p w14:paraId="4FE17CE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AWA5688</w:t>
                  </w:r>
                </w:p>
                <w:p w14:paraId="6D24D14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kern w:val="0"/>
                      <w:sz w:val="21"/>
                      <w:szCs w:val="21"/>
                      <w:highlight w:val="none"/>
                      <w:lang w:val="en-US"/>
                    </w:rPr>
                  </w:pPr>
                  <w:r>
                    <w:rPr>
                      <w:rFonts w:hint="default" w:ascii="Times New Roman" w:hAnsi="Times New Roman" w:eastAsia="宋体" w:cs="Times New Roman"/>
                      <w:sz w:val="21"/>
                      <w:szCs w:val="21"/>
                    </w:rPr>
                    <w:t>ZXT-YQ-</w:t>
                  </w:r>
                  <w:r>
                    <w:rPr>
                      <w:rFonts w:hint="default" w:ascii="Times New Roman" w:hAnsi="Times New Roman" w:eastAsia="宋体" w:cs="Times New Roman"/>
                      <w:sz w:val="21"/>
                      <w:szCs w:val="21"/>
                      <w:lang w:val="en-US" w:eastAsia="zh-CN"/>
                    </w:rPr>
                    <w:t>217</w:t>
                  </w:r>
                </w:p>
              </w:tc>
              <w:tc>
                <w:tcPr>
                  <w:tcW w:w="1371" w:type="dxa"/>
                  <w:vAlign w:val="center"/>
                </w:tcPr>
                <w:p w14:paraId="0AE5173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pacing w:val="-6"/>
                      <w:kern w:val="0"/>
                      <w:sz w:val="21"/>
                      <w:szCs w:val="21"/>
                      <w:highlight w:val="none"/>
                      <w:lang w:val="en-US"/>
                    </w:rPr>
                  </w:pPr>
                  <w:r>
                    <w:rPr>
                      <w:rFonts w:hint="default" w:ascii="Times New Roman" w:hAnsi="Times New Roman" w:eastAsia="宋体" w:cs="Times New Roman"/>
                      <w:b w:val="0"/>
                      <w:bCs w:val="0"/>
                      <w:spacing w:val="-6"/>
                      <w:kern w:val="0"/>
                      <w:sz w:val="21"/>
                      <w:szCs w:val="21"/>
                      <w:lang w:val="en-US" w:eastAsia="zh-CN"/>
                    </w:rPr>
                    <w:t>28‒133</w:t>
                  </w:r>
                  <w:r>
                    <w:rPr>
                      <w:rFonts w:hint="default" w:ascii="Times New Roman" w:hAnsi="Times New Roman" w:eastAsia="宋体" w:cs="Times New Roman"/>
                      <w:b w:val="0"/>
                      <w:bCs w:val="0"/>
                      <w:color w:val="auto"/>
                      <w:spacing w:val="-6"/>
                      <w:sz w:val="21"/>
                      <w:szCs w:val="21"/>
                      <w:lang w:val="en-US" w:eastAsia="zh-CN"/>
                    </w:rPr>
                    <w:t>dB(A</w:t>
                  </w:r>
                  <w:r>
                    <w:rPr>
                      <w:rFonts w:hint="default" w:ascii="Times New Roman" w:hAnsi="Times New Roman" w:eastAsia="宋体" w:cs="Times New Roman"/>
                      <w:b/>
                      <w:bCs/>
                      <w:color w:val="auto"/>
                      <w:spacing w:val="-6"/>
                      <w:sz w:val="21"/>
                      <w:szCs w:val="21"/>
                      <w:lang w:val="en-US" w:eastAsia="zh-CN"/>
                    </w:rPr>
                    <w:t>)</w:t>
                  </w:r>
                </w:p>
              </w:tc>
            </w:tr>
            <w:tr w14:paraId="07FB1D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151" w:type="dxa"/>
                  <w:gridSpan w:val="4"/>
                  <w:vAlign w:val="center"/>
                </w:tcPr>
                <w:p w14:paraId="33E8CB9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left"/>
                    <w:textAlignment w:val="auto"/>
                    <w:rPr>
                      <w:rFonts w:hint="default" w:ascii="Times New Roman" w:hAnsi="Times New Roman" w:eastAsia="宋体" w:cs="Times New Roman"/>
                      <w:b w:val="0"/>
                      <w:bCs w:val="0"/>
                      <w:spacing w:val="-6"/>
                      <w:kern w:val="0"/>
                      <w:sz w:val="21"/>
                      <w:szCs w:val="21"/>
                      <w:lang w:val="en-US" w:eastAsia="zh-CN"/>
                    </w:rPr>
                  </w:pPr>
                  <w:r>
                    <w:rPr>
                      <w:rFonts w:hint="default" w:ascii="Times New Roman" w:hAnsi="Times New Roman" w:eastAsia="宋体" w:cs="Times New Roman"/>
                      <w:sz w:val="21"/>
                      <w:szCs w:val="21"/>
                    </w:rPr>
                    <w:t>备注：无借用租用仪器。</w:t>
                  </w:r>
                </w:p>
              </w:tc>
            </w:tr>
          </w:tbl>
          <w:p w14:paraId="07950E8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color w:val="auto"/>
                <w:highlight w:val="none"/>
                <w:lang w:val="en-US" w:eastAsia="zh-CN"/>
              </w:rPr>
            </w:pPr>
          </w:p>
          <w:p w14:paraId="515BE09C">
            <w:pPr>
              <w:pStyle w:val="14"/>
              <w:keepNext/>
              <w:keepLines/>
              <w:pageBreakBefore w:val="0"/>
              <w:widowControl w:val="0"/>
              <w:kinsoku/>
              <w:wordWrap/>
              <w:overflowPunct/>
              <w:topLinePunct w:val="0"/>
              <w:autoSpaceDE/>
              <w:autoSpaceDN/>
              <w:bidi w:val="0"/>
              <w:adjustRightInd w:val="0"/>
              <w:snapToGrid w:val="0"/>
              <w:spacing w:before="164" w:beforeLines="50"/>
              <w:textAlignment w:val="auto"/>
              <w:outlineLvl w:val="1"/>
              <w:rPr>
                <w:rFonts w:hint="default"/>
                <w:color w:val="auto"/>
                <w:highlight w:val="none"/>
              </w:rPr>
            </w:pPr>
            <w:bookmarkStart w:id="132" w:name="_Toc26755"/>
            <w:r>
              <w:rPr>
                <w:rFonts w:hint="default"/>
                <w:color w:val="auto"/>
                <w:highlight w:val="none"/>
              </w:rPr>
              <w:t>3.监测点位示意图</w:t>
            </w:r>
            <w:bookmarkEnd w:id="130"/>
            <w:bookmarkEnd w:id="131"/>
            <w:bookmarkEnd w:id="132"/>
          </w:p>
          <w:p w14:paraId="5274469A">
            <w:pPr>
              <w:keepNext w:val="0"/>
              <w:keepLines w:val="0"/>
              <w:pageBreakBefore w:val="0"/>
              <w:widowControl w:val="0"/>
              <w:kinsoku/>
              <w:wordWrap/>
              <w:overflowPunct/>
              <w:topLinePunct w:val="0"/>
              <w:autoSpaceDE/>
              <w:autoSpaceDN/>
              <w:bidi w:val="0"/>
              <w:adjustRightInd w:val="0"/>
              <w:snapToGrid w:val="0"/>
              <w:ind w:firstLine="480"/>
              <w:textAlignment w:val="auto"/>
              <w:rPr>
                <w:rFonts w:hint="default"/>
                <w:color w:val="auto"/>
                <w:highlight w:val="none"/>
              </w:rPr>
            </w:pPr>
            <w:r>
              <w:rPr>
                <w:rFonts w:hint="default"/>
                <w:color w:val="auto"/>
                <w:highlight w:val="none"/>
              </w:rPr>
              <w:t>监测点位示意图如下所示：</w:t>
            </w:r>
          </w:p>
          <w:p w14:paraId="5F0E257F">
            <w:pPr>
              <w:keepNext w:val="0"/>
              <w:keepLines w:val="0"/>
              <w:pageBreakBefore w:val="0"/>
              <w:widowControl w:val="0"/>
              <w:kinsoku/>
              <w:wordWrap/>
              <w:overflowPunct/>
              <w:topLinePunct w:val="0"/>
              <w:autoSpaceDE/>
              <w:autoSpaceDN/>
              <w:bidi w:val="0"/>
              <w:adjustRightInd w:val="0"/>
              <w:snapToGrid w:val="0"/>
              <w:ind w:firstLine="480"/>
              <w:textAlignment w:val="auto"/>
              <w:rPr>
                <w:rFonts w:hint="default"/>
                <w:color w:val="auto"/>
                <w:highlight w:val="none"/>
              </w:rPr>
            </w:pPr>
          </w:p>
          <w:p w14:paraId="2FCC45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highlight w:val="none"/>
              </w:rPr>
            </w:pPr>
            <w:r>
              <w:drawing>
                <wp:inline distT="0" distB="0" distL="114300" distR="114300">
                  <wp:extent cx="4491990" cy="4281805"/>
                  <wp:effectExtent l="0" t="0" r="3810" b="4445"/>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30"/>
                          <a:stretch>
                            <a:fillRect/>
                          </a:stretch>
                        </pic:blipFill>
                        <pic:spPr>
                          <a:xfrm>
                            <a:off x="0" y="0"/>
                            <a:ext cx="4491990" cy="4281805"/>
                          </a:xfrm>
                          <a:prstGeom prst="rect">
                            <a:avLst/>
                          </a:prstGeom>
                          <a:noFill/>
                          <a:ln>
                            <a:noFill/>
                          </a:ln>
                        </pic:spPr>
                      </pic:pic>
                    </a:graphicData>
                  </a:graphic>
                </wp:inline>
              </w:drawing>
            </w:r>
          </w:p>
          <w:p w14:paraId="74022A1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auto"/>
                <w:highlight w:val="none"/>
                <w:lang w:val="en-US" w:eastAsia="zh-CN"/>
              </w:rPr>
            </w:pPr>
          </w:p>
          <w:p w14:paraId="1DCCF12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auto"/>
                <w:highlight w:val="none"/>
                <w:lang w:val="en-US" w:eastAsia="zh-CN"/>
              </w:rPr>
            </w:pPr>
            <w:r>
              <w:rPr>
                <w:rFonts w:hint="eastAsia"/>
                <w:color w:val="auto"/>
                <w:highlight w:val="none"/>
                <w:lang w:val="en-US" w:eastAsia="zh-CN"/>
              </w:rPr>
              <w:t>图6-1 监测点位示意图</w:t>
            </w:r>
          </w:p>
          <w:p w14:paraId="317C562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color w:val="auto"/>
                <w:highlight w:val="none"/>
              </w:rPr>
            </w:pPr>
          </w:p>
          <w:p w14:paraId="7F2B22BA">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color w:val="auto"/>
                <w:highlight w:val="none"/>
              </w:rPr>
            </w:pPr>
          </w:p>
          <w:p w14:paraId="61BBC840">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color w:val="auto"/>
                <w:highlight w:val="none"/>
              </w:rPr>
            </w:pPr>
          </w:p>
          <w:p w14:paraId="31C6994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color w:val="auto"/>
                <w:highlight w:val="none"/>
              </w:rPr>
            </w:pPr>
          </w:p>
          <w:p w14:paraId="59BC3D06">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color w:val="auto"/>
                <w:highlight w:val="none"/>
              </w:rPr>
            </w:pPr>
          </w:p>
          <w:p w14:paraId="269A621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color w:val="auto"/>
                <w:highlight w:val="none"/>
              </w:rPr>
            </w:pPr>
          </w:p>
          <w:p w14:paraId="6B72DE63">
            <w:pPr>
              <w:pStyle w:val="6"/>
              <w:rPr>
                <w:rFonts w:hint="default"/>
              </w:rPr>
            </w:pPr>
          </w:p>
          <w:p w14:paraId="2C4EEC79">
            <w:pPr>
              <w:pStyle w:val="8"/>
              <w:rPr>
                <w:rFonts w:hint="default"/>
              </w:rPr>
            </w:pPr>
          </w:p>
          <w:p w14:paraId="748D68DA">
            <w:pPr>
              <w:pStyle w:val="9"/>
              <w:rPr>
                <w:rFonts w:hint="default"/>
              </w:rPr>
            </w:pPr>
          </w:p>
          <w:p w14:paraId="01824885">
            <w:pPr>
              <w:pStyle w:val="10"/>
              <w:rPr>
                <w:rFonts w:hint="default"/>
              </w:rPr>
            </w:pPr>
          </w:p>
          <w:p w14:paraId="76AD3A3D">
            <w:pPr>
              <w:pStyle w:val="12"/>
              <w:rPr>
                <w:rFonts w:hint="default"/>
              </w:rPr>
            </w:pPr>
          </w:p>
          <w:p w14:paraId="32428148">
            <w:pPr>
              <w:rPr>
                <w:rFonts w:hint="default"/>
              </w:rPr>
            </w:pPr>
          </w:p>
          <w:p w14:paraId="0910826F">
            <w:pPr>
              <w:pStyle w:val="2"/>
              <w:rPr>
                <w:rFonts w:hint="default"/>
              </w:rPr>
            </w:pPr>
          </w:p>
        </w:tc>
      </w:tr>
    </w:tbl>
    <w:p w14:paraId="08D74502">
      <w:pPr>
        <w:pStyle w:val="2"/>
        <w:ind w:firstLine="480"/>
        <w:rPr>
          <w:rFonts w:hint="default" w:ascii="Times New Roman" w:hAnsi="Times New Roman" w:eastAsia="宋体" w:cs="Times New Roman"/>
          <w:color w:val="auto"/>
          <w:highlight w:val="none"/>
        </w:rPr>
        <w:sectPr>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docGrid w:type="lines" w:linePitch="326" w:charSpace="0"/>
        </w:sectPr>
      </w:pPr>
    </w:p>
    <w:p w14:paraId="3D6881D3">
      <w:pPr>
        <w:pStyle w:val="13"/>
        <w:rPr>
          <w:rFonts w:hint="default" w:ascii="Times New Roman" w:hAnsi="Times New Roman" w:eastAsia="宋体" w:cs="Times New Roman"/>
          <w:color w:val="auto"/>
          <w:highlight w:val="none"/>
        </w:rPr>
      </w:pPr>
      <w:bookmarkStart w:id="133" w:name="_Toc55735187"/>
      <w:bookmarkStart w:id="134" w:name="_Toc6590"/>
      <w:bookmarkStart w:id="135" w:name="_Toc47008309"/>
      <w:bookmarkStart w:id="136" w:name="_Toc26784"/>
      <w:r>
        <w:rPr>
          <w:rFonts w:hint="default" w:ascii="Times New Roman" w:hAnsi="Times New Roman" w:eastAsia="宋体" w:cs="Times New Roman"/>
          <w:color w:val="auto"/>
          <w:highlight w:val="none"/>
        </w:rPr>
        <w:t>表七 验收监测期间生产工况及结果</w:t>
      </w:r>
      <w:bookmarkEnd w:id="133"/>
      <w:bookmarkEnd w:id="134"/>
      <w:bookmarkEnd w:id="135"/>
      <w:bookmarkEnd w:id="136"/>
    </w:p>
    <w:tbl>
      <w:tblPr>
        <w:tblStyle w:val="41"/>
        <w:tblW w:w="91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8"/>
      </w:tblGrid>
      <w:tr w14:paraId="6DA0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29" w:hRule="atLeast"/>
        </w:trPr>
        <w:tc>
          <w:tcPr>
            <w:tcW w:w="9128" w:type="dxa"/>
          </w:tcPr>
          <w:p w14:paraId="421B6A62">
            <w:pPr>
              <w:pStyle w:val="14"/>
              <w:outlineLvl w:val="1"/>
              <w:rPr>
                <w:rFonts w:hint="default"/>
                <w:color w:val="auto"/>
              </w:rPr>
            </w:pPr>
            <w:bookmarkStart w:id="137" w:name="_Toc55735188"/>
            <w:bookmarkStart w:id="138" w:name="_Toc20070"/>
            <w:bookmarkStart w:id="139" w:name="_Toc47008310"/>
            <w:bookmarkStart w:id="140" w:name="_Toc4416"/>
            <w:r>
              <w:rPr>
                <w:rFonts w:hint="default"/>
                <w:color w:val="auto"/>
              </w:rPr>
              <w:t>1.验收监测期间生产工况记录</w:t>
            </w:r>
            <w:bookmarkEnd w:id="137"/>
            <w:bookmarkEnd w:id="138"/>
            <w:bookmarkEnd w:id="139"/>
            <w:bookmarkEnd w:id="140"/>
          </w:p>
          <w:p w14:paraId="3A5C8D34">
            <w:pPr>
              <w:keepNext w:val="0"/>
              <w:keepLines w:val="0"/>
              <w:pageBreakBefore w:val="0"/>
              <w:widowControl w:val="0"/>
              <w:tabs>
                <w:tab w:val="left" w:pos="1971"/>
              </w:tabs>
              <w:kinsoku/>
              <w:wordWrap/>
              <w:overflowPunct/>
              <w:topLinePunct w:val="0"/>
              <w:autoSpaceDE/>
              <w:autoSpaceDN/>
              <w:bidi w:val="0"/>
              <w:adjustRightInd w:val="0"/>
              <w:snapToGrid w:val="0"/>
              <w:spacing w:line="360" w:lineRule="auto"/>
              <w:ind w:firstLine="480"/>
              <w:jc w:val="left"/>
              <w:textAlignment w:val="auto"/>
              <w:rPr>
                <w:rFonts w:hint="default"/>
                <w:color w:val="auto"/>
                <w:highlight w:val="none"/>
                <w:lang w:eastAsia="zh-CN"/>
              </w:rPr>
            </w:pPr>
            <w:r>
              <w:rPr>
                <w:rFonts w:hint="default"/>
                <w:color w:val="auto"/>
                <w:lang w:val="en-US" w:eastAsia="zh-CN"/>
              </w:rPr>
              <w:t>验收监测期间</w:t>
            </w:r>
            <w:r>
              <w:rPr>
                <w:rFonts w:hint="default"/>
                <w:color w:val="auto"/>
                <w:highlight w:val="none"/>
                <w:lang w:val="en-US" w:eastAsia="zh-CN"/>
              </w:rPr>
              <w:t>（202</w:t>
            </w:r>
            <w:r>
              <w:rPr>
                <w:rFonts w:hint="eastAsia"/>
                <w:color w:val="auto"/>
                <w:highlight w:val="none"/>
                <w:lang w:val="en-US" w:eastAsia="zh-CN"/>
              </w:rPr>
              <w:t>6</w:t>
            </w:r>
            <w:r>
              <w:rPr>
                <w:rFonts w:hint="default"/>
                <w:color w:val="auto"/>
                <w:highlight w:val="none"/>
                <w:lang w:val="en-US" w:eastAsia="zh-CN"/>
              </w:rPr>
              <w:t>年</w:t>
            </w:r>
            <w:r>
              <w:rPr>
                <w:rFonts w:hint="eastAsia"/>
                <w:color w:val="auto"/>
                <w:highlight w:val="none"/>
                <w:lang w:val="en-US" w:eastAsia="zh-CN"/>
              </w:rPr>
              <w:t>05</w:t>
            </w:r>
            <w:r>
              <w:rPr>
                <w:rFonts w:hint="default"/>
                <w:color w:val="auto"/>
                <w:highlight w:val="none"/>
                <w:lang w:val="en-US" w:eastAsia="zh-CN"/>
              </w:rPr>
              <w:t>月</w:t>
            </w:r>
            <w:r>
              <w:rPr>
                <w:rFonts w:hint="eastAsia"/>
                <w:color w:val="auto"/>
                <w:highlight w:val="none"/>
                <w:lang w:val="en-US" w:eastAsia="zh-CN"/>
              </w:rPr>
              <w:t>06</w:t>
            </w:r>
            <w:r>
              <w:rPr>
                <w:rFonts w:hint="default"/>
                <w:color w:val="auto"/>
                <w:highlight w:val="none"/>
                <w:lang w:val="en-US" w:eastAsia="zh-CN"/>
              </w:rPr>
              <w:t>日、</w:t>
            </w:r>
            <w:r>
              <w:rPr>
                <w:rFonts w:hint="eastAsia"/>
                <w:color w:val="auto"/>
                <w:highlight w:val="none"/>
                <w:lang w:val="en-US" w:eastAsia="zh-CN"/>
              </w:rPr>
              <w:t>05</w:t>
            </w:r>
            <w:r>
              <w:rPr>
                <w:rFonts w:hint="default"/>
                <w:color w:val="auto"/>
                <w:highlight w:val="none"/>
                <w:lang w:val="en-US" w:eastAsia="zh-CN"/>
              </w:rPr>
              <w:t>月</w:t>
            </w:r>
            <w:r>
              <w:rPr>
                <w:rFonts w:hint="eastAsia"/>
                <w:color w:val="auto"/>
                <w:highlight w:val="none"/>
                <w:lang w:val="en-US" w:eastAsia="zh-CN"/>
              </w:rPr>
              <w:t>07</w:t>
            </w:r>
            <w:r>
              <w:rPr>
                <w:rFonts w:hint="default"/>
                <w:color w:val="auto"/>
                <w:highlight w:val="none"/>
                <w:lang w:val="en-US" w:eastAsia="zh-CN"/>
              </w:rPr>
              <w:t>日）我单</w:t>
            </w:r>
            <w:r>
              <w:rPr>
                <w:rFonts w:hint="default"/>
                <w:color w:val="auto"/>
                <w:lang w:val="en-US" w:eastAsia="zh-CN"/>
              </w:rPr>
              <w:t>位人员对《</w:t>
            </w:r>
            <w:r>
              <w:rPr>
                <w:rFonts w:hint="eastAsia"/>
                <w:color w:val="auto"/>
                <w:lang w:val="en-US" w:eastAsia="zh-CN"/>
              </w:rPr>
              <w:t>中山市恒泰塑胶科技有限公司塑胶件和五金模具生产项目</w:t>
            </w:r>
            <w:r>
              <w:rPr>
                <w:rFonts w:hint="default"/>
                <w:color w:val="auto"/>
                <w:lang w:val="en-US" w:eastAsia="zh-CN"/>
              </w:rPr>
              <w:t>》产生的</w:t>
            </w:r>
            <w:r>
              <w:rPr>
                <w:rFonts w:hint="eastAsia"/>
                <w:color w:val="auto"/>
                <w:lang w:val="en-US" w:eastAsia="zh-CN"/>
              </w:rPr>
              <w:t>废水、</w:t>
            </w:r>
            <w:r>
              <w:rPr>
                <w:rFonts w:hint="default"/>
                <w:color w:val="auto"/>
                <w:lang w:val="en-US" w:eastAsia="zh-CN"/>
              </w:rPr>
              <w:t>废气、噪声进行了监测，监测期间企业正常生产，</w:t>
            </w:r>
            <w:r>
              <w:rPr>
                <w:rFonts w:hint="default"/>
                <w:color w:val="auto"/>
              </w:rPr>
              <w:t>生产工况达到</w:t>
            </w:r>
            <w:r>
              <w:rPr>
                <w:rFonts w:hint="default"/>
                <w:color w:val="auto"/>
                <w:lang w:val="en-US" w:eastAsia="zh-CN"/>
              </w:rPr>
              <w:t>75</w:t>
            </w:r>
            <w:r>
              <w:rPr>
                <w:rFonts w:hint="default"/>
                <w:color w:val="auto"/>
              </w:rPr>
              <w:t>%以上，设备运行正常，符合验收要求</w:t>
            </w:r>
            <w:r>
              <w:rPr>
                <w:rFonts w:hint="default"/>
                <w:color w:val="auto"/>
                <w:lang w:eastAsia="zh-CN"/>
              </w:rPr>
              <w:t>。</w:t>
            </w:r>
          </w:p>
          <w:p w14:paraId="7D51D2D9">
            <w:pPr>
              <w:keepNext w:val="0"/>
              <w:keepLines w:val="0"/>
              <w:pageBreakBefore w:val="0"/>
              <w:widowControl w:val="0"/>
              <w:tabs>
                <w:tab w:val="left" w:pos="1971"/>
              </w:tabs>
              <w:kinsoku/>
              <w:wordWrap/>
              <w:overflowPunct/>
              <w:topLinePunct w:val="0"/>
              <w:autoSpaceDE/>
              <w:autoSpaceDN/>
              <w:bidi w:val="0"/>
              <w:adjustRightInd w:val="0"/>
              <w:snapToGrid w:val="0"/>
              <w:spacing w:line="360" w:lineRule="auto"/>
              <w:ind w:firstLine="480"/>
              <w:jc w:val="left"/>
              <w:textAlignment w:val="auto"/>
              <w:rPr>
                <w:rFonts w:hint="default"/>
                <w:color w:val="auto"/>
                <w:highlight w:val="none"/>
                <w:lang w:val="en-US" w:eastAsia="zh-CN"/>
              </w:rPr>
            </w:pPr>
            <w:r>
              <w:rPr>
                <w:rFonts w:hint="default"/>
                <w:color w:val="auto"/>
                <w:highlight w:val="none"/>
                <w:lang w:val="en-US" w:eastAsia="zh-CN"/>
              </w:rPr>
              <w:t>企业提供的生产负荷情况见下表。</w:t>
            </w:r>
          </w:p>
          <w:p w14:paraId="1CDB899A">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表7-1 生产负荷表</w:t>
            </w:r>
          </w:p>
          <w:tbl>
            <w:tblPr>
              <w:tblStyle w:val="4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2114"/>
              <w:gridCol w:w="1705"/>
              <w:gridCol w:w="1641"/>
              <w:gridCol w:w="1523"/>
            </w:tblGrid>
            <w:tr w14:paraId="757E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6" w:type="pct"/>
                  <w:vAlign w:val="center"/>
                </w:tcPr>
                <w:p w14:paraId="3E5B90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监测日期</w:t>
                  </w:r>
                </w:p>
              </w:tc>
              <w:tc>
                <w:tcPr>
                  <w:tcW w:w="1188" w:type="pct"/>
                  <w:vAlign w:val="center"/>
                </w:tcPr>
                <w:p w14:paraId="7D10DE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主要生产产品</w:t>
                  </w:r>
                </w:p>
              </w:tc>
              <w:tc>
                <w:tcPr>
                  <w:tcW w:w="958" w:type="pct"/>
                  <w:vAlign w:val="center"/>
                </w:tcPr>
                <w:p w14:paraId="5EAEDA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设计日产量</w:t>
                  </w:r>
                </w:p>
              </w:tc>
              <w:tc>
                <w:tcPr>
                  <w:tcW w:w="922" w:type="pct"/>
                  <w:vAlign w:val="center"/>
                </w:tcPr>
                <w:p w14:paraId="1F3687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实际日产量</w:t>
                  </w:r>
                </w:p>
              </w:tc>
              <w:tc>
                <w:tcPr>
                  <w:tcW w:w="854" w:type="pct"/>
                  <w:vAlign w:val="center"/>
                </w:tcPr>
                <w:p w14:paraId="13B5E3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生产负荷</w:t>
                  </w:r>
                </w:p>
              </w:tc>
            </w:tr>
            <w:tr w14:paraId="31FA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6" w:type="pct"/>
                  <w:vMerge w:val="restart"/>
                  <w:vAlign w:val="center"/>
                </w:tcPr>
                <w:p w14:paraId="20DF79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202</w:t>
                  </w: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年</w:t>
                  </w: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月</w:t>
                  </w:r>
                  <w:r>
                    <w:rPr>
                      <w:rFonts w:hint="eastAsia" w:cs="Times New Roman"/>
                      <w:color w:val="auto"/>
                      <w:sz w:val="21"/>
                      <w:szCs w:val="21"/>
                      <w:highlight w:val="none"/>
                      <w:lang w:val="en-US" w:eastAsia="zh-CN"/>
                    </w:rPr>
                    <w:t>06</w:t>
                  </w:r>
                  <w:r>
                    <w:rPr>
                      <w:rFonts w:hint="default" w:ascii="Times New Roman" w:hAnsi="Times New Roman" w:eastAsia="宋体" w:cs="Times New Roman"/>
                      <w:color w:val="auto"/>
                      <w:sz w:val="21"/>
                      <w:szCs w:val="21"/>
                      <w:highlight w:val="none"/>
                    </w:rPr>
                    <w:t>日</w:t>
                  </w:r>
                </w:p>
              </w:tc>
              <w:tc>
                <w:tcPr>
                  <w:tcW w:w="2114" w:type="dxa"/>
                  <w:vAlign w:val="center"/>
                </w:tcPr>
                <w:p w14:paraId="24B0FC38">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b w:val="0"/>
                      <w:bCs w:val="0"/>
                      <w:color w:val="auto"/>
                      <w:spacing w:val="0"/>
                      <w:sz w:val="21"/>
                      <w:szCs w:val="21"/>
                      <w:highlight w:val="none"/>
                      <w:lang w:val="en-US" w:eastAsia="zh-CN"/>
                    </w:rPr>
                    <w:t>塑胶件</w:t>
                  </w:r>
                </w:p>
              </w:tc>
              <w:tc>
                <w:tcPr>
                  <w:tcW w:w="958" w:type="pct"/>
                  <w:vAlign w:val="center"/>
                </w:tcPr>
                <w:p w14:paraId="148EB3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3.43吨</w:t>
                  </w:r>
                </w:p>
              </w:tc>
              <w:tc>
                <w:tcPr>
                  <w:tcW w:w="922" w:type="pct"/>
                  <w:vAlign w:val="center"/>
                </w:tcPr>
                <w:p w14:paraId="201E4A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2.98吨</w:t>
                  </w:r>
                </w:p>
              </w:tc>
              <w:tc>
                <w:tcPr>
                  <w:tcW w:w="854" w:type="pct"/>
                  <w:vAlign w:val="center"/>
                </w:tcPr>
                <w:p w14:paraId="02E35B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87</w:t>
                  </w:r>
                  <w:r>
                    <w:rPr>
                      <w:rFonts w:hint="default" w:ascii="Times New Roman" w:hAnsi="Times New Roman" w:eastAsia="宋体" w:cs="Times New Roman"/>
                      <w:color w:val="auto"/>
                      <w:sz w:val="21"/>
                      <w:szCs w:val="21"/>
                      <w:highlight w:val="none"/>
                      <w:lang w:val="en-US" w:eastAsia="zh-CN"/>
                    </w:rPr>
                    <w:t>%</w:t>
                  </w:r>
                </w:p>
              </w:tc>
            </w:tr>
            <w:tr w14:paraId="70FA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6" w:type="pct"/>
                  <w:vMerge w:val="continue"/>
                  <w:vAlign w:val="center"/>
                </w:tcPr>
                <w:p w14:paraId="031897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114" w:type="dxa"/>
                  <w:vAlign w:val="center"/>
                </w:tcPr>
                <w:p w14:paraId="6D81095E">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五金模具</w:t>
                  </w:r>
                </w:p>
              </w:tc>
              <w:tc>
                <w:tcPr>
                  <w:tcW w:w="958" w:type="pct"/>
                  <w:vAlign w:val="center"/>
                </w:tcPr>
                <w:p w14:paraId="4EAEA1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8套/10d</w:t>
                  </w:r>
                </w:p>
              </w:tc>
              <w:tc>
                <w:tcPr>
                  <w:tcW w:w="922" w:type="pct"/>
                  <w:vAlign w:val="center"/>
                </w:tcPr>
                <w:p w14:paraId="17C27A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7套/10d</w:t>
                  </w:r>
                </w:p>
              </w:tc>
              <w:tc>
                <w:tcPr>
                  <w:tcW w:w="854" w:type="pct"/>
                  <w:vAlign w:val="center"/>
                </w:tcPr>
                <w:p w14:paraId="645E3E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88%</w:t>
                  </w:r>
                </w:p>
              </w:tc>
            </w:tr>
            <w:tr w14:paraId="60A2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6" w:type="pct"/>
                  <w:vMerge w:val="restart"/>
                  <w:vAlign w:val="center"/>
                </w:tcPr>
                <w:p w14:paraId="61F7D7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202</w:t>
                  </w: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年</w:t>
                  </w: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月</w:t>
                  </w:r>
                  <w:r>
                    <w:rPr>
                      <w:rFonts w:hint="eastAsia" w:cs="Times New Roman"/>
                      <w:color w:val="auto"/>
                      <w:sz w:val="21"/>
                      <w:szCs w:val="21"/>
                      <w:highlight w:val="none"/>
                      <w:lang w:val="en-US" w:eastAsia="zh-CN"/>
                    </w:rPr>
                    <w:t>07</w:t>
                  </w:r>
                  <w:r>
                    <w:rPr>
                      <w:rFonts w:hint="default" w:ascii="Times New Roman" w:hAnsi="Times New Roman" w:eastAsia="宋体" w:cs="Times New Roman"/>
                      <w:color w:val="auto"/>
                      <w:sz w:val="21"/>
                      <w:szCs w:val="21"/>
                      <w:highlight w:val="none"/>
                    </w:rPr>
                    <w:t>日</w:t>
                  </w:r>
                </w:p>
              </w:tc>
              <w:tc>
                <w:tcPr>
                  <w:tcW w:w="2114" w:type="dxa"/>
                  <w:vAlign w:val="center"/>
                </w:tcPr>
                <w:p w14:paraId="003F73B4">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b w:val="0"/>
                      <w:bCs w:val="0"/>
                      <w:color w:val="auto"/>
                      <w:spacing w:val="0"/>
                      <w:sz w:val="21"/>
                      <w:szCs w:val="21"/>
                      <w:highlight w:val="none"/>
                      <w:lang w:val="en-US" w:eastAsia="zh-CN"/>
                    </w:rPr>
                    <w:t>塑胶件</w:t>
                  </w:r>
                </w:p>
              </w:tc>
              <w:tc>
                <w:tcPr>
                  <w:tcW w:w="958" w:type="pct"/>
                  <w:vAlign w:val="center"/>
                </w:tcPr>
                <w:p w14:paraId="24CD11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3.43吨</w:t>
                  </w:r>
                </w:p>
              </w:tc>
              <w:tc>
                <w:tcPr>
                  <w:tcW w:w="922" w:type="pct"/>
                  <w:vAlign w:val="center"/>
                </w:tcPr>
                <w:p w14:paraId="60C65F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3.09吨</w:t>
                  </w:r>
                </w:p>
              </w:tc>
              <w:tc>
                <w:tcPr>
                  <w:tcW w:w="854" w:type="pct"/>
                  <w:vAlign w:val="center"/>
                </w:tcPr>
                <w:p w14:paraId="33449F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90</w:t>
                  </w:r>
                  <w:r>
                    <w:rPr>
                      <w:rFonts w:hint="default" w:ascii="Times New Roman" w:hAnsi="Times New Roman" w:eastAsia="宋体" w:cs="Times New Roman"/>
                      <w:color w:val="auto"/>
                      <w:sz w:val="21"/>
                      <w:szCs w:val="21"/>
                      <w:highlight w:val="none"/>
                      <w:lang w:val="en-US" w:eastAsia="zh-CN"/>
                    </w:rPr>
                    <w:t>%</w:t>
                  </w:r>
                </w:p>
              </w:tc>
            </w:tr>
            <w:tr w14:paraId="009F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6" w:type="pct"/>
                  <w:vMerge w:val="continue"/>
                  <w:vAlign w:val="center"/>
                </w:tcPr>
                <w:p w14:paraId="6D70DA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2114" w:type="dxa"/>
                  <w:vAlign w:val="center"/>
                </w:tcPr>
                <w:p w14:paraId="0F7C0FB5">
                  <w:pPr>
                    <w:keepNext w:val="0"/>
                    <w:keepLines w:val="0"/>
                    <w:pageBreakBefore w:val="0"/>
                    <w:widowControl w:val="0"/>
                    <w:kinsoku/>
                    <w:wordWrap/>
                    <w:overflowPunct w:val="0"/>
                    <w:topLinePunct w:val="0"/>
                    <w:autoSpaceDE w:val="0"/>
                    <w:autoSpaceDN w:val="0"/>
                    <w:bidi w:val="0"/>
                    <w:adjustRightInd w:val="0"/>
                    <w:snapToGrid w:val="0"/>
                    <w:spacing w:line="240" w:lineRule="auto"/>
                    <w:ind w:right="0" w:rightChars="0" w:firstLine="0" w:firstLineChars="0"/>
                    <w:jc w:val="center"/>
                    <w:textAlignment w:val="auto"/>
                    <w:rPr>
                      <w:rFonts w:hint="eastAsia" w:cs="Times New Roman"/>
                      <w:b w:val="0"/>
                      <w:bCs w:val="0"/>
                      <w:color w:val="auto"/>
                      <w:spacing w:val="0"/>
                      <w:sz w:val="21"/>
                      <w:szCs w:val="21"/>
                      <w:highlight w:val="none"/>
                      <w:lang w:val="en-US" w:eastAsia="zh-CN"/>
                    </w:rPr>
                  </w:pPr>
                  <w:r>
                    <w:rPr>
                      <w:rFonts w:hint="eastAsia" w:cs="Times New Roman"/>
                      <w:b w:val="0"/>
                      <w:bCs w:val="0"/>
                      <w:color w:val="auto"/>
                      <w:spacing w:val="0"/>
                      <w:sz w:val="21"/>
                      <w:szCs w:val="21"/>
                      <w:highlight w:val="none"/>
                      <w:lang w:val="en-US" w:eastAsia="zh-CN"/>
                    </w:rPr>
                    <w:t>五金模具</w:t>
                  </w:r>
                </w:p>
              </w:tc>
              <w:tc>
                <w:tcPr>
                  <w:tcW w:w="1705" w:type="dxa"/>
                  <w:vAlign w:val="center"/>
                </w:tcPr>
                <w:p w14:paraId="6777F0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8套/10d</w:t>
                  </w:r>
                </w:p>
              </w:tc>
              <w:tc>
                <w:tcPr>
                  <w:tcW w:w="1641" w:type="dxa"/>
                  <w:vAlign w:val="center"/>
                </w:tcPr>
                <w:p w14:paraId="68F47B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7套/10d</w:t>
                  </w:r>
                </w:p>
              </w:tc>
              <w:tc>
                <w:tcPr>
                  <w:tcW w:w="854" w:type="pct"/>
                  <w:vAlign w:val="center"/>
                </w:tcPr>
                <w:p w14:paraId="5365A6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88%</w:t>
                  </w:r>
                </w:p>
              </w:tc>
            </w:tr>
            <w:tr w14:paraId="2C2A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vAlign w:val="center"/>
                </w:tcPr>
                <w:p w14:paraId="0E2E27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备注：</w:t>
                  </w:r>
                  <w:r>
                    <w:rPr>
                      <w:rFonts w:hint="eastAsia"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设计</w:t>
                  </w:r>
                  <w:r>
                    <w:rPr>
                      <w:rFonts w:hint="default" w:ascii="Times New Roman" w:hAnsi="Times New Roman" w:eastAsia="宋体" w:cs="Times New Roman"/>
                      <w:color w:val="auto"/>
                      <w:sz w:val="21"/>
                      <w:szCs w:val="21"/>
                      <w:highlight w:val="none"/>
                      <w:lang w:val="en-US" w:eastAsia="zh-CN"/>
                    </w:rPr>
                    <w:t>年产塑胶件1030吨、五金模具240套</w:t>
                  </w:r>
                  <w:r>
                    <w:rPr>
                      <w:rFonts w:hint="default" w:ascii="Times New Roman" w:hAnsi="Times New Roman" w:eastAsia="宋体" w:cs="Times New Roman"/>
                      <w:b w:val="0"/>
                      <w:bCs w:val="0"/>
                      <w:color w:val="auto"/>
                      <w:spacing w:val="0"/>
                      <w:sz w:val="21"/>
                      <w:szCs w:val="21"/>
                      <w:lang w:val="en-US" w:eastAsia="zh-CN"/>
                    </w:rPr>
                    <w:t>，</w:t>
                  </w:r>
                  <w:r>
                    <w:rPr>
                      <w:rFonts w:hint="default" w:ascii="Times New Roman" w:hAnsi="Times New Roman" w:eastAsia="宋体" w:cs="Times New Roman"/>
                      <w:color w:val="auto"/>
                      <w:sz w:val="21"/>
                      <w:szCs w:val="21"/>
                      <w:highlight w:val="none"/>
                    </w:rPr>
                    <w:t>年工作300天。</w:t>
                  </w:r>
                </w:p>
              </w:tc>
            </w:tr>
          </w:tbl>
          <w:p w14:paraId="0AFDE065">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0FF7A5E8">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3E6518B8">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2244446A">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269D98C0">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4F38ED32">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251320BD">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78779465">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4D4DC7E8">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6936476C">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02177A57">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23EAAD9F">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5463CAF7">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3C50BF55">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34E03D7A">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6C723369">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185CBD0F">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Times New Roman" w:hAnsi="Times New Roman" w:eastAsia="宋体" w:cs="Times New Roman"/>
                <w:color w:val="auto"/>
                <w:highlight w:val="none"/>
                <w:lang w:val="en-US" w:eastAsia="zh-CN"/>
              </w:rPr>
            </w:pPr>
          </w:p>
          <w:p w14:paraId="71746617">
            <w:pPr>
              <w:pStyle w:val="2"/>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highlight w:val="none"/>
                <w:lang w:val="en-US" w:eastAsia="zh-CN"/>
              </w:rPr>
            </w:pPr>
          </w:p>
          <w:p w14:paraId="0EA6556E">
            <w:pPr>
              <w:pStyle w:val="4"/>
              <w:rPr>
                <w:rFonts w:hint="default" w:ascii="Times New Roman" w:hAnsi="Times New Roman" w:eastAsia="宋体" w:cs="Times New Roman"/>
                <w:color w:val="auto"/>
                <w:highlight w:val="none"/>
                <w:lang w:val="en-US" w:eastAsia="zh-CN"/>
              </w:rPr>
            </w:pPr>
          </w:p>
          <w:p w14:paraId="4A076E39">
            <w:pPr>
              <w:pStyle w:val="6"/>
              <w:rPr>
                <w:rFonts w:hint="default" w:ascii="Times New Roman" w:hAnsi="Times New Roman" w:eastAsia="宋体" w:cs="Times New Roman"/>
                <w:color w:val="auto"/>
                <w:highlight w:val="none"/>
                <w:lang w:val="en-US" w:eastAsia="zh-CN"/>
              </w:rPr>
            </w:pPr>
          </w:p>
          <w:p w14:paraId="2A9FAD59">
            <w:pPr>
              <w:pStyle w:val="8"/>
              <w:rPr>
                <w:rFonts w:hint="default"/>
                <w:lang w:val="en-US" w:eastAsia="zh-CN"/>
              </w:rPr>
            </w:pPr>
          </w:p>
          <w:p w14:paraId="4D5948D1">
            <w:pPr>
              <w:pStyle w:val="10"/>
              <w:ind w:left="0" w:leftChars="0" w:firstLine="0" w:firstLineChars="0"/>
              <w:jc w:val="both"/>
              <w:rPr>
                <w:rFonts w:hint="default"/>
                <w:color w:val="auto"/>
                <w:lang w:val="en-US" w:eastAsia="zh-CN"/>
              </w:rPr>
            </w:pPr>
          </w:p>
          <w:p w14:paraId="7F11B5C3">
            <w:pPr>
              <w:rPr>
                <w:rFonts w:hint="default"/>
                <w:lang w:val="en-US" w:eastAsia="zh-CN"/>
              </w:rPr>
            </w:pPr>
          </w:p>
          <w:p w14:paraId="1E37C898">
            <w:pPr>
              <w:rPr>
                <w:rFonts w:hint="default"/>
                <w:lang w:val="en-US" w:eastAsia="zh-CN"/>
              </w:rPr>
            </w:pPr>
          </w:p>
        </w:tc>
      </w:tr>
    </w:tbl>
    <w:p w14:paraId="77DF2D25">
      <w:pPr>
        <w:pStyle w:val="2"/>
        <w:ind w:firstLine="480"/>
        <w:rPr>
          <w:rFonts w:hint="default" w:ascii="Times New Roman" w:hAnsi="Times New Roman" w:eastAsia="宋体" w:cs="Times New Roman"/>
          <w:color w:val="auto"/>
          <w:highlight w:val="none"/>
        </w:rPr>
        <w:sectPr>
          <w:pgSz w:w="11906" w:h="16838"/>
          <w:pgMar w:top="1270" w:right="1463" w:bottom="1270" w:left="1463" w:header="850" w:footer="850" w:gutter="0"/>
          <w:pgBorders>
            <w:top w:val="none" w:sz="0" w:space="0"/>
            <w:left w:val="none" w:sz="0" w:space="0"/>
            <w:bottom w:val="none" w:sz="0" w:space="0"/>
            <w:right w:val="none" w:sz="0" w:space="0"/>
          </w:pgBorders>
          <w:pgNumType w:fmt="decimal"/>
          <w:cols w:space="0" w:num="1"/>
          <w:docGrid w:type="lines" w:linePitch="326" w:charSpace="0"/>
        </w:sectPr>
      </w:pP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14"/>
      </w:tblGrid>
      <w:tr w14:paraId="72F2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9" w:hRule="atLeast"/>
          <w:jc w:val="center"/>
        </w:trPr>
        <w:tc>
          <w:tcPr>
            <w:tcW w:w="5000" w:type="pct"/>
            <w:vAlign w:val="top"/>
          </w:tcPr>
          <w:p w14:paraId="3AFEE3D2">
            <w:pPr>
              <w:pStyle w:val="14"/>
              <w:outlineLvl w:val="1"/>
              <w:rPr>
                <w:rFonts w:hint="default"/>
                <w:color w:val="auto"/>
                <w:highlight w:val="none"/>
              </w:rPr>
            </w:pPr>
            <w:bookmarkStart w:id="141" w:name="_Toc55735189"/>
            <w:bookmarkStart w:id="142" w:name="_Toc47008311"/>
            <w:bookmarkStart w:id="143" w:name="_Toc20683"/>
            <w:bookmarkStart w:id="144" w:name="_Toc31849"/>
            <w:bookmarkStart w:id="145" w:name="_Toc47008317"/>
            <w:bookmarkStart w:id="146" w:name="_Toc21361"/>
            <w:bookmarkStart w:id="147" w:name="_Toc55735194"/>
            <w:r>
              <w:rPr>
                <w:rFonts w:hint="default"/>
                <w:color w:val="auto"/>
                <w:highlight w:val="none"/>
              </w:rPr>
              <w:t>2.验收监测结果</w:t>
            </w:r>
            <w:bookmarkEnd w:id="141"/>
            <w:bookmarkEnd w:id="142"/>
            <w:bookmarkEnd w:id="143"/>
            <w:bookmarkEnd w:id="144"/>
          </w:p>
          <w:p w14:paraId="676497B9">
            <w:pPr>
              <w:keepNext/>
              <w:keepLines/>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default"/>
              </w:rPr>
            </w:pPr>
            <w:r>
              <w:rPr>
                <w:rFonts w:hint="eastAsia" w:ascii="Times New Roman" w:hAnsi="Times New Roman" w:eastAsia="宋体" w:cs="Times New Roman"/>
                <w:color w:val="auto"/>
                <w:highlight w:val="none"/>
                <w:lang w:val="en-US" w:eastAsia="zh-CN"/>
              </w:rPr>
              <w:t>①</w:t>
            </w:r>
            <w:r>
              <w:rPr>
                <w:rFonts w:hint="default"/>
              </w:rPr>
              <w:t>废水监测结果及评价</w:t>
            </w:r>
          </w:p>
          <w:p w14:paraId="6CEB28FB">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rPr>
            </w:pPr>
            <w:r>
              <w:rPr>
                <w:rFonts w:hint="eastAsia"/>
                <w:lang w:val="en-US" w:eastAsia="zh-CN"/>
              </w:rPr>
              <w:t>生活污水监测</w:t>
            </w:r>
            <w:r>
              <w:rPr>
                <w:rFonts w:hint="default"/>
              </w:rPr>
              <w:t>结果见下表。</w:t>
            </w:r>
          </w:p>
          <w:p w14:paraId="4D666207">
            <w:pPr>
              <w:keepNext w:val="0"/>
              <w:keepLines w:val="0"/>
              <w:pageBreakBefore w:val="0"/>
              <w:widowControl w:val="0"/>
              <w:kinsoku/>
              <w:wordWrap/>
              <w:overflowPunct/>
              <w:topLinePunct w:val="0"/>
              <w:autoSpaceDE/>
              <w:autoSpaceDN/>
              <w:bidi w:val="0"/>
              <w:adjustRightInd w:val="0"/>
              <w:snapToGrid w:val="0"/>
              <w:spacing w:line="240" w:lineRule="auto"/>
              <w:ind w:firstLine="480"/>
              <w:jc w:val="center"/>
              <w:textAlignment w:val="auto"/>
              <w:rPr>
                <w:rFonts w:hint="default"/>
              </w:rPr>
            </w:pPr>
            <w:r>
              <w:rPr>
                <w:rFonts w:hint="default"/>
              </w:rPr>
              <w:t>表</w:t>
            </w:r>
            <w:r>
              <w:rPr>
                <w:rFonts w:hint="default"/>
                <w:highlight w:val="none"/>
              </w:rPr>
              <w:t xml:space="preserve">7-2 </w:t>
            </w:r>
            <w:r>
              <w:rPr>
                <w:rFonts w:hint="eastAsia"/>
                <w:highlight w:val="none"/>
                <w:lang w:val="en-US" w:eastAsia="zh-CN"/>
              </w:rPr>
              <w:t>生活污水</w:t>
            </w:r>
            <w:r>
              <w:rPr>
                <w:rFonts w:hint="default"/>
                <w:highlight w:val="none"/>
              </w:rPr>
              <w:t>监测结果表</w:t>
            </w:r>
          </w:p>
          <w:tbl>
            <w:tblPr>
              <w:tblStyle w:val="41"/>
              <w:tblW w:w="4998"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282"/>
              <w:gridCol w:w="1299"/>
              <w:gridCol w:w="1631"/>
              <w:gridCol w:w="992"/>
              <w:gridCol w:w="1392"/>
              <w:gridCol w:w="1392"/>
              <w:gridCol w:w="1392"/>
              <w:gridCol w:w="1437"/>
              <w:gridCol w:w="1132"/>
              <w:gridCol w:w="1132"/>
              <w:gridCol w:w="1206"/>
            </w:tblGrid>
            <w:tr w14:paraId="2E9993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restart"/>
                  <w:tcBorders>
                    <w:right w:val="single" w:color="auto" w:sz="4" w:space="0"/>
                  </w:tcBorders>
                  <w:vAlign w:val="center"/>
                </w:tcPr>
                <w:p w14:paraId="24850FC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采样</w:t>
                  </w: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点位</w:t>
                  </w:r>
                </w:p>
              </w:tc>
              <w:tc>
                <w:tcPr>
                  <w:tcW w:w="454" w:type="pct"/>
                  <w:vMerge w:val="restart"/>
                  <w:tcBorders>
                    <w:left w:val="single" w:color="auto" w:sz="4" w:space="0"/>
                  </w:tcBorders>
                  <w:vAlign w:val="center"/>
                </w:tcPr>
                <w:p w14:paraId="6E1D2AB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采样日期</w:t>
                  </w:r>
                </w:p>
              </w:tc>
              <w:tc>
                <w:tcPr>
                  <w:tcW w:w="571" w:type="pct"/>
                  <w:vMerge w:val="restart"/>
                  <w:vAlign w:val="center"/>
                </w:tcPr>
                <w:p w14:paraId="12C8898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检测项目</w:t>
                  </w:r>
                </w:p>
              </w:tc>
              <w:tc>
                <w:tcPr>
                  <w:tcW w:w="347" w:type="pct"/>
                  <w:vMerge w:val="restart"/>
                  <w:vAlign w:val="center"/>
                </w:tcPr>
                <w:p w14:paraId="005355C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auto"/>
                      <w:sz w:val="21"/>
                      <w:szCs w:val="21"/>
                      <w:lang w:val="en-US" w:eastAsia="zh-CN"/>
                    </w:rPr>
                    <w:t>单位</w:t>
                  </w:r>
                </w:p>
              </w:tc>
              <w:tc>
                <w:tcPr>
                  <w:tcW w:w="1964" w:type="pct"/>
                  <w:gridSpan w:val="4"/>
                  <w:tcBorders>
                    <w:right w:val="single" w:color="auto" w:sz="4" w:space="0"/>
                  </w:tcBorders>
                  <w:vAlign w:val="center"/>
                </w:tcPr>
                <w:p w14:paraId="278B68A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检测结果</w:t>
                  </w:r>
                </w:p>
              </w:tc>
              <w:tc>
                <w:tcPr>
                  <w:tcW w:w="396" w:type="pct"/>
                  <w:vMerge w:val="restart"/>
                  <w:tcBorders>
                    <w:right w:val="single" w:color="auto" w:sz="4" w:space="0"/>
                  </w:tcBorders>
                  <w:vAlign w:val="center"/>
                </w:tcPr>
                <w:p w14:paraId="0737022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平均值</w:t>
                  </w:r>
                </w:p>
              </w:tc>
              <w:tc>
                <w:tcPr>
                  <w:tcW w:w="396" w:type="pct"/>
                  <w:vMerge w:val="restart"/>
                  <w:tcBorders>
                    <w:right w:val="single" w:color="auto" w:sz="4" w:space="0"/>
                  </w:tcBorders>
                  <w:vAlign w:val="center"/>
                </w:tcPr>
                <w:p w14:paraId="6DD58C6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标准限值</w:t>
                  </w:r>
                </w:p>
              </w:tc>
              <w:tc>
                <w:tcPr>
                  <w:tcW w:w="419" w:type="pct"/>
                  <w:vMerge w:val="restart"/>
                  <w:tcBorders>
                    <w:right w:val="single" w:color="auto" w:sz="4" w:space="0"/>
                  </w:tcBorders>
                  <w:vAlign w:val="center"/>
                </w:tcPr>
                <w:p w14:paraId="03F435D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评价</w:t>
                  </w:r>
                </w:p>
              </w:tc>
            </w:tr>
            <w:tr w14:paraId="1E38C3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6683D1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54" w:type="pct"/>
                  <w:vMerge w:val="continue"/>
                  <w:tcBorders>
                    <w:left w:val="single" w:color="auto" w:sz="4" w:space="0"/>
                  </w:tcBorders>
                  <w:vAlign w:val="center"/>
                </w:tcPr>
                <w:p w14:paraId="615E18E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571" w:type="pct"/>
                  <w:vMerge w:val="continue"/>
                  <w:vAlign w:val="center"/>
                </w:tcPr>
                <w:p w14:paraId="0FECACB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347" w:type="pct"/>
                  <w:vMerge w:val="continue"/>
                  <w:vAlign w:val="center"/>
                </w:tcPr>
                <w:p w14:paraId="24B6733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87" w:type="pct"/>
                  <w:tcBorders>
                    <w:right w:val="single" w:color="auto" w:sz="4" w:space="0"/>
                  </w:tcBorders>
                  <w:vAlign w:val="center"/>
                </w:tcPr>
                <w:p w14:paraId="0AA93E4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第一次</w:t>
                  </w:r>
                </w:p>
              </w:tc>
              <w:tc>
                <w:tcPr>
                  <w:tcW w:w="487" w:type="pct"/>
                  <w:tcBorders>
                    <w:right w:val="single" w:color="auto" w:sz="4" w:space="0"/>
                  </w:tcBorders>
                  <w:vAlign w:val="center"/>
                </w:tcPr>
                <w:p w14:paraId="5686B84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第二次</w:t>
                  </w:r>
                </w:p>
              </w:tc>
              <w:tc>
                <w:tcPr>
                  <w:tcW w:w="487" w:type="pct"/>
                  <w:tcBorders>
                    <w:right w:val="single" w:color="auto" w:sz="4" w:space="0"/>
                  </w:tcBorders>
                  <w:vAlign w:val="center"/>
                </w:tcPr>
                <w:p w14:paraId="397522A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第三次</w:t>
                  </w:r>
                </w:p>
              </w:tc>
              <w:tc>
                <w:tcPr>
                  <w:tcW w:w="501" w:type="pct"/>
                  <w:tcBorders>
                    <w:right w:val="single" w:color="auto" w:sz="4" w:space="0"/>
                  </w:tcBorders>
                  <w:vAlign w:val="center"/>
                </w:tcPr>
                <w:p w14:paraId="112646F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第四次</w:t>
                  </w:r>
                </w:p>
              </w:tc>
              <w:tc>
                <w:tcPr>
                  <w:tcW w:w="396" w:type="pct"/>
                  <w:vMerge w:val="continue"/>
                  <w:tcBorders>
                    <w:right w:val="single" w:color="auto" w:sz="4" w:space="0"/>
                  </w:tcBorders>
                  <w:vAlign w:val="center"/>
                </w:tcPr>
                <w:p w14:paraId="1511224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396" w:type="pct"/>
                  <w:vMerge w:val="continue"/>
                  <w:tcBorders>
                    <w:right w:val="single" w:color="auto" w:sz="4" w:space="0"/>
                  </w:tcBorders>
                  <w:vAlign w:val="center"/>
                </w:tcPr>
                <w:p w14:paraId="3CECEFF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19" w:type="pct"/>
                  <w:vMerge w:val="continue"/>
                  <w:tcBorders>
                    <w:right w:val="single" w:color="auto" w:sz="4" w:space="0"/>
                  </w:tcBorders>
                  <w:vAlign w:val="center"/>
                </w:tcPr>
                <w:p w14:paraId="3E2C6EC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r>
            <w:tr w14:paraId="774CD5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restart"/>
                  <w:tcBorders>
                    <w:right w:val="single" w:color="auto" w:sz="4" w:space="0"/>
                  </w:tcBorders>
                  <w:vAlign w:val="center"/>
                </w:tcPr>
                <w:p w14:paraId="0888468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生活污水</w:t>
                  </w:r>
                </w:p>
                <w:p w14:paraId="58D1422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排放口</w:t>
                  </w:r>
                  <w:r>
                    <w:rPr>
                      <w:rFonts w:hint="eastAsia" w:cs="Times New Roman"/>
                      <w:b w:val="0"/>
                      <w:bCs/>
                      <w:color w:val="000000" w:themeColor="text1"/>
                      <w:sz w:val="21"/>
                      <w:szCs w:val="21"/>
                      <w:highlight w:val="none"/>
                      <w:lang w:val="en-US" w:eastAsia="zh-CN"/>
                      <w14:textFill>
                        <w14:solidFill>
                          <w14:schemeClr w14:val="tx1"/>
                        </w14:solidFill>
                      </w14:textFill>
                    </w:rPr>
                    <w:t>DW001</w:t>
                  </w:r>
                </w:p>
              </w:tc>
              <w:tc>
                <w:tcPr>
                  <w:tcW w:w="454" w:type="pct"/>
                  <w:vMerge w:val="restart"/>
                  <w:tcBorders>
                    <w:left w:val="single" w:color="auto" w:sz="4" w:space="0"/>
                  </w:tcBorders>
                  <w:vAlign w:val="center"/>
                </w:tcPr>
                <w:p w14:paraId="2B7FDE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t>202</w:t>
                  </w:r>
                  <w:r>
                    <w:rPr>
                      <w:rFonts w:hint="eastAsia" w:cs="Times New Roman"/>
                      <w:b w:val="0"/>
                      <w:bCs/>
                      <w:color w:val="000000" w:themeColor="text1"/>
                      <w:spacing w:val="-11"/>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t>.</w:t>
                  </w:r>
                  <w:r>
                    <w:rPr>
                      <w:rFonts w:hint="eastAsia" w:cs="Times New Roman"/>
                      <w:b w:val="0"/>
                      <w:bCs/>
                      <w:color w:val="000000" w:themeColor="text1"/>
                      <w:spacing w:val="-11"/>
                      <w:sz w:val="21"/>
                      <w:szCs w:val="21"/>
                      <w:highlight w:val="none"/>
                      <w:lang w:val="en-US" w:eastAsia="zh-CN"/>
                      <w14:textFill>
                        <w14:solidFill>
                          <w14:schemeClr w14:val="tx1"/>
                        </w14:solidFill>
                      </w14:textFill>
                    </w:rPr>
                    <w:t>05</w:t>
                  </w:r>
                  <w:r>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t>.</w:t>
                  </w:r>
                  <w:r>
                    <w:rPr>
                      <w:rFonts w:hint="eastAsia" w:cs="Times New Roman"/>
                      <w:b w:val="0"/>
                      <w:bCs/>
                      <w:color w:val="000000" w:themeColor="text1"/>
                      <w:spacing w:val="-11"/>
                      <w:sz w:val="21"/>
                      <w:szCs w:val="21"/>
                      <w:highlight w:val="none"/>
                      <w:lang w:val="en-US" w:eastAsia="zh-CN"/>
                      <w14:textFill>
                        <w14:solidFill>
                          <w14:schemeClr w14:val="tx1"/>
                        </w14:solidFill>
                      </w14:textFill>
                    </w:rPr>
                    <w:t>06</w:t>
                  </w:r>
                </w:p>
              </w:tc>
              <w:tc>
                <w:tcPr>
                  <w:tcW w:w="1631" w:type="dxa"/>
                  <w:vAlign w:val="center"/>
                </w:tcPr>
                <w:p w14:paraId="35173AF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sz w:val="21"/>
                      <w:szCs w:val="21"/>
                    </w:rPr>
                    <w:t>pH值</w:t>
                  </w:r>
                </w:p>
              </w:tc>
              <w:tc>
                <w:tcPr>
                  <w:tcW w:w="992" w:type="dxa"/>
                  <w:vAlign w:val="center"/>
                </w:tcPr>
                <w:p w14:paraId="21A4E28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kern w:val="0"/>
                      <w:sz w:val="21"/>
                      <w:szCs w:val="21"/>
                    </w:rPr>
                  </w:pPr>
                  <w:r>
                    <w:rPr>
                      <w:rFonts w:hint="default" w:ascii="Times New Roman" w:hAnsi="Times New Roman" w:eastAsia="宋体" w:cs="Times New Roman"/>
                      <w:bCs/>
                      <w:color w:val="auto"/>
                      <w:kern w:val="2"/>
                      <w:sz w:val="21"/>
                      <w:szCs w:val="21"/>
                      <w:highlight w:val="none"/>
                      <w:lang w:val="en-US" w:eastAsia="zh-CN" w:bidi="ar-SA"/>
                    </w:rPr>
                    <w:t>无量纲</w:t>
                  </w:r>
                </w:p>
              </w:tc>
              <w:tc>
                <w:tcPr>
                  <w:tcW w:w="1392" w:type="dxa"/>
                  <w:tcBorders>
                    <w:right w:val="single" w:color="auto" w:sz="4" w:space="0"/>
                  </w:tcBorders>
                  <w:vAlign w:val="center"/>
                </w:tcPr>
                <w:p w14:paraId="59C40BC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7.7</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23.4</w:t>
                  </w:r>
                  <w:r>
                    <w:rPr>
                      <w:rFonts w:hint="default" w:ascii="Times New Roman" w:hAnsi="Times New Roman" w:eastAsia="宋体" w:cs="Times New Roman"/>
                      <w:bCs/>
                      <w:color w:val="auto"/>
                      <w:kern w:val="2"/>
                      <w:sz w:val="21"/>
                      <w:szCs w:val="21"/>
                      <w:highlight w:val="none"/>
                      <w:lang w:val="en-US" w:eastAsia="zh-CN" w:bidi="ar-SA"/>
                    </w:rPr>
                    <w:t>℃）</w:t>
                  </w:r>
                </w:p>
              </w:tc>
              <w:tc>
                <w:tcPr>
                  <w:tcW w:w="1392" w:type="dxa"/>
                  <w:tcBorders>
                    <w:right w:val="single" w:color="auto" w:sz="4" w:space="0"/>
                  </w:tcBorders>
                  <w:vAlign w:val="center"/>
                </w:tcPr>
                <w:p w14:paraId="2256059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7.7</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23.5</w:t>
                  </w:r>
                  <w:r>
                    <w:rPr>
                      <w:rFonts w:hint="default" w:ascii="Times New Roman" w:hAnsi="Times New Roman" w:eastAsia="宋体" w:cs="Times New Roman"/>
                      <w:bCs/>
                      <w:color w:val="auto"/>
                      <w:kern w:val="2"/>
                      <w:sz w:val="21"/>
                      <w:szCs w:val="21"/>
                      <w:highlight w:val="none"/>
                      <w:lang w:val="en-US" w:eastAsia="zh-CN" w:bidi="ar-SA"/>
                    </w:rPr>
                    <w:t>℃）</w:t>
                  </w:r>
                </w:p>
              </w:tc>
              <w:tc>
                <w:tcPr>
                  <w:tcW w:w="1392" w:type="dxa"/>
                  <w:tcBorders>
                    <w:right w:val="single" w:color="auto" w:sz="4" w:space="0"/>
                  </w:tcBorders>
                  <w:vAlign w:val="center"/>
                </w:tcPr>
                <w:p w14:paraId="2F67391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7.7</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23.7</w:t>
                  </w:r>
                  <w:r>
                    <w:rPr>
                      <w:rFonts w:hint="default" w:ascii="Times New Roman" w:hAnsi="Times New Roman" w:eastAsia="宋体" w:cs="Times New Roman"/>
                      <w:bCs/>
                      <w:color w:val="auto"/>
                      <w:kern w:val="2"/>
                      <w:sz w:val="21"/>
                      <w:szCs w:val="21"/>
                      <w:highlight w:val="none"/>
                      <w:lang w:val="en-US" w:eastAsia="zh-CN" w:bidi="ar-SA"/>
                    </w:rPr>
                    <w:t>℃）</w:t>
                  </w:r>
                </w:p>
              </w:tc>
              <w:tc>
                <w:tcPr>
                  <w:tcW w:w="1437" w:type="dxa"/>
                  <w:tcBorders>
                    <w:right w:val="single" w:color="auto" w:sz="4" w:space="0"/>
                  </w:tcBorders>
                  <w:vAlign w:val="center"/>
                </w:tcPr>
                <w:p w14:paraId="6A0973F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7.8</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23.8</w:t>
                  </w:r>
                  <w:r>
                    <w:rPr>
                      <w:rFonts w:hint="default" w:ascii="Times New Roman" w:hAnsi="Times New Roman" w:eastAsia="宋体" w:cs="Times New Roman"/>
                      <w:bCs/>
                      <w:color w:val="auto"/>
                      <w:kern w:val="2"/>
                      <w:sz w:val="21"/>
                      <w:szCs w:val="21"/>
                      <w:highlight w:val="none"/>
                      <w:lang w:val="en-US" w:eastAsia="zh-CN" w:bidi="ar-SA"/>
                    </w:rPr>
                    <w:t>℃）</w:t>
                  </w:r>
                </w:p>
              </w:tc>
              <w:tc>
                <w:tcPr>
                  <w:tcW w:w="396" w:type="pct"/>
                  <w:tcBorders>
                    <w:right w:val="single" w:color="auto" w:sz="4" w:space="0"/>
                  </w:tcBorders>
                  <w:vAlign w:val="center"/>
                </w:tcPr>
                <w:p w14:paraId="5ADC7A5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396" w:type="pct"/>
                  <w:tcBorders>
                    <w:right w:val="single" w:color="auto" w:sz="4" w:space="0"/>
                  </w:tcBorders>
                  <w:vAlign w:val="center"/>
                </w:tcPr>
                <w:p w14:paraId="6520B5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6-9</w:t>
                  </w:r>
                </w:p>
              </w:tc>
              <w:tc>
                <w:tcPr>
                  <w:tcW w:w="419" w:type="pct"/>
                  <w:tcBorders>
                    <w:right w:val="single" w:color="auto" w:sz="4" w:space="0"/>
                  </w:tcBorders>
                  <w:vAlign w:val="center"/>
                </w:tcPr>
                <w:p w14:paraId="5C79EE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53D8EC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35E0A9C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454" w:type="pct"/>
                  <w:vMerge w:val="continue"/>
                  <w:tcBorders>
                    <w:left w:val="single" w:color="auto" w:sz="4" w:space="0"/>
                  </w:tcBorders>
                  <w:vAlign w:val="center"/>
                </w:tcPr>
                <w:p w14:paraId="36AF13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pPr>
                </w:p>
              </w:tc>
              <w:tc>
                <w:tcPr>
                  <w:tcW w:w="571" w:type="pct"/>
                  <w:vAlign w:val="center"/>
                </w:tcPr>
                <w:p w14:paraId="4493790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化学需氧量</w:t>
                  </w:r>
                </w:p>
              </w:tc>
              <w:tc>
                <w:tcPr>
                  <w:tcW w:w="347" w:type="pct"/>
                  <w:vAlign w:val="center"/>
                </w:tcPr>
                <w:p w14:paraId="2824E4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2D5968A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126</w:t>
                  </w:r>
                </w:p>
              </w:tc>
              <w:tc>
                <w:tcPr>
                  <w:tcW w:w="1392" w:type="dxa"/>
                  <w:tcBorders>
                    <w:right w:val="single" w:color="auto" w:sz="4" w:space="0"/>
                  </w:tcBorders>
                  <w:vAlign w:val="center"/>
                </w:tcPr>
                <w:p w14:paraId="208F908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138</w:t>
                  </w:r>
                </w:p>
              </w:tc>
              <w:tc>
                <w:tcPr>
                  <w:tcW w:w="1392" w:type="dxa"/>
                  <w:tcBorders>
                    <w:right w:val="single" w:color="auto" w:sz="4" w:space="0"/>
                  </w:tcBorders>
                  <w:vAlign w:val="center"/>
                </w:tcPr>
                <w:p w14:paraId="590D767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144</w:t>
                  </w:r>
                </w:p>
              </w:tc>
              <w:tc>
                <w:tcPr>
                  <w:tcW w:w="1437" w:type="dxa"/>
                  <w:tcBorders>
                    <w:right w:val="single" w:color="auto" w:sz="4" w:space="0"/>
                  </w:tcBorders>
                  <w:vAlign w:val="center"/>
                </w:tcPr>
                <w:p w14:paraId="7AAB09B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147</w:t>
                  </w:r>
                </w:p>
              </w:tc>
              <w:tc>
                <w:tcPr>
                  <w:tcW w:w="396" w:type="pct"/>
                  <w:tcBorders>
                    <w:right w:val="single" w:color="auto" w:sz="4" w:space="0"/>
                  </w:tcBorders>
                  <w:vAlign w:val="center"/>
                </w:tcPr>
                <w:p w14:paraId="656E83A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139</w:t>
                  </w:r>
                </w:p>
              </w:tc>
              <w:tc>
                <w:tcPr>
                  <w:tcW w:w="396" w:type="pct"/>
                  <w:tcBorders>
                    <w:right w:val="single" w:color="auto" w:sz="4" w:space="0"/>
                  </w:tcBorders>
                  <w:vAlign w:val="center"/>
                </w:tcPr>
                <w:p w14:paraId="32A106E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500</w:t>
                  </w:r>
                </w:p>
              </w:tc>
              <w:tc>
                <w:tcPr>
                  <w:tcW w:w="419" w:type="pct"/>
                  <w:tcBorders>
                    <w:right w:val="single" w:color="auto" w:sz="4" w:space="0"/>
                  </w:tcBorders>
                  <w:vAlign w:val="center"/>
                </w:tcPr>
                <w:p w14:paraId="4B2008C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00538F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49C9DE4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454" w:type="pct"/>
                  <w:vMerge w:val="continue"/>
                  <w:tcBorders>
                    <w:left w:val="single" w:color="auto" w:sz="4" w:space="0"/>
                  </w:tcBorders>
                  <w:vAlign w:val="center"/>
                </w:tcPr>
                <w:p w14:paraId="4D32E6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pPr>
                </w:p>
              </w:tc>
              <w:tc>
                <w:tcPr>
                  <w:tcW w:w="571" w:type="pct"/>
                  <w:vAlign w:val="center"/>
                </w:tcPr>
                <w:p w14:paraId="0CDD303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五日生化</w:t>
                  </w:r>
                </w:p>
                <w:p w14:paraId="14FF66A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需氧量</w:t>
                  </w:r>
                </w:p>
              </w:tc>
              <w:tc>
                <w:tcPr>
                  <w:tcW w:w="347" w:type="pct"/>
                  <w:vAlign w:val="center"/>
                </w:tcPr>
                <w:p w14:paraId="1061C3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2A88491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35.4</w:t>
                  </w:r>
                </w:p>
              </w:tc>
              <w:tc>
                <w:tcPr>
                  <w:tcW w:w="1392" w:type="dxa"/>
                  <w:tcBorders>
                    <w:right w:val="single" w:color="auto" w:sz="4" w:space="0"/>
                  </w:tcBorders>
                  <w:vAlign w:val="center"/>
                </w:tcPr>
                <w:p w14:paraId="3419D7B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38.5</w:t>
                  </w:r>
                </w:p>
              </w:tc>
              <w:tc>
                <w:tcPr>
                  <w:tcW w:w="1392" w:type="dxa"/>
                  <w:tcBorders>
                    <w:right w:val="single" w:color="auto" w:sz="4" w:space="0"/>
                  </w:tcBorders>
                  <w:vAlign w:val="center"/>
                </w:tcPr>
                <w:p w14:paraId="327B093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40.1</w:t>
                  </w:r>
                </w:p>
              </w:tc>
              <w:tc>
                <w:tcPr>
                  <w:tcW w:w="1437" w:type="dxa"/>
                  <w:tcBorders>
                    <w:right w:val="single" w:color="auto" w:sz="4" w:space="0"/>
                  </w:tcBorders>
                  <w:vAlign w:val="center"/>
                </w:tcPr>
                <w:p w14:paraId="6E91224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41.5</w:t>
                  </w:r>
                </w:p>
              </w:tc>
              <w:tc>
                <w:tcPr>
                  <w:tcW w:w="396" w:type="pct"/>
                  <w:tcBorders>
                    <w:right w:val="single" w:color="auto" w:sz="4" w:space="0"/>
                  </w:tcBorders>
                  <w:vAlign w:val="center"/>
                </w:tcPr>
                <w:p w14:paraId="6BC50A2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38.9</w:t>
                  </w:r>
                </w:p>
              </w:tc>
              <w:tc>
                <w:tcPr>
                  <w:tcW w:w="396" w:type="pct"/>
                  <w:tcBorders>
                    <w:right w:val="single" w:color="auto" w:sz="4" w:space="0"/>
                  </w:tcBorders>
                  <w:vAlign w:val="center"/>
                </w:tcPr>
                <w:p w14:paraId="1B64CC6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300</w:t>
                  </w:r>
                </w:p>
              </w:tc>
              <w:tc>
                <w:tcPr>
                  <w:tcW w:w="419" w:type="pct"/>
                  <w:tcBorders>
                    <w:right w:val="single" w:color="auto" w:sz="4" w:space="0"/>
                  </w:tcBorders>
                  <w:vAlign w:val="center"/>
                </w:tcPr>
                <w:p w14:paraId="2BBA9AF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69A5A6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657FE53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454" w:type="pct"/>
                  <w:vMerge w:val="continue"/>
                  <w:tcBorders>
                    <w:left w:val="single" w:color="auto" w:sz="4" w:space="0"/>
                  </w:tcBorders>
                  <w:vAlign w:val="center"/>
                </w:tcPr>
                <w:p w14:paraId="060E16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eastAsia="zh-CN"/>
                      <w14:textFill>
                        <w14:solidFill>
                          <w14:schemeClr w14:val="tx1"/>
                        </w14:solidFill>
                      </w14:textFill>
                    </w:rPr>
                  </w:pPr>
                </w:p>
              </w:tc>
              <w:tc>
                <w:tcPr>
                  <w:tcW w:w="571" w:type="pct"/>
                  <w:vAlign w:val="center"/>
                </w:tcPr>
                <w:p w14:paraId="4B841F2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悬浮物</w:t>
                  </w:r>
                </w:p>
              </w:tc>
              <w:tc>
                <w:tcPr>
                  <w:tcW w:w="347" w:type="pct"/>
                  <w:vAlign w:val="center"/>
                </w:tcPr>
                <w:p w14:paraId="4E5EA7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4CA8A88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114</w:t>
                  </w:r>
                </w:p>
              </w:tc>
              <w:tc>
                <w:tcPr>
                  <w:tcW w:w="1392" w:type="dxa"/>
                  <w:tcBorders>
                    <w:right w:val="single" w:color="auto" w:sz="4" w:space="0"/>
                  </w:tcBorders>
                  <w:vAlign w:val="center"/>
                </w:tcPr>
                <w:p w14:paraId="18DD77D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100</w:t>
                  </w:r>
                </w:p>
              </w:tc>
              <w:tc>
                <w:tcPr>
                  <w:tcW w:w="1392" w:type="dxa"/>
                  <w:tcBorders>
                    <w:right w:val="single" w:color="auto" w:sz="4" w:space="0"/>
                  </w:tcBorders>
                  <w:vAlign w:val="center"/>
                </w:tcPr>
                <w:p w14:paraId="56696DF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110</w:t>
                  </w:r>
                </w:p>
              </w:tc>
              <w:tc>
                <w:tcPr>
                  <w:tcW w:w="1437" w:type="dxa"/>
                  <w:tcBorders>
                    <w:right w:val="single" w:color="auto" w:sz="4" w:space="0"/>
                  </w:tcBorders>
                  <w:vAlign w:val="center"/>
                </w:tcPr>
                <w:p w14:paraId="30D1C5B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96</w:t>
                  </w:r>
                </w:p>
              </w:tc>
              <w:tc>
                <w:tcPr>
                  <w:tcW w:w="396" w:type="pct"/>
                  <w:tcBorders>
                    <w:right w:val="single" w:color="auto" w:sz="4" w:space="0"/>
                  </w:tcBorders>
                  <w:vAlign w:val="center"/>
                </w:tcPr>
                <w:p w14:paraId="29312FD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105</w:t>
                  </w:r>
                </w:p>
              </w:tc>
              <w:tc>
                <w:tcPr>
                  <w:tcW w:w="396" w:type="pct"/>
                  <w:tcBorders>
                    <w:right w:val="single" w:color="auto" w:sz="4" w:space="0"/>
                  </w:tcBorders>
                  <w:vAlign w:val="center"/>
                </w:tcPr>
                <w:p w14:paraId="71F29E8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400</w:t>
                  </w:r>
                </w:p>
              </w:tc>
              <w:tc>
                <w:tcPr>
                  <w:tcW w:w="419" w:type="pct"/>
                  <w:tcBorders>
                    <w:right w:val="single" w:color="auto" w:sz="4" w:space="0"/>
                  </w:tcBorders>
                  <w:vAlign w:val="center"/>
                </w:tcPr>
                <w:p w14:paraId="22D13A6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248DA8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6F2707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54" w:type="pct"/>
                  <w:vMerge w:val="continue"/>
                  <w:tcBorders>
                    <w:left w:val="single" w:color="auto" w:sz="4" w:space="0"/>
                  </w:tcBorders>
                  <w:vAlign w:val="center"/>
                </w:tcPr>
                <w:p w14:paraId="596729F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eastAsia="zh-CN"/>
                      <w14:textFill>
                        <w14:solidFill>
                          <w14:schemeClr w14:val="tx1"/>
                        </w14:solidFill>
                      </w14:textFill>
                    </w:rPr>
                  </w:pPr>
                </w:p>
              </w:tc>
              <w:tc>
                <w:tcPr>
                  <w:tcW w:w="571" w:type="pct"/>
                  <w:vAlign w:val="center"/>
                </w:tcPr>
                <w:p w14:paraId="3A7609A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氨氮</w:t>
                  </w:r>
                </w:p>
              </w:tc>
              <w:tc>
                <w:tcPr>
                  <w:tcW w:w="347" w:type="pct"/>
                  <w:vAlign w:val="center"/>
                </w:tcPr>
                <w:p w14:paraId="164814F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07C7C1B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11.0</w:t>
                  </w:r>
                </w:p>
              </w:tc>
              <w:tc>
                <w:tcPr>
                  <w:tcW w:w="1392" w:type="dxa"/>
                  <w:tcBorders>
                    <w:right w:val="single" w:color="auto" w:sz="4" w:space="0"/>
                  </w:tcBorders>
                  <w:vAlign w:val="center"/>
                </w:tcPr>
                <w:p w14:paraId="6BA95AA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11.8</w:t>
                  </w:r>
                </w:p>
              </w:tc>
              <w:tc>
                <w:tcPr>
                  <w:tcW w:w="1392" w:type="dxa"/>
                  <w:tcBorders>
                    <w:right w:val="single" w:color="auto" w:sz="4" w:space="0"/>
                  </w:tcBorders>
                  <w:vAlign w:val="center"/>
                </w:tcPr>
                <w:p w14:paraId="2EEA2C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11.0</w:t>
                  </w:r>
                </w:p>
              </w:tc>
              <w:tc>
                <w:tcPr>
                  <w:tcW w:w="1437" w:type="dxa"/>
                  <w:tcBorders>
                    <w:right w:val="single" w:color="auto" w:sz="4" w:space="0"/>
                  </w:tcBorders>
                  <w:vAlign w:val="center"/>
                </w:tcPr>
                <w:p w14:paraId="7475538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10.3</w:t>
                  </w:r>
                </w:p>
              </w:tc>
              <w:tc>
                <w:tcPr>
                  <w:tcW w:w="396" w:type="pct"/>
                  <w:tcBorders>
                    <w:right w:val="single" w:color="auto" w:sz="4" w:space="0"/>
                  </w:tcBorders>
                  <w:vAlign w:val="center"/>
                </w:tcPr>
                <w:p w14:paraId="7F23131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11.0</w:t>
                  </w:r>
                </w:p>
              </w:tc>
              <w:tc>
                <w:tcPr>
                  <w:tcW w:w="396" w:type="pct"/>
                  <w:tcBorders>
                    <w:right w:val="single" w:color="auto" w:sz="4" w:space="0"/>
                  </w:tcBorders>
                  <w:vAlign w:val="center"/>
                </w:tcPr>
                <w:p w14:paraId="7BE54F6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419" w:type="pct"/>
                  <w:tcBorders>
                    <w:right w:val="single" w:color="auto" w:sz="4" w:space="0"/>
                  </w:tcBorders>
                  <w:vAlign w:val="center"/>
                </w:tcPr>
                <w:p w14:paraId="5BD2261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r>
            <w:tr w14:paraId="6B5F2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21E307B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54" w:type="pct"/>
                  <w:vMerge w:val="restart"/>
                  <w:tcBorders>
                    <w:left w:val="single" w:color="auto" w:sz="4" w:space="0"/>
                  </w:tcBorders>
                  <w:vAlign w:val="center"/>
                </w:tcPr>
                <w:p w14:paraId="763173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t>202</w:t>
                  </w:r>
                  <w:r>
                    <w:rPr>
                      <w:rFonts w:hint="eastAsia" w:cs="Times New Roman"/>
                      <w:b w:val="0"/>
                      <w:bCs/>
                      <w:color w:val="000000" w:themeColor="text1"/>
                      <w:spacing w:val="-11"/>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t>.</w:t>
                  </w:r>
                  <w:r>
                    <w:rPr>
                      <w:rFonts w:hint="eastAsia" w:cs="Times New Roman"/>
                      <w:b w:val="0"/>
                      <w:bCs/>
                      <w:color w:val="000000" w:themeColor="text1"/>
                      <w:spacing w:val="-11"/>
                      <w:sz w:val="21"/>
                      <w:szCs w:val="21"/>
                      <w:highlight w:val="none"/>
                      <w:lang w:val="en-US" w:eastAsia="zh-CN"/>
                      <w14:textFill>
                        <w14:solidFill>
                          <w14:schemeClr w14:val="tx1"/>
                        </w14:solidFill>
                      </w14:textFill>
                    </w:rPr>
                    <w:t>05</w:t>
                  </w:r>
                  <w:r>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t>.</w:t>
                  </w:r>
                  <w:r>
                    <w:rPr>
                      <w:rFonts w:hint="eastAsia" w:cs="Times New Roman"/>
                      <w:b w:val="0"/>
                      <w:bCs/>
                      <w:color w:val="000000" w:themeColor="text1"/>
                      <w:spacing w:val="-11"/>
                      <w:sz w:val="21"/>
                      <w:szCs w:val="21"/>
                      <w:highlight w:val="none"/>
                      <w:lang w:val="en-US" w:eastAsia="zh-CN"/>
                      <w14:textFill>
                        <w14:solidFill>
                          <w14:schemeClr w14:val="tx1"/>
                        </w14:solidFill>
                      </w14:textFill>
                    </w:rPr>
                    <w:t>07</w:t>
                  </w:r>
                </w:p>
              </w:tc>
              <w:tc>
                <w:tcPr>
                  <w:tcW w:w="1631" w:type="dxa"/>
                  <w:vAlign w:val="center"/>
                </w:tcPr>
                <w:p w14:paraId="130E6F1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sz w:val="21"/>
                      <w:szCs w:val="21"/>
                    </w:rPr>
                    <w:t>pH值</w:t>
                  </w:r>
                </w:p>
              </w:tc>
              <w:tc>
                <w:tcPr>
                  <w:tcW w:w="992" w:type="dxa"/>
                  <w:vAlign w:val="center"/>
                </w:tcPr>
                <w:p w14:paraId="0EC55B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kern w:val="0"/>
                      <w:sz w:val="21"/>
                      <w:szCs w:val="21"/>
                    </w:rPr>
                  </w:pPr>
                  <w:r>
                    <w:rPr>
                      <w:rFonts w:hint="default" w:ascii="Times New Roman" w:hAnsi="Times New Roman" w:eastAsia="宋体" w:cs="Times New Roman"/>
                      <w:bCs/>
                      <w:color w:val="auto"/>
                      <w:kern w:val="2"/>
                      <w:sz w:val="21"/>
                      <w:szCs w:val="21"/>
                      <w:highlight w:val="none"/>
                      <w:lang w:val="en-US" w:eastAsia="zh-CN" w:bidi="ar-SA"/>
                    </w:rPr>
                    <w:t>无量纲</w:t>
                  </w:r>
                </w:p>
              </w:tc>
              <w:tc>
                <w:tcPr>
                  <w:tcW w:w="1392" w:type="dxa"/>
                  <w:tcBorders>
                    <w:right w:val="single" w:color="auto" w:sz="4" w:space="0"/>
                  </w:tcBorders>
                  <w:vAlign w:val="center"/>
                </w:tcPr>
                <w:p w14:paraId="73DB645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7.8</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23.8</w:t>
                  </w:r>
                  <w:r>
                    <w:rPr>
                      <w:rFonts w:hint="default" w:ascii="Times New Roman" w:hAnsi="Times New Roman" w:eastAsia="宋体" w:cs="Times New Roman"/>
                      <w:bCs/>
                      <w:color w:val="auto"/>
                      <w:kern w:val="2"/>
                      <w:sz w:val="21"/>
                      <w:szCs w:val="21"/>
                      <w:highlight w:val="none"/>
                      <w:lang w:val="en-US" w:eastAsia="zh-CN" w:bidi="ar-SA"/>
                    </w:rPr>
                    <w:t>℃）</w:t>
                  </w:r>
                </w:p>
              </w:tc>
              <w:tc>
                <w:tcPr>
                  <w:tcW w:w="1392" w:type="dxa"/>
                  <w:tcBorders>
                    <w:right w:val="single" w:color="auto" w:sz="4" w:space="0"/>
                  </w:tcBorders>
                  <w:vAlign w:val="center"/>
                </w:tcPr>
                <w:p w14:paraId="342B05E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7.8</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24.0</w:t>
                  </w:r>
                  <w:r>
                    <w:rPr>
                      <w:rFonts w:hint="default" w:ascii="Times New Roman" w:hAnsi="Times New Roman" w:eastAsia="宋体" w:cs="Times New Roman"/>
                      <w:bCs/>
                      <w:color w:val="auto"/>
                      <w:kern w:val="2"/>
                      <w:sz w:val="21"/>
                      <w:szCs w:val="21"/>
                      <w:highlight w:val="none"/>
                      <w:lang w:val="en-US" w:eastAsia="zh-CN" w:bidi="ar-SA"/>
                    </w:rPr>
                    <w:t>℃）</w:t>
                  </w:r>
                </w:p>
              </w:tc>
              <w:tc>
                <w:tcPr>
                  <w:tcW w:w="1392" w:type="dxa"/>
                  <w:tcBorders>
                    <w:right w:val="single" w:color="auto" w:sz="4" w:space="0"/>
                  </w:tcBorders>
                  <w:vAlign w:val="center"/>
                </w:tcPr>
                <w:p w14:paraId="6CD8454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7.7</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24.1</w:t>
                  </w:r>
                  <w:r>
                    <w:rPr>
                      <w:rFonts w:hint="default" w:ascii="Times New Roman" w:hAnsi="Times New Roman" w:eastAsia="宋体" w:cs="Times New Roman"/>
                      <w:bCs/>
                      <w:color w:val="auto"/>
                      <w:kern w:val="2"/>
                      <w:sz w:val="21"/>
                      <w:szCs w:val="21"/>
                      <w:highlight w:val="none"/>
                      <w:lang w:val="en-US" w:eastAsia="zh-CN" w:bidi="ar-SA"/>
                    </w:rPr>
                    <w:t>℃）</w:t>
                  </w:r>
                </w:p>
              </w:tc>
              <w:tc>
                <w:tcPr>
                  <w:tcW w:w="1437" w:type="dxa"/>
                  <w:tcBorders>
                    <w:right w:val="single" w:color="auto" w:sz="4" w:space="0"/>
                  </w:tcBorders>
                  <w:vAlign w:val="center"/>
                </w:tcPr>
                <w:p w14:paraId="73ACA2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7.7</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24.0</w:t>
                  </w:r>
                  <w:r>
                    <w:rPr>
                      <w:rFonts w:hint="default" w:ascii="Times New Roman" w:hAnsi="Times New Roman" w:eastAsia="宋体" w:cs="Times New Roman"/>
                      <w:bCs/>
                      <w:color w:val="auto"/>
                      <w:kern w:val="2"/>
                      <w:sz w:val="21"/>
                      <w:szCs w:val="21"/>
                      <w:highlight w:val="none"/>
                      <w:lang w:val="en-US" w:eastAsia="zh-CN" w:bidi="ar-SA"/>
                    </w:rPr>
                    <w:t>℃）</w:t>
                  </w:r>
                </w:p>
              </w:tc>
              <w:tc>
                <w:tcPr>
                  <w:tcW w:w="396" w:type="pct"/>
                  <w:tcBorders>
                    <w:right w:val="single" w:color="auto" w:sz="4" w:space="0"/>
                  </w:tcBorders>
                  <w:vAlign w:val="center"/>
                </w:tcPr>
                <w:p w14:paraId="25D319A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396" w:type="pct"/>
                  <w:tcBorders>
                    <w:right w:val="single" w:color="auto" w:sz="4" w:space="0"/>
                  </w:tcBorders>
                  <w:vAlign w:val="center"/>
                </w:tcPr>
                <w:p w14:paraId="705FB8A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6-9</w:t>
                  </w:r>
                </w:p>
              </w:tc>
              <w:tc>
                <w:tcPr>
                  <w:tcW w:w="419" w:type="pct"/>
                  <w:tcBorders>
                    <w:right w:val="single" w:color="auto" w:sz="4" w:space="0"/>
                  </w:tcBorders>
                  <w:vAlign w:val="center"/>
                </w:tcPr>
                <w:p w14:paraId="5621E38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370991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6B82F8E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54" w:type="pct"/>
                  <w:vMerge w:val="continue"/>
                  <w:tcBorders>
                    <w:left w:val="single" w:color="auto" w:sz="4" w:space="0"/>
                  </w:tcBorders>
                  <w:vAlign w:val="center"/>
                </w:tcPr>
                <w:p w14:paraId="743496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pPr>
                </w:p>
              </w:tc>
              <w:tc>
                <w:tcPr>
                  <w:tcW w:w="571" w:type="pct"/>
                  <w:vAlign w:val="center"/>
                </w:tcPr>
                <w:p w14:paraId="6D0912A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化学需氧量</w:t>
                  </w:r>
                </w:p>
              </w:tc>
              <w:tc>
                <w:tcPr>
                  <w:tcW w:w="347" w:type="pct"/>
                  <w:vAlign w:val="center"/>
                </w:tcPr>
                <w:p w14:paraId="6B55FA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7286185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134</w:t>
                  </w:r>
                </w:p>
              </w:tc>
              <w:tc>
                <w:tcPr>
                  <w:tcW w:w="1392" w:type="dxa"/>
                  <w:tcBorders>
                    <w:right w:val="single" w:color="auto" w:sz="4" w:space="0"/>
                  </w:tcBorders>
                  <w:vAlign w:val="center"/>
                </w:tcPr>
                <w:p w14:paraId="5F1A185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145</w:t>
                  </w:r>
                </w:p>
              </w:tc>
              <w:tc>
                <w:tcPr>
                  <w:tcW w:w="1392" w:type="dxa"/>
                  <w:tcBorders>
                    <w:right w:val="single" w:color="auto" w:sz="4" w:space="0"/>
                  </w:tcBorders>
                  <w:vAlign w:val="center"/>
                </w:tcPr>
                <w:p w14:paraId="70FBF6E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142</w:t>
                  </w:r>
                </w:p>
              </w:tc>
              <w:tc>
                <w:tcPr>
                  <w:tcW w:w="1437" w:type="dxa"/>
                  <w:tcBorders>
                    <w:right w:val="single" w:color="auto" w:sz="4" w:space="0"/>
                  </w:tcBorders>
                  <w:vAlign w:val="center"/>
                </w:tcPr>
                <w:p w14:paraId="2D1578C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151</w:t>
                  </w:r>
                </w:p>
              </w:tc>
              <w:tc>
                <w:tcPr>
                  <w:tcW w:w="396" w:type="pct"/>
                  <w:tcBorders>
                    <w:right w:val="single" w:color="auto" w:sz="4" w:space="0"/>
                  </w:tcBorders>
                  <w:vAlign w:val="center"/>
                </w:tcPr>
                <w:p w14:paraId="48AA0F6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143</w:t>
                  </w:r>
                </w:p>
              </w:tc>
              <w:tc>
                <w:tcPr>
                  <w:tcW w:w="396" w:type="pct"/>
                  <w:tcBorders>
                    <w:right w:val="single" w:color="auto" w:sz="4" w:space="0"/>
                  </w:tcBorders>
                  <w:vAlign w:val="center"/>
                </w:tcPr>
                <w:p w14:paraId="4FCEC7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500</w:t>
                  </w:r>
                </w:p>
              </w:tc>
              <w:tc>
                <w:tcPr>
                  <w:tcW w:w="419" w:type="pct"/>
                  <w:tcBorders>
                    <w:right w:val="single" w:color="auto" w:sz="4" w:space="0"/>
                  </w:tcBorders>
                  <w:vAlign w:val="center"/>
                </w:tcPr>
                <w:p w14:paraId="169F421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7BE595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1704C3E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54" w:type="pct"/>
                  <w:vMerge w:val="continue"/>
                  <w:tcBorders>
                    <w:left w:val="single" w:color="auto" w:sz="4" w:space="0"/>
                  </w:tcBorders>
                  <w:vAlign w:val="center"/>
                </w:tcPr>
                <w:p w14:paraId="19B783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pacing w:val="-11"/>
                      <w:sz w:val="21"/>
                      <w:szCs w:val="21"/>
                      <w:highlight w:val="none"/>
                      <w:lang w:val="en-US" w:eastAsia="zh-CN"/>
                      <w14:textFill>
                        <w14:solidFill>
                          <w14:schemeClr w14:val="tx1"/>
                        </w14:solidFill>
                      </w14:textFill>
                    </w:rPr>
                  </w:pPr>
                </w:p>
              </w:tc>
              <w:tc>
                <w:tcPr>
                  <w:tcW w:w="571" w:type="pct"/>
                  <w:vAlign w:val="center"/>
                </w:tcPr>
                <w:p w14:paraId="7388899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五日生化</w:t>
                  </w:r>
                </w:p>
                <w:p w14:paraId="73854D4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需氧量</w:t>
                  </w:r>
                </w:p>
              </w:tc>
              <w:tc>
                <w:tcPr>
                  <w:tcW w:w="347" w:type="pct"/>
                  <w:vAlign w:val="center"/>
                </w:tcPr>
                <w:p w14:paraId="338C69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7FBC3D5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37.6</w:t>
                  </w:r>
                </w:p>
              </w:tc>
              <w:tc>
                <w:tcPr>
                  <w:tcW w:w="1392" w:type="dxa"/>
                  <w:tcBorders>
                    <w:right w:val="single" w:color="auto" w:sz="4" w:space="0"/>
                  </w:tcBorders>
                  <w:vAlign w:val="center"/>
                </w:tcPr>
                <w:p w14:paraId="580E45B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41.1</w:t>
                  </w:r>
                </w:p>
              </w:tc>
              <w:tc>
                <w:tcPr>
                  <w:tcW w:w="1392" w:type="dxa"/>
                  <w:tcBorders>
                    <w:right w:val="single" w:color="auto" w:sz="4" w:space="0"/>
                  </w:tcBorders>
                  <w:vAlign w:val="center"/>
                </w:tcPr>
                <w:p w14:paraId="49CF192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40.0</w:t>
                  </w:r>
                </w:p>
              </w:tc>
              <w:tc>
                <w:tcPr>
                  <w:tcW w:w="1437" w:type="dxa"/>
                  <w:tcBorders>
                    <w:right w:val="single" w:color="auto" w:sz="4" w:space="0"/>
                  </w:tcBorders>
                  <w:vAlign w:val="center"/>
                </w:tcPr>
                <w:p w14:paraId="3F6C48D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42.5</w:t>
                  </w:r>
                </w:p>
              </w:tc>
              <w:tc>
                <w:tcPr>
                  <w:tcW w:w="396" w:type="pct"/>
                  <w:tcBorders>
                    <w:right w:val="single" w:color="auto" w:sz="4" w:space="0"/>
                  </w:tcBorders>
                  <w:vAlign w:val="center"/>
                </w:tcPr>
                <w:p w14:paraId="177FEC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40.3</w:t>
                  </w:r>
                </w:p>
              </w:tc>
              <w:tc>
                <w:tcPr>
                  <w:tcW w:w="396" w:type="pct"/>
                  <w:tcBorders>
                    <w:right w:val="single" w:color="auto" w:sz="4" w:space="0"/>
                  </w:tcBorders>
                  <w:vAlign w:val="center"/>
                </w:tcPr>
                <w:p w14:paraId="1C20F26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300</w:t>
                  </w:r>
                </w:p>
              </w:tc>
              <w:tc>
                <w:tcPr>
                  <w:tcW w:w="419" w:type="pct"/>
                  <w:tcBorders>
                    <w:right w:val="single" w:color="auto" w:sz="4" w:space="0"/>
                  </w:tcBorders>
                  <w:vAlign w:val="center"/>
                </w:tcPr>
                <w:p w14:paraId="0942FA5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3F50C9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4BF12EF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54" w:type="pct"/>
                  <w:vMerge w:val="continue"/>
                  <w:tcBorders>
                    <w:left w:val="single" w:color="auto" w:sz="4" w:space="0"/>
                  </w:tcBorders>
                  <w:vAlign w:val="center"/>
                </w:tcPr>
                <w:p w14:paraId="0966B07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571" w:type="pct"/>
                  <w:vAlign w:val="center"/>
                </w:tcPr>
                <w:p w14:paraId="1DA0716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悬浮物</w:t>
                  </w:r>
                </w:p>
              </w:tc>
              <w:tc>
                <w:tcPr>
                  <w:tcW w:w="347" w:type="pct"/>
                  <w:vAlign w:val="center"/>
                </w:tcPr>
                <w:p w14:paraId="7205DC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7180A64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92</w:t>
                  </w:r>
                </w:p>
              </w:tc>
              <w:tc>
                <w:tcPr>
                  <w:tcW w:w="1392" w:type="dxa"/>
                  <w:tcBorders>
                    <w:right w:val="single" w:color="auto" w:sz="4" w:space="0"/>
                  </w:tcBorders>
                  <w:vAlign w:val="center"/>
                </w:tcPr>
                <w:p w14:paraId="57A05C4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113</w:t>
                  </w:r>
                </w:p>
              </w:tc>
              <w:tc>
                <w:tcPr>
                  <w:tcW w:w="1392" w:type="dxa"/>
                  <w:tcBorders>
                    <w:right w:val="single" w:color="auto" w:sz="4" w:space="0"/>
                  </w:tcBorders>
                  <w:vAlign w:val="center"/>
                </w:tcPr>
                <w:p w14:paraId="3E497AB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117</w:t>
                  </w:r>
                </w:p>
              </w:tc>
              <w:tc>
                <w:tcPr>
                  <w:tcW w:w="1437" w:type="dxa"/>
                  <w:tcBorders>
                    <w:right w:val="single" w:color="auto" w:sz="4" w:space="0"/>
                  </w:tcBorders>
                  <w:vAlign w:val="center"/>
                </w:tcPr>
                <w:p w14:paraId="288B4D7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Cs/>
                      <w:color w:val="auto"/>
                      <w:kern w:val="2"/>
                      <w:sz w:val="21"/>
                      <w:szCs w:val="21"/>
                      <w:highlight w:val="none"/>
                      <w:lang w:val="en-US" w:eastAsia="zh-CN" w:bidi="ar-SA"/>
                    </w:rPr>
                    <w:t>109</w:t>
                  </w:r>
                </w:p>
              </w:tc>
              <w:tc>
                <w:tcPr>
                  <w:tcW w:w="396" w:type="pct"/>
                  <w:tcBorders>
                    <w:right w:val="single" w:color="auto" w:sz="4" w:space="0"/>
                  </w:tcBorders>
                  <w:vAlign w:val="center"/>
                </w:tcPr>
                <w:p w14:paraId="212D9B0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108</w:t>
                  </w:r>
                </w:p>
              </w:tc>
              <w:tc>
                <w:tcPr>
                  <w:tcW w:w="396" w:type="pct"/>
                  <w:tcBorders>
                    <w:right w:val="single" w:color="auto" w:sz="4" w:space="0"/>
                  </w:tcBorders>
                  <w:vAlign w:val="center"/>
                </w:tcPr>
                <w:p w14:paraId="70A060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400</w:t>
                  </w:r>
                </w:p>
              </w:tc>
              <w:tc>
                <w:tcPr>
                  <w:tcW w:w="419" w:type="pct"/>
                  <w:tcBorders>
                    <w:right w:val="single" w:color="auto" w:sz="4" w:space="0"/>
                  </w:tcBorders>
                  <w:vAlign w:val="center"/>
                </w:tcPr>
                <w:p w14:paraId="2CCDCD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达标</w:t>
                  </w:r>
                </w:p>
              </w:tc>
            </w:tr>
            <w:tr w14:paraId="668477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49" w:type="pct"/>
                  <w:vMerge w:val="continue"/>
                  <w:tcBorders>
                    <w:right w:val="single" w:color="auto" w:sz="4" w:space="0"/>
                  </w:tcBorders>
                  <w:vAlign w:val="center"/>
                </w:tcPr>
                <w:p w14:paraId="7547B00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454" w:type="pct"/>
                  <w:vMerge w:val="continue"/>
                  <w:tcBorders>
                    <w:left w:val="single" w:color="auto" w:sz="4" w:space="0"/>
                  </w:tcBorders>
                  <w:vAlign w:val="center"/>
                </w:tcPr>
                <w:p w14:paraId="146F119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c>
                <w:tcPr>
                  <w:tcW w:w="571" w:type="pct"/>
                  <w:vAlign w:val="center"/>
                </w:tcPr>
                <w:p w14:paraId="0355A0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氨氮</w:t>
                  </w:r>
                </w:p>
              </w:tc>
              <w:tc>
                <w:tcPr>
                  <w:tcW w:w="347" w:type="pct"/>
                  <w:vAlign w:val="center"/>
                </w:tcPr>
                <w:p w14:paraId="1C2F22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kern w:val="0"/>
                      <w:sz w:val="21"/>
                      <w:szCs w:val="21"/>
                    </w:rPr>
                    <w:t>mg/L</w:t>
                  </w:r>
                </w:p>
              </w:tc>
              <w:tc>
                <w:tcPr>
                  <w:tcW w:w="1392" w:type="dxa"/>
                  <w:tcBorders>
                    <w:right w:val="single" w:color="auto" w:sz="4" w:space="0"/>
                  </w:tcBorders>
                  <w:vAlign w:val="center"/>
                </w:tcPr>
                <w:p w14:paraId="39D39FF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10.3</w:t>
                  </w:r>
                </w:p>
              </w:tc>
              <w:tc>
                <w:tcPr>
                  <w:tcW w:w="1392" w:type="dxa"/>
                  <w:tcBorders>
                    <w:right w:val="single" w:color="auto" w:sz="4" w:space="0"/>
                  </w:tcBorders>
                  <w:vAlign w:val="center"/>
                </w:tcPr>
                <w:p w14:paraId="487791F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11.3</w:t>
                  </w:r>
                </w:p>
              </w:tc>
              <w:tc>
                <w:tcPr>
                  <w:tcW w:w="1392" w:type="dxa"/>
                  <w:tcBorders>
                    <w:right w:val="single" w:color="auto" w:sz="4" w:space="0"/>
                  </w:tcBorders>
                  <w:vAlign w:val="center"/>
                </w:tcPr>
                <w:p w14:paraId="699EF17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11.7</w:t>
                  </w:r>
                </w:p>
              </w:tc>
              <w:tc>
                <w:tcPr>
                  <w:tcW w:w="1437" w:type="dxa"/>
                  <w:tcBorders>
                    <w:right w:val="single" w:color="auto" w:sz="4" w:space="0"/>
                  </w:tcBorders>
                  <w:vAlign w:val="center"/>
                </w:tcPr>
                <w:p w14:paraId="6244FD2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auto"/>
                      <w:kern w:val="2"/>
                      <w:sz w:val="21"/>
                      <w:szCs w:val="21"/>
                      <w:highlight w:val="none"/>
                      <w:lang w:val="en-US" w:eastAsia="zh-CN" w:bidi="ar-SA"/>
                    </w:rPr>
                    <w:t>10.6</w:t>
                  </w:r>
                </w:p>
              </w:tc>
              <w:tc>
                <w:tcPr>
                  <w:tcW w:w="396" w:type="pct"/>
                  <w:tcBorders>
                    <w:right w:val="single" w:color="auto" w:sz="4" w:space="0"/>
                  </w:tcBorders>
                  <w:vAlign w:val="center"/>
                </w:tcPr>
                <w:p w14:paraId="759DBD0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11.0</w:t>
                  </w:r>
                </w:p>
              </w:tc>
              <w:tc>
                <w:tcPr>
                  <w:tcW w:w="396" w:type="pct"/>
                  <w:tcBorders>
                    <w:right w:val="single" w:color="auto" w:sz="4" w:space="0"/>
                  </w:tcBorders>
                  <w:vAlign w:val="center"/>
                </w:tcPr>
                <w:p w14:paraId="31A04C0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c>
                <w:tcPr>
                  <w:tcW w:w="419" w:type="pct"/>
                  <w:tcBorders>
                    <w:right w:val="single" w:color="auto" w:sz="4" w:space="0"/>
                  </w:tcBorders>
                  <w:vAlign w:val="center"/>
                </w:tcPr>
                <w:p w14:paraId="5B43548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p>
              </w:tc>
            </w:tr>
            <w:tr w14:paraId="107210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04" w:type="pct"/>
                  <w:gridSpan w:val="2"/>
                  <w:vAlign w:val="center"/>
                </w:tcPr>
                <w:p w14:paraId="48CDF89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标准</w:t>
                  </w:r>
                </w:p>
              </w:tc>
              <w:tc>
                <w:tcPr>
                  <w:tcW w:w="4095" w:type="pct"/>
                  <w:gridSpan w:val="9"/>
                  <w:tcBorders>
                    <w:right w:val="single" w:color="auto" w:sz="4" w:space="0"/>
                  </w:tcBorders>
                  <w:vAlign w:val="center"/>
                </w:tcPr>
                <w:p w14:paraId="10D879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广东省地方标</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准《</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水污染物排放限值</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DB44/26-2001</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表4</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第二时段</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三</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级标准。</w:t>
                  </w:r>
                </w:p>
              </w:tc>
            </w:tr>
            <w:tr w14:paraId="74B497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04" w:type="pct"/>
                  <w:gridSpan w:val="2"/>
                  <w:vAlign w:val="center"/>
                </w:tcPr>
                <w:p w14:paraId="2E858B1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备注</w:t>
                  </w:r>
                </w:p>
              </w:tc>
              <w:tc>
                <w:tcPr>
                  <w:tcW w:w="4095" w:type="pct"/>
                  <w:gridSpan w:val="9"/>
                  <w:tcBorders>
                    <w:right w:val="single" w:color="auto" w:sz="4" w:space="0"/>
                  </w:tcBorders>
                  <w:vAlign w:val="center"/>
                </w:tcPr>
                <w:p w14:paraId="245C31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“--”表示</w:t>
                  </w:r>
                  <w:r>
                    <w:rPr>
                      <w:rFonts w:hint="eastAsia" w:cs="Times New Roman"/>
                      <w:b w:val="0"/>
                      <w:bCs/>
                      <w:color w:val="000000" w:themeColor="text1"/>
                      <w:sz w:val="21"/>
                      <w:szCs w:val="21"/>
                      <w:highlight w:val="none"/>
                      <w:lang w:eastAsia="zh-CN"/>
                      <w14:textFill>
                        <w14:solidFill>
                          <w14:schemeClr w14:val="tx1"/>
                        </w14:solidFill>
                      </w14:textFill>
                    </w:rPr>
                    <w:t>执行标准</w:t>
                  </w: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中无该项目的</w:t>
                  </w:r>
                  <w:r>
                    <w:rPr>
                      <w:rFonts w:hint="eastAsia" w:cs="Times New Roman"/>
                      <w:b w:val="0"/>
                      <w:bCs/>
                      <w:color w:val="000000" w:themeColor="text1"/>
                      <w:sz w:val="21"/>
                      <w:szCs w:val="21"/>
                      <w:highlight w:val="none"/>
                      <w:lang w:eastAsia="zh-CN"/>
                      <w14:textFill>
                        <w14:solidFill>
                          <w14:schemeClr w14:val="tx1"/>
                        </w14:solidFill>
                      </w14:textFill>
                    </w:rPr>
                    <w:t>执行</w:t>
                  </w: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限值或不需要评价</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w:t>
                  </w:r>
                </w:p>
              </w:tc>
            </w:tr>
          </w:tbl>
          <w:p w14:paraId="72E98EF6">
            <w:pPr>
              <w:keepNext w:val="0"/>
              <w:keepLines w:val="0"/>
              <w:pageBreakBefore w:val="0"/>
              <w:widowControl w:val="0"/>
              <w:tabs>
                <w:tab w:val="left" w:pos="1971"/>
              </w:tabs>
              <w:kinsoku/>
              <w:wordWrap/>
              <w:overflowPunct/>
              <w:topLinePunct w:val="0"/>
              <w:autoSpaceDE/>
              <w:autoSpaceDN/>
              <w:bidi w:val="0"/>
              <w:adjustRightInd w:val="0"/>
              <w:snapToGrid w:val="0"/>
              <w:spacing w:before="167" w:beforeLines="50" w:line="360" w:lineRule="auto"/>
              <w:ind w:firstLine="0" w:firstLineChars="0"/>
              <w:jc w:val="left"/>
              <w:textAlignment w:val="auto"/>
              <w:rPr>
                <w:rFonts w:hint="eastAsia" w:cs="Times New Roman"/>
                <w:color w:val="auto"/>
                <w:highlight w:val="none"/>
                <w:lang w:val="en-US" w:eastAsia="zh-CN"/>
              </w:rPr>
            </w:pPr>
          </w:p>
          <w:p w14:paraId="5B1785A8">
            <w:pPr>
              <w:keepNext w:val="0"/>
              <w:keepLines w:val="0"/>
              <w:pageBreakBefore w:val="0"/>
              <w:widowControl w:val="0"/>
              <w:tabs>
                <w:tab w:val="left" w:pos="1971"/>
              </w:tabs>
              <w:kinsoku/>
              <w:wordWrap/>
              <w:overflowPunct/>
              <w:topLinePunct w:val="0"/>
              <w:autoSpaceDE/>
              <w:autoSpaceDN/>
              <w:bidi w:val="0"/>
              <w:adjustRightInd w:val="0"/>
              <w:snapToGrid w:val="0"/>
              <w:spacing w:before="167" w:beforeLines="50" w:line="360" w:lineRule="auto"/>
              <w:ind w:firstLine="0" w:firstLineChars="0"/>
              <w:jc w:val="left"/>
              <w:textAlignment w:val="auto"/>
              <w:rPr>
                <w:rFonts w:hint="eastAsia" w:cs="Times New Roman"/>
                <w:color w:val="auto"/>
                <w:highlight w:val="none"/>
                <w:lang w:val="en-US" w:eastAsia="zh-CN"/>
              </w:rPr>
            </w:pPr>
          </w:p>
          <w:p w14:paraId="1D78BB1C">
            <w:pPr>
              <w:keepNext w:val="0"/>
              <w:keepLines w:val="0"/>
              <w:pageBreakBefore w:val="0"/>
              <w:widowControl w:val="0"/>
              <w:tabs>
                <w:tab w:val="left" w:pos="1971"/>
              </w:tabs>
              <w:kinsoku/>
              <w:wordWrap/>
              <w:overflowPunct/>
              <w:topLinePunct w:val="0"/>
              <w:autoSpaceDE/>
              <w:autoSpaceDN/>
              <w:bidi w:val="0"/>
              <w:adjustRightInd w:val="0"/>
              <w:snapToGrid w:val="0"/>
              <w:spacing w:before="167" w:beforeLines="50" w:line="360" w:lineRule="auto"/>
              <w:ind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②</w:t>
            </w:r>
            <w:r>
              <w:rPr>
                <w:rFonts w:hint="default" w:ascii="Times New Roman" w:hAnsi="Times New Roman" w:cs="Times New Roman"/>
                <w:color w:val="auto"/>
                <w:highlight w:val="none"/>
                <w:lang w:val="en-US" w:eastAsia="zh-CN"/>
              </w:rPr>
              <w:t>有组织废气监测结果及评价</w:t>
            </w:r>
          </w:p>
          <w:p w14:paraId="32C88BF9">
            <w:pPr>
              <w:pStyle w:val="2"/>
              <w:keepNext w:val="0"/>
              <w:keepLines w:val="0"/>
              <w:pageBreakBefore w:val="0"/>
              <w:widowControl w:val="0"/>
              <w:kinsoku/>
              <w:wordWrap/>
              <w:overflowPunct/>
              <w:topLinePunct w:val="0"/>
              <w:bidi w:val="0"/>
              <w:adjustRightInd w:val="0"/>
              <w:snapToGrid w:val="0"/>
              <w:spacing w:line="36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有组织废气监测结果见下表。</w:t>
            </w:r>
          </w:p>
          <w:p w14:paraId="3E5B2D05">
            <w:pPr>
              <w:pStyle w:val="4"/>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8"/>
                <w:highlight w:val="none"/>
                <w:lang w:val="en-US" w:eastAsia="zh-CN"/>
              </w:rPr>
              <w:t>表7-</w:t>
            </w:r>
            <w:r>
              <w:rPr>
                <w:rFonts w:hint="eastAsia" w:ascii="Times New Roman" w:cs="Times New Roman"/>
                <w:color w:val="auto"/>
                <w:sz w:val="24"/>
                <w:szCs w:val="28"/>
                <w:highlight w:val="none"/>
                <w:lang w:val="en-US" w:eastAsia="zh-CN"/>
              </w:rPr>
              <w:t>3</w:t>
            </w:r>
            <w:r>
              <w:rPr>
                <w:rFonts w:hint="default" w:ascii="Times New Roman" w:hAnsi="Times New Roman" w:cs="Times New Roman"/>
                <w:color w:val="auto"/>
                <w:sz w:val="24"/>
                <w:szCs w:val="28"/>
                <w:highlight w:val="none"/>
                <w:lang w:val="en-US" w:eastAsia="zh-CN"/>
              </w:rPr>
              <w:t xml:space="preserve"> 有组织废气监测结果表</w:t>
            </w:r>
            <w:r>
              <w:rPr>
                <w:rFonts w:hint="default" w:ascii="Times New Roman" w:hAnsi="Times New Roman" w:cs="Times New Roman"/>
                <w:color w:val="auto"/>
                <w:highlight w:val="none"/>
                <w:lang w:val="en-US" w:eastAsia="zh-CN"/>
              </w:rPr>
              <w:t xml:space="preserve"> </w:t>
            </w:r>
          </w:p>
          <w:tbl>
            <w:tblPr>
              <w:tblStyle w:val="40"/>
              <w:tblW w:w="49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2"/>
              <w:gridCol w:w="1420"/>
              <w:gridCol w:w="1661"/>
              <w:gridCol w:w="1291"/>
              <w:gridCol w:w="1291"/>
              <w:gridCol w:w="1305"/>
              <w:gridCol w:w="1291"/>
              <w:gridCol w:w="1291"/>
              <w:gridCol w:w="1313"/>
              <w:gridCol w:w="892"/>
              <w:gridCol w:w="894"/>
            </w:tblGrid>
            <w:tr w14:paraId="17DA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1" w:type="pct"/>
                  <w:vMerge w:val="restart"/>
                  <w:tcBorders>
                    <w:tl2br w:val="nil"/>
                    <w:tr2bl w:val="nil"/>
                  </w:tcBorders>
                  <w:vAlign w:val="center"/>
                </w:tcPr>
                <w:p w14:paraId="75A1E6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采样</w:t>
                  </w:r>
                  <w:r>
                    <w:rPr>
                      <w:rFonts w:hint="default" w:ascii="Times New Roman" w:hAnsi="Times New Roman" w:eastAsia="宋体" w:cs="Times New Roman"/>
                      <w:b w:val="0"/>
                      <w:bCs/>
                      <w:color w:val="auto"/>
                      <w:sz w:val="21"/>
                      <w:szCs w:val="21"/>
                      <w:highlight w:val="none"/>
                    </w:rPr>
                    <w:t>点位</w:t>
                  </w:r>
                </w:p>
              </w:tc>
              <w:tc>
                <w:tcPr>
                  <w:tcW w:w="1089" w:type="pct"/>
                  <w:gridSpan w:val="2"/>
                  <w:vMerge w:val="restart"/>
                  <w:tcBorders>
                    <w:tl2br w:val="nil"/>
                    <w:tr2bl w:val="nil"/>
                  </w:tcBorders>
                  <w:vAlign w:val="center"/>
                </w:tcPr>
                <w:p w14:paraId="34D3FC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检测项目</w:t>
                  </w:r>
                </w:p>
              </w:tc>
              <w:tc>
                <w:tcPr>
                  <w:tcW w:w="2749" w:type="pct"/>
                  <w:gridSpan w:val="6"/>
                  <w:tcBorders>
                    <w:tl2br w:val="nil"/>
                    <w:tr2bl w:val="nil"/>
                  </w:tcBorders>
                  <w:vAlign w:val="center"/>
                </w:tcPr>
                <w:p w14:paraId="4DBBAF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检测结果</w:t>
                  </w:r>
                </w:p>
              </w:tc>
              <w:tc>
                <w:tcPr>
                  <w:tcW w:w="315" w:type="pct"/>
                  <w:vMerge w:val="restart"/>
                  <w:tcBorders>
                    <w:tl2br w:val="nil"/>
                    <w:tr2bl w:val="nil"/>
                  </w:tcBorders>
                  <w:vAlign w:val="center"/>
                </w:tcPr>
                <w:p w14:paraId="134DB2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标准</w:t>
                  </w:r>
                </w:p>
                <w:p w14:paraId="118113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限值</w:t>
                  </w:r>
                </w:p>
              </w:tc>
              <w:tc>
                <w:tcPr>
                  <w:tcW w:w="314" w:type="pct"/>
                  <w:vMerge w:val="restart"/>
                  <w:tcBorders>
                    <w:tl2br w:val="nil"/>
                    <w:tr2bl w:val="nil"/>
                  </w:tcBorders>
                  <w:vAlign w:val="center"/>
                </w:tcPr>
                <w:p w14:paraId="259FF7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评价</w:t>
                  </w:r>
                </w:p>
              </w:tc>
            </w:tr>
            <w:tr w14:paraId="42F0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1" w:type="pct"/>
                  <w:vMerge w:val="continue"/>
                  <w:tcBorders>
                    <w:tl2br w:val="nil"/>
                    <w:tr2bl w:val="nil"/>
                  </w:tcBorders>
                  <w:vAlign w:val="center"/>
                </w:tcPr>
                <w:p w14:paraId="67A721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1089" w:type="pct"/>
                  <w:gridSpan w:val="2"/>
                  <w:vMerge w:val="continue"/>
                  <w:tcBorders>
                    <w:tl2br w:val="nil"/>
                    <w:tr2bl w:val="nil"/>
                  </w:tcBorders>
                  <w:vAlign w:val="center"/>
                </w:tcPr>
                <w:p w14:paraId="1B566F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1373" w:type="pct"/>
                  <w:gridSpan w:val="3"/>
                  <w:tcBorders>
                    <w:tl2br w:val="nil"/>
                    <w:tr2bl w:val="nil"/>
                  </w:tcBorders>
                  <w:vAlign w:val="center"/>
                </w:tcPr>
                <w:p w14:paraId="72C774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2026.05.06</w:t>
                  </w:r>
                </w:p>
              </w:tc>
              <w:tc>
                <w:tcPr>
                  <w:tcW w:w="1376" w:type="pct"/>
                  <w:gridSpan w:val="3"/>
                  <w:tcBorders>
                    <w:tl2br w:val="nil"/>
                    <w:tr2bl w:val="nil"/>
                  </w:tcBorders>
                  <w:vAlign w:val="center"/>
                </w:tcPr>
                <w:p w14:paraId="190761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2026.05.07</w:t>
                  </w:r>
                </w:p>
              </w:tc>
              <w:tc>
                <w:tcPr>
                  <w:tcW w:w="315" w:type="pct"/>
                  <w:vMerge w:val="continue"/>
                  <w:tcBorders>
                    <w:tl2br w:val="nil"/>
                    <w:tr2bl w:val="nil"/>
                  </w:tcBorders>
                  <w:vAlign w:val="center"/>
                </w:tcPr>
                <w:p w14:paraId="25C2BB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sz w:val="21"/>
                      <w:szCs w:val="21"/>
                      <w:highlight w:val="none"/>
                      <w:lang w:val="en-US" w:eastAsia="zh-CN"/>
                    </w:rPr>
                  </w:pPr>
                </w:p>
              </w:tc>
              <w:tc>
                <w:tcPr>
                  <w:tcW w:w="314" w:type="pct"/>
                  <w:vMerge w:val="continue"/>
                  <w:tcBorders>
                    <w:tl2br w:val="nil"/>
                    <w:tr2bl w:val="nil"/>
                  </w:tcBorders>
                  <w:vAlign w:val="center"/>
                </w:tcPr>
                <w:p w14:paraId="1CCAF4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sz w:val="21"/>
                      <w:szCs w:val="21"/>
                      <w:highlight w:val="none"/>
                      <w:lang w:val="en-US" w:eastAsia="zh-CN"/>
                    </w:rPr>
                  </w:pPr>
                </w:p>
              </w:tc>
            </w:tr>
            <w:tr w14:paraId="0BD4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31" w:type="pct"/>
                  <w:vMerge w:val="continue"/>
                  <w:tcBorders>
                    <w:tl2br w:val="nil"/>
                    <w:tr2bl w:val="nil"/>
                  </w:tcBorders>
                  <w:vAlign w:val="center"/>
                </w:tcPr>
                <w:p w14:paraId="32790B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1089" w:type="pct"/>
                  <w:gridSpan w:val="2"/>
                  <w:vMerge w:val="continue"/>
                  <w:tcBorders>
                    <w:tl2br w:val="nil"/>
                    <w:tr2bl w:val="nil"/>
                  </w:tcBorders>
                  <w:vAlign w:val="center"/>
                </w:tcPr>
                <w:p w14:paraId="30B14A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456" w:type="pct"/>
                  <w:tcBorders>
                    <w:tl2br w:val="nil"/>
                    <w:tr2bl w:val="nil"/>
                  </w:tcBorders>
                  <w:vAlign w:val="center"/>
                </w:tcPr>
                <w:p w14:paraId="41730F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第一次</w:t>
                  </w:r>
                </w:p>
              </w:tc>
              <w:tc>
                <w:tcPr>
                  <w:tcW w:w="456" w:type="pct"/>
                  <w:tcBorders>
                    <w:tl2br w:val="nil"/>
                    <w:tr2bl w:val="nil"/>
                  </w:tcBorders>
                  <w:vAlign w:val="center"/>
                </w:tcPr>
                <w:p w14:paraId="03BB72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第二次</w:t>
                  </w:r>
                </w:p>
              </w:tc>
              <w:tc>
                <w:tcPr>
                  <w:tcW w:w="461" w:type="pct"/>
                  <w:tcBorders>
                    <w:tl2br w:val="nil"/>
                    <w:tr2bl w:val="nil"/>
                  </w:tcBorders>
                  <w:vAlign w:val="center"/>
                </w:tcPr>
                <w:p w14:paraId="5C3E1A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第三次</w:t>
                  </w:r>
                </w:p>
              </w:tc>
              <w:tc>
                <w:tcPr>
                  <w:tcW w:w="456" w:type="pct"/>
                  <w:tcBorders>
                    <w:tl2br w:val="nil"/>
                    <w:tr2bl w:val="nil"/>
                  </w:tcBorders>
                  <w:vAlign w:val="center"/>
                </w:tcPr>
                <w:p w14:paraId="04F7F2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第一次</w:t>
                  </w:r>
                </w:p>
              </w:tc>
              <w:tc>
                <w:tcPr>
                  <w:tcW w:w="456" w:type="pct"/>
                  <w:tcBorders>
                    <w:tl2br w:val="nil"/>
                    <w:tr2bl w:val="nil"/>
                  </w:tcBorders>
                  <w:vAlign w:val="center"/>
                </w:tcPr>
                <w:p w14:paraId="12031E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第二次</w:t>
                  </w:r>
                </w:p>
              </w:tc>
              <w:tc>
                <w:tcPr>
                  <w:tcW w:w="463" w:type="pct"/>
                  <w:tcBorders>
                    <w:tl2br w:val="nil"/>
                    <w:tr2bl w:val="nil"/>
                  </w:tcBorders>
                  <w:vAlign w:val="center"/>
                </w:tcPr>
                <w:p w14:paraId="31EC2E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第三次</w:t>
                  </w:r>
                </w:p>
              </w:tc>
              <w:tc>
                <w:tcPr>
                  <w:tcW w:w="315" w:type="pct"/>
                  <w:vMerge w:val="continue"/>
                  <w:tcBorders>
                    <w:tl2br w:val="nil"/>
                    <w:tr2bl w:val="nil"/>
                  </w:tcBorders>
                  <w:vAlign w:val="center"/>
                </w:tcPr>
                <w:p w14:paraId="337B35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314" w:type="pct"/>
                  <w:vMerge w:val="continue"/>
                  <w:tcBorders>
                    <w:tl2br w:val="nil"/>
                    <w:tr2bl w:val="nil"/>
                  </w:tcBorders>
                  <w:vAlign w:val="center"/>
                </w:tcPr>
                <w:p w14:paraId="702679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p>
              </w:tc>
            </w:tr>
            <w:tr w14:paraId="0359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restart"/>
                  <w:vAlign w:val="center"/>
                </w:tcPr>
                <w:p w14:paraId="67505C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r>
                    <w:rPr>
                      <w:rFonts w:hint="default" w:ascii="Times New Roman" w:hAnsi="Times New Roman" w:eastAsia="宋体" w:cs="Times New Roman"/>
                      <w:spacing w:val="-6"/>
                      <w:sz w:val="21"/>
                      <w:szCs w:val="21"/>
                      <w:lang w:val="en-US" w:eastAsia="zh-CN"/>
                    </w:rPr>
                    <w:t>注塑、清洁、投料、混料、烘料、移印、烘干工序废气</w:t>
                  </w:r>
                  <w:r>
                    <w:rPr>
                      <w:rFonts w:hint="default" w:ascii="Times New Roman" w:hAnsi="Times New Roman" w:eastAsia="宋体" w:cs="Times New Roman"/>
                      <w:color w:val="auto"/>
                      <w:kern w:val="0"/>
                      <w:sz w:val="21"/>
                      <w:szCs w:val="21"/>
                      <w:lang w:val="en-US" w:eastAsia="zh-CN" w:bidi="ar"/>
                    </w:rPr>
                    <w:t>处理前取样口</w:t>
                  </w:r>
                </w:p>
              </w:tc>
              <w:tc>
                <w:tcPr>
                  <w:tcW w:w="502" w:type="pct"/>
                  <w:vMerge w:val="restart"/>
                  <w:vAlign w:val="center"/>
                </w:tcPr>
                <w:p w14:paraId="2DE245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非甲烷总烃</w:t>
                  </w:r>
                </w:p>
              </w:tc>
              <w:tc>
                <w:tcPr>
                  <w:tcW w:w="586" w:type="pct"/>
                  <w:vAlign w:val="center"/>
                </w:tcPr>
                <w:p w14:paraId="5E14EFA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1C3DFB9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4.01</w:t>
                  </w:r>
                </w:p>
              </w:tc>
              <w:tc>
                <w:tcPr>
                  <w:tcW w:w="456" w:type="pct"/>
                  <w:vAlign w:val="center"/>
                </w:tcPr>
                <w:p w14:paraId="23AA71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3.81</w:t>
                  </w:r>
                </w:p>
              </w:tc>
              <w:tc>
                <w:tcPr>
                  <w:tcW w:w="461" w:type="pct"/>
                  <w:vAlign w:val="center"/>
                </w:tcPr>
                <w:p w14:paraId="4D3491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3.66</w:t>
                  </w:r>
                </w:p>
              </w:tc>
              <w:tc>
                <w:tcPr>
                  <w:tcW w:w="456" w:type="pct"/>
                  <w:vAlign w:val="center"/>
                </w:tcPr>
                <w:p w14:paraId="43C9A1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3.93</w:t>
                  </w:r>
                </w:p>
              </w:tc>
              <w:tc>
                <w:tcPr>
                  <w:tcW w:w="456" w:type="pct"/>
                  <w:vAlign w:val="center"/>
                </w:tcPr>
                <w:p w14:paraId="5E4C4CB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3.78</w:t>
                  </w:r>
                </w:p>
              </w:tc>
              <w:tc>
                <w:tcPr>
                  <w:tcW w:w="463" w:type="pct"/>
                  <w:vAlign w:val="center"/>
                </w:tcPr>
                <w:p w14:paraId="140E9C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3.58</w:t>
                  </w:r>
                </w:p>
              </w:tc>
              <w:tc>
                <w:tcPr>
                  <w:tcW w:w="315" w:type="pct"/>
                  <w:vAlign w:val="center"/>
                </w:tcPr>
                <w:p w14:paraId="0E202D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03F9FC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1736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7A5507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578B6E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253E671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1244692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0.11</w:t>
                  </w:r>
                </w:p>
              </w:tc>
              <w:tc>
                <w:tcPr>
                  <w:tcW w:w="456" w:type="pct"/>
                  <w:vAlign w:val="center"/>
                </w:tcPr>
                <w:p w14:paraId="7470DE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0.10</w:t>
                  </w:r>
                </w:p>
              </w:tc>
              <w:tc>
                <w:tcPr>
                  <w:tcW w:w="461" w:type="pct"/>
                  <w:vAlign w:val="center"/>
                </w:tcPr>
                <w:p w14:paraId="333F49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0.10</w:t>
                  </w:r>
                </w:p>
              </w:tc>
              <w:tc>
                <w:tcPr>
                  <w:tcW w:w="456" w:type="pct"/>
                  <w:vAlign w:val="center"/>
                </w:tcPr>
                <w:p w14:paraId="6798E44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0.11</w:t>
                  </w:r>
                </w:p>
              </w:tc>
              <w:tc>
                <w:tcPr>
                  <w:tcW w:w="456" w:type="pct"/>
                  <w:vAlign w:val="center"/>
                </w:tcPr>
                <w:p w14:paraId="60E7F7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0.10</w:t>
                  </w:r>
                </w:p>
              </w:tc>
              <w:tc>
                <w:tcPr>
                  <w:tcW w:w="463" w:type="pct"/>
                  <w:vAlign w:val="center"/>
                </w:tcPr>
                <w:p w14:paraId="11EE96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0.10</w:t>
                  </w:r>
                </w:p>
              </w:tc>
              <w:tc>
                <w:tcPr>
                  <w:tcW w:w="315" w:type="pct"/>
                  <w:vAlign w:val="center"/>
                </w:tcPr>
                <w:p w14:paraId="188CF9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3A5B46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07D2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7A38E9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31F815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颗粒物</w:t>
                  </w:r>
                </w:p>
              </w:tc>
              <w:tc>
                <w:tcPr>
                  <w:tcW w:w="586" w:type="pct"/>
                  <w:vAlign w:val="center"/>
                </w:tcPr>
                <w:p w14:paraId="14DB9E2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67F3B1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w:t>
                  </w:r>
                </w:p>
              </w:tc>
              <w:tc>
                <w:tcPr>
                  <w:tcW w:w="456" w:type="pct"/>
                  <w:vAlign w:val="center"/>
                </w:tcPr>
                <w:p w14:paraId="249FAF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5.6</w:t>
                  </w:r>
                </w:p>
              </w:tc>
              <w:tc>
                <w:tcPr>
                  <w:tcW w:w="461" w:type="pct"/>
                  <w:vAlign w:val="center"/>
                </w:tcPr>
                <w:p w14:paraId="57ABD5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5.5</w:t>
                  </w:r>
                </w:p>
              </w:tc>
              <w:tc>
                <w:tcPr>
                  <w:tcW w:w="456" w:type="pct"/>
                  <w:vAlign w:val="center"/>
                </w:tcPr>
                <w:p w14:paraId="2E84FC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5.7</w:t>
                  </w:r>
                </w:p>
              </w:tc>
              <w:tc>
                <w:tcPr>
                  <w:tcW w:w="456" w:type="pct"/>
                  <w:vAlign w:val="center"/>
                </w:tcPr>
                <w:p w14:paraId="600C08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4.6</w:t>
                  </w:r>
                </w:p>
              </w:tc>
              <w:tc>
                <w:tcPr>
                  <w:tcW w:w="463" w:type="pct"/>
                  <w:vAlign w:val="center"/>
                </w:tcPr>
                <w:p w14:paraId="104F716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5.1</w:t>
                  </w:r>
                </w:p>
              </w:tc>
              <w:tc>
                <w:tcPr>
                  <w:tcW w:w="315" w:type="pct"/>
                  <w:vAlign w:val="center"/>
                </w:tcPr>
                <w:p w14:paraId="2539AA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753D6C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37E3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14A0D8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21FA16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410A365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3493FB2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0.17</w:t>
                  </w:r>
                </w:p>
              </w:tc>
              <w:tc>
                <w:tcPr>
                  <w:tcW w:w="456" w:type="pct"/>
                  <w:vAlign w:val="center"/>
                </w:tcPr>
                <w:p w14:paraId="44CCFE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0.16</w:t>
                  </w:r>
                </w:p>
              </w:tc>
              <w:tc>
                <w:tcPr>
                  <w:tcW w:w="461" w:type="pct"/>
                  <w:vAlign w:val="center"/>
                </w:tcPr>
                <w:p w14:paraId="6E5EBE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0.15</w:t>
                  </w:r>
                </w:p>
              </w:tc>
              <w:tc>
                <w:tcPr>
                  <w:tcW w:w="456" w:type="pct"/>
                  <w:vAlign w:val="center"/>
                </w:tcPr>
                <w:p w14:paraId="1E2079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0.16</w:t>
                  </w:r>
                </w:p>
              </w:tc>
              <w:tc>
                <w:tcPr>
                  <w:tcW w:w="456" w:type="pct"/>
                  <w:vAlign w:val="center"/>
                </w:tcPr>
                <w:p w14:paraId="1FA78DD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0.13</w:t>
                  </w:r>
                </w:p>
              </w:tc>
              <w:tc>
                <w:tcPr>
                  <w:tcW w:w="463" w:type="pct"/>
                  <w:vAlign w:val="center"/>
                </w:tcPr>
                <w:p w14:paraId="0B0FC4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0.14</w:t>
                  </w:r>
                </w:p>
              </w:tc>
              <w:tc>
                <w:tcPr>
                  <w:tcW w:w="315" w:type="pct"/>
                  <w:vAlign w:val="center"/>
                </w:tcPr>
                <w:p w14:paraId="4D2362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68F874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048F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39FBB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0708C8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sz w:val="21"/>
                      <w:szCs w:val="21"/>
                      <w:lang w:val="en-US" w:eastAsia="zh-CN"/>
                    </w:rPr>
                    <w:t>氯苯类</w:t>
                  </w:r>
                  <w:r>
                    <w:rPr>
                      <w:rFonts w:hint="default" w:ascii="Times New Roman" w:hAnsi="Times New Roman" w:eastAsia="宋体" w:cs="Times New Roman"/>
                      <w:sz w:val="21"/>
                      <w:szCs w:val="21"/>
                      <w:vertAlign w:val="superscript"/>
                      <w:lang w:val="en-US" w:eastAsia="zh-CN"/>
                    </w:rPr>
                    <w:t>a</w:t>
                  </w:r>
                </w:p>
              </w:tc>
              <w:tc>
                <w:tcPr>
                  <w:tcW w:w="586" w:type="pct"/>
                  <w:vAlign w:val="center"/>
                </w:tcPr>
                <w:p w14:paraId="6B1EA94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2C47D1D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3FF936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61" w:type="pct"/>
                  <w:vAlign w:val="center"/>
                </w:tcPr>
                <w:p w14:paraId="265240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606E4DA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79F22C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63" w:type="pct"/>
                  <w:vAlign w:val="center"/>
                </w:tcPr>
                <w:p w14:paraId="0446B6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68BC02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311F2E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0383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D418E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02FE5D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6DB41A1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27D60E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4352834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4BEE92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4FB1D8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2121EE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6545DA3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70C6C3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3CBB4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03ED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474840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678BCA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酚类化合物</w:t>
                  </w:r>
                </w:p>
              </w:tc>
              <w:tc>
                <w:tcPr>
                  <w:tcW w:w="586" w:type="pct"/>
                  <w:vAlign w:val="center"/>
                </w:tcPr>
                <w:p w14:paraId="4101E0E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2E5992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c>
                <w:tcPr>
                  <w:tcW w:w="456" w:type="pct"/>
                  <w:vAlign w:val="center"/>
                </w:tcPr>
                <w:p w14:paraId="66C65F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w:t>
                  </w:r>
                </w:p>
              </w:tc>
              <w:tc>
                <w:tcPr>
                  <w:tcW w:w="461" w:type="pct"/>
                  <w:vAlign w:val="center"/>
                </w:tcPr>
                <w:p w14:paraId="1219AC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1.3</w:t>
                  </w:r>
                </w:p>
              </w:tc>
              <w:tc>
                <w:tcPr>
                  <w:tcW w:w="456" w:type="pct"/>
                  <w:vAlign w:val="center"/>
                </w:tcPr>
                <w:p w14:paraId="1CB517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w:t>
                  </w:r>
                </w:p>
              </w:tc>
              <w:tc>
                <w:tcPr>
                  <w:tcW w:w="456" w:type="pct"/>
                  <w:vAlign w:val="center"/>
                </w:tcPr>
                <w:p w14:paraId="06C330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w:t>
                  </w:r>
                </w:p>
              </w:tc>
              <w:tc>
                <w:tcPr>
                  <w:tcW w:w="463" w:type="pct"/>
                  <w:vAlign w:val="center"/>
                </w:tcPr>
                <w:p w14:paraId="25EA93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w:t>
                  </w:r>
                </w:p>
              </w:tc>
              <w:tc>
                <w:tcPr>
                  <w:tcW w:w="315" w:type="pct"/>
                  <w:vAlign w:val="center"/>
                </w:tcPr>
                <w:p w14:paraId="7F8518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336EC5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48E7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F343C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454EA2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4BAE9D3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1E1505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4.2×10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484FC4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3.0×10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1" w:type="pct"/>
                  <w:vAlign w:val="center"/>
                </w:tcPr>
                <w:p w14:paraId="104E66E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3.6×10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7ABF624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3.1×10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0648E0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3.9×10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3" w:type="pct"/>
                  <w:vAlign w:val="center"/>
                </w:tcPr>
                <w:p w14:paraId="32A0F8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3.4×10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315" w:type="pct"/>
                  <w:vAlign w:val="center"/>
                </w:tcPr>
                <w:p w14:paraId="477545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6447FB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744F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2D224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260236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二氯甲烷</w:t>
                  </w:r>
                </w:p>
              </w:tc>
              <w:tc>
                <w:tcPr>
                  <w:tcW w:w="586" w:type="pct"/>
                  <w:vAlign w:val="center"/>
                </w:tcPr>
                <w:p w14:paraId="58DA485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417EFC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02D44B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61" w:type="pct"/>
                  <w:vAlign w:val="center"/>
                </w:tcPr>
                <w:p w14:paraId="1226D4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1FAB01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2E2D3C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63" w:type="pct"/>
                  <w:vAlign w:val="center"/>
                </w:tcPr>
                <w:p w14:paraId="49FC5F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282C65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0F1983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769F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3BE9E6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79C992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381009D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4EF35D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3AB63E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7EA87A8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5711BB2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2F4867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6E7FB6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13FEC2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66DE5A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6CBC8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5E487C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4A641C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pacing w:val="0"/>
                      <w:kern w:val="0"/>
                      <w:sz w:val="21"/>
                      <w:szCs w:val="21"/>
                      <w:highlight w:val="none"/>
                      <w:lang w:eastAsia="zh-CN"/>
                    </w:rPr>
                    <w:t>总VOCs</w:t>
                  </w:r>
                </w:p>
              </w:tc>
              <w:tc>
                <w:tcPr>
                  <w:tcW w:w="586" w:type="pct"/>
                  <w:vAlign w:val="center"/>
                </w:tcPr>
                <w:p w14:paraId="787A650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768DB30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0.59</w:t>
                  </w:r>
                </w:p>
              </w:tc>
              <w:tc>
                <w:tcPr>
                  <w:tcW w:w="456" w:type="pct"/>
                  <w:vAlign w:val="center"/>
                </w:tcPr>
                <w:p w14:paraId="3205AC2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0.37</w:t>
                  </w:r>
                </w:p>
              </w:tc>
              <w:tc>
                <w:tcPr>
                  <w:tcW w:w="461" w:type="pct"/>
                  <w:vAlign w:val="center"/>
                </w:tcPr>
                <w:p w14:paraId="6BF7B79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0.34</w:t>
                  </w:r>
                </w:p>
              </w:tc>
              <w:tc>
                <w:tcPr>
                  <w:tcW w:w="456" w:type="pct"/>
                  <w:vAlign w:val="center"/>
                </w:tcPr>
                <w:p w14:paraId="5B8EE44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0.35</w:t>
                  </w:r>
                </w:p>
              </w:tc>
              <w:tc>
                <w:tcPr>
                  <w:tcW w:w="456" w:type="pct"/>
                  <w:vAlign w:val="center"/>
                </w:tcPr>
                <w:p w14:paraId="00C5B57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0.42</w:t>
                  </w:r>
                </w:p>
              </w:tc>
              <w:tc>
                <w:tcPr>
                  <w:tcW w:w="463" w:type="pct"/>
                  <w:vAlign w:val="center"/>
                </w:tcPr>
                <w:p w14:paraId="70FD0D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0.29</w:t>
                  </w:r>
                </w:p>
              </w:tc>
              <w:tc>
                <w:tcPr>
                  <w:tcW w:w="315" w:type="pct"/>
                  <w:vAlign w:val="center"/>
                </w:tcPr>
                <w:p w14:paraId="5B38CC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63EE28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3A9A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1C4441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4BEAE6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7F78C4D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37D020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60E851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1" w:type="pct"/>
                  <w:vAlign w:val="center"/>
                </w:tcPr>
                <w:p w14:paraId="6B5711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9.5×10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48AB12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9.8×10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7FE226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1.2×10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3" w:type="pct"/>
                  <w:vAlign w:val="center"/>
                </w:tcPr>
                <w:p w14:paraId="12EAC7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8.1×10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315" w:type="pct"/>
                  <w:vAlign w:val="center"/>
                </w:tcPr>
                <w:p w14:paraId="4CFAC5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77BCC5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7904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45C76D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77FAE5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苯乙烯</w:t>
                  </w:r>
                </w:p>
              </w:tc>
              <w:tc>
                <w:tcPr>
                  <w:tcW w:w="586" w:type="pct"/>
                  <w:vAlign w:val="center"/>
                </w:tcPr>
                <w:p w14:paraId="78EB60B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35C72D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w:t>
                  </w:r>
                </w:p>
              </w:tc>
              <w:tc>
                <w:tcPr>
                  <w:tcW w:w="456" w:type="pct"/>
                  <w:vAlign w:val="center"/>
                </w:tcPr>
                <w:p w14:paraId="28AACA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w:t>
                  </w:r>
                </w:p>
              </w:tc>
              <w:tc>
                <w:tcPr>
                  <w:tcW w:w="461" w:type="pct"/>
                  <w:vAlign w:val="center"/>
                </w:tcPr>
                <w:p w14:paraId="06DDAC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0.02</w:t>
                  </w:r>
                </w:p>
              </w:tc>
              <w:tc>
                <w:tcPr>
                  <w:tcW w:w="456" w:type="pct"/>
                  <w:vAlign w:val="center"/>
                </w:tcPr>
                <w:p w14:paraId="5324CC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0.04</w:t>
                  </w:r>
                </w:p>
              </w:tc>
              <w:tc>
                <w:tcPr>
                  <w:tcW w:w="456" w:type="pct"/>
                  <w:vAlign w:val="center"/>
                </w:tcPr>
                <w:p w14:paraId="49E1E0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p>
              </w:tc>
              <w:tc>
                <w:tcPr>
                  <w:tcW w:w="463" w:type="pct"/>
                  <w:vAlign w:val="center"/>
                </w:tcPr>
                <w:p w14:paraId="7B8EFCF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p>
              </w:tc>
              <w:tc>
                <w:tcPr>
                  <w:tcW w:w="315" w:type="pct"/>
                  <w:vAlign w:val="center"/>
                </w:tcPr>
                <w:p w14:paraId="72B6E9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4ABF59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70C2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60AC60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21B722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2197F34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74F75B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1055A53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61" w:type="pct"/>
                  <w:vAlign w:val="center"/>
                </w:tcPr>
                <w:p w14:paraId="763DC6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5.6×10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2FCB0E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57888D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63" w:type="pct"/>
                  <w:vAlign w:val="center"/>
                </w:tcPr>
                <w:p w14:paraId="51D25E9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315" w:type="pct"/>
                  <w:vAlign w:val="center"/>
                </w:tcPr>
                <w:p w14:paraId="415BCB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6CA70F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3DF7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66765C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744F19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甲苯</w:t>
                  </w:r>
                </w:p>
              </w:tc>
              <w:tc>
                <w:tcPr>
                  <w:tcW w:w="586" w:type="pct"/>
                  <w:vAlign w:val="center"/>
                </w:tcPr>
                <w:p w14:paraId="6E02AD6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1B6C08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0.07</w:t>
                  </w:r>
                </w:p>
              </w:tc>
              <w:tc>
                <w:tcPr>
                  <w:tcW w:w="456" w:type="pct"/>
                  <w:vAlign w:val="center"/>
                </w:tcPr>
                <w:p w14:paraId="10D187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0.07</w:t>
                  </w:r>
                </w:p>
              </w:tc>
              <w:tc>
                <w:tcPr>
                  <w:tcW w:w="461" w:type="pct"/>
                  <w:vAlign w:val="center"/>
                </w:tcPr>
                <w:p w14:paraId="699075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p>
              </w:tc>
              <w:tc>
                <w:tcPr>
                  <w:tcW w:w="456" w:type="pct"/>
                  <w:vAlign w:val="center"/>
                </w:tcPr>
                <w:p w14:paraId="00202C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5FFC8AD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0.08</w:t>
                  </w:r>
                </w:p>
              </w:tc>
              <w:tc>
                <w:tcPr>
                  <w:tcW w:w="463" w:type="pct"/>
                  <w:vAlign w:val="center"/>
                </w:tcPr>
                <w:p w14:paraId="6ACA0B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0.04</w:t>
                  </w:r>
                </w:p>
              </w:tc>
              <w:tc>
                <w:tcPr>
                  <w:tcW w:w="315" w:type="pct"/>
                  <w:vAlign w:val="center"/>
                </w:tcPr>
                <w:p w14:paraId="682A0F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3C4502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6518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1B7182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454DCD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0A88BD7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2D66CA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443260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61" w:type="pct"/>
                  <w:vAlign w:val="center"/>
                </w:tcPr>
                <w:p w14:paraId="29D399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6A8EB2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07AD83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2.2×10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63" w:type="pct"/>
                  <w:vAlign w:val="center"/>
                </w:tcPr>
                <w:p w14:paraId="7665CC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315" w:type="pct"/>
                  <w:vAlign w:val="center"/>
                </w:tcPr>
                <w:p w14:paraId="5C4051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4BEFB7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68F4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7DC2A0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3E2599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乙苯</w:t>
                  </w:r>
                </w:p>
              </w:tc>
              <w:tc>
                <w:tcPr>
                  <w:tcW w:w="586" w:type="pct"/>
                  <w:vAlign w:val="center"/>
                </w:tcPr>
                <w:p w14:paraId="3EC5A6A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5A8F59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p>
              </w:tc>
              <w:tc>
                <w:tcPr>
                  <w:tcW w:w="456" w:type="pct"/>
                  <w:vAlign w:val="center"/>
                </w:tcPr>
                <w:p w14:paraId="173551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p>
              </w:tc>
              <w:tc>
                <w:tcPr>
                  <w:tcW w:w="461" w:type="pct"/>
                  <w:vAlign w:val="center"/>
                </w:tcPr>
                <w:p w14:paraId="0F18B7F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0.02</w:t>
                  </w:r>
                </w:p>
              </w:tc>
              <w:tc>
                <w:tcPr>
                  <w:tcW w:w="456" w:type="pct"/>
                  <w:vAlign w:val="center"/>
                </w:tcPr>
                <w:p w14:paraId="797A2E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21E504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p>
              </w:tc>
              <w:tc>
                <w:tcPr>
                  <w:tcW w:w="463" w:type="pct"/>
                  <w:vAlign w:val="center"/>
                </w:tcPr>
                <w:p w14:paraId="30DDB9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0.01</w:t>
                  </w:r>
                </w:p>
              </w:tc>
              <w:tc>
                <w:tcPr>
                  <w:tcW w:w="315" w:type="pct"/>
                  <w:vAlign w:val="center"/>
                </w:tcPr>
                <w:p w14:paraId="784828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30ECA1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4DFA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7DCE4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0696E9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4921246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0B234C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16F661F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61" w:type="pct"/>
                  <w:vAlign w:val="center"/>
                </w:tcPr>
                <w:p w14:paraId="631EEC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5.6×10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75BD38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60B13F2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63" w:type="pct"/>
                  <w:vAlign w:val="center"/>
                </w:tcPr>
                <w:p w14:paraId="3684B7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315" w:type="pct"/>
                  <w:vAlign w:val="center"/>
                </w:tcPr>
                <w:p w14:paraId="4BD97B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761C40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1D19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49640B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46E67C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丙烯腈</w:t>
                  </w:r>
                </w:p>
              </w:tc>
              <w:tc>
                <w:tcPr>
                  <w:tcW w:w="586" w:type="pct"/>
                  <w:vAlign w:val="center"/>
                </w:tcPr>
                <w:p w14:paraId="3915E58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346291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0A6478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61" w:type="pct"/>
                  <w:vAlign w:val="center"/>
                </w:tcPr>
                <w:p w14:paraId="117B28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4B7F8A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56" w:type="pct"/>
                  <w:vAlign w:val="center"/>
                </w:tcPr>
                <w:p w14:paraId="78426F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ND</w:t>
                  </w:r>
                </w:p>
              </w:tc>
              <w:tc>
                <w:tcPr>
                  <w:tcW w:w="463" w:type="pct"/>
                  <w:vAlign w:val="center"/>
                </w:tcPr>
                <w:p w14:paraId="0BE5D4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3456B4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71A0F4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3B9D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20B345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4AF969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586" w:type="pct"/>
                  <w:vAlign w:val="center"/>
                </w:tcPr>
                <w:p w14:paraId="50E378F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56E070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3B85E1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7DE65B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3EE5AFD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1EEB0E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7F364D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1455DF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2E5909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r>
            <w:tr w14:paraId="7836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2007F3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1089" w:type="pct"/>
                  <w:gridSpan w:val="2"/>
                  <w:vAlign w:val="center"/>
                </w:tcPr>
                <w:p w14:paraId="6CDCD42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标干流量m</w:t>
                  </w:r>
                  <w:r>
                    <w:rPr>
                      <w:rStyle w:val="64"/>
                      <w:rFonts w:hint="default" w:ascii="Times New Roman" w:hAnsi="Times New Roman" w:eastAsia="宋体" w:cs="Times New Roman"/>
                      <w:color w:val="auto"/>
                      <w:sz w:val="21"/>
                      <w:szCs w:val="21"/>
                      <w:highlight w:val="none"/>
                      <w:vertAlign w:val="superscript"/>
                      <w:lang w:bidi="ar"/>
                    </w:rPr>
                    <w:t>3</w:t>
                  </w:r>
                  <w:r>
                    <w:rPr>
                      <w:rStyle w:val="62"/>
                      <w:rFonts w:hint="default" w:ascii="Times New Roman" w:hAnsi="Times New Roman" w:eastAsia="宋体" w:cs="Times New Roman"/>
                      <w:color w:val="auto"/>
                      <w:sz w:val="21"/>
                      <w:szCs w:val="21"/>
                      <w:highlight w:val="none"/>
                      <w:lang w:bidi="ar"/>
                    </w:rPr>
                    <w:t>/h</w:t>
                  </w:r>
                </w:p>
              </w:tc>
              <w:tc>
                <w:tcPr>
                  <w:tcW w:w="456" w:type="pct"/>
                  <w:vAlign w:val="center"/>
                </w:tcPr>
                <w:p w14:paraId="7C749F0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27716</w:t>
                  </w:r>
                </w:p>
              </w:tc>
              <w:tc>
                <w:tcPr>
                  <w:tcW w:w="456" w:type="pct"/>
                  <w:vAlign w:val="center"/>
                </w:tcPr>
                <w:p w14:paraId="76F44E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27733</w:t>
                  </w:r>
                </w:p>
              </w:tc>
              <w:tc>
                <w:tcPr>
                  <w:tcW w:w="461" w:type="pct"/>
                  <w:vAlign w:val="center"/>
                </w:tcPr>
                <w:p w14:paraId="6002957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27958</w:t>
                  </w:r>
                </w:p>
              </w:tc>
              <w:tc>
                <w:tcPr>
                  <w:tcW w:w="456" w:type="pct"/>
                  <w:vAlign w:val="center"/>
                </w:tcPr>
                <w:p w14:paraId="5A40AB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28053</w:t>
                  </w:r>
                </w:p>
              </w:tc>
              <w:tc>
                <w:tcPr>
                  <w:tcW w:w="456" w:type="pct"/>
                  <w:vAlign w:val="center"/>
                </w:tcPr>
                <w:p w14:paraId="120E45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27590</w:t>
                  </w:r>
                </w:p>
              </w:tc>
              <w:tc>
                <w:tcPr>
                  <w:tcW w:w="463" w:type="pct"/>
                  <w:vAlign w:val="center"/>
                </w:tcPr>
                <w:p w14:paraId="6F53C0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27972</w:t>
                  </w:r>
                </w:p>
              </w:tc>
              <w:tc>
                <w:tcPr>
                  <w:tcW w:w="315" w:type="pct"/>
                  <w:vAlign w:val="center"/>
                </w:tcPr>
                <w:p w14:paraId="539FD6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36DF82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0535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restart"/>
                  <w:vAlign w:val="center"/>
                </w:tcPr>
                <w:p w14:paraId="2AD1F0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rPr>
                  </w:pPr>
                  <w:r>
                    <w:rPr>
                      <w:rFonts w:hint="default" w:ascii="Times New Roman" w:hAnsi="Times New Roman" w:eastAsia="宋体" w:cs="Times New Roman"/>
                      <w:spacing w:val="-6"/>
                      <w:sz w:val="21"/>
                      <w:szCs w:val="21"/>
                      <w:lang w:val="en-US" w:eastAsia="zh-CN"/>
                    </w:rPr>
                    <w:t>注塑、清洁、投料、混料、烘料、移印、烘干工序废气</w:t>
                  </w:r>
                  <w:r>
                    <w:rPr>
                      <w:rFonts w:hint="default" w:ascii="Times New Roman" w:hAnsi="Times New Roman" w:eastAsia="宋体" w:cs="Times New Roman"/>
                      <w:color w:val="auto"/>
                      <w:kern w:val="0"/>
                      <w:sz w:val="21"/>
                      <w:szCs w:val="21"/>
                      <w:lang w:val="en-US" w:eastAsia="zh-CN" w:bidi="ar"/>
                    </w:rPr>
                    <w:t>处理后排放口G1</w:t>
                  </w:r>
                  <w:r>
                    <w:rPr>
                      <w:rFonts w:hint="eastAsia" w:cs="Times New Roman"/>
                      <w:color w:val="auto"/>
                      <w:kern w:val="0"/>
                      <w:sz w:val="21"/>
                      <w:szCs w:val="21"/>
                      <w:lang w:val="en-US" w:eastAsia="zh-CN" w:bidi="ar"/>
                    </w:rPr>
                    <w:t>（DA001）</w:t>
                  </w:r>
                </w:p>
              </w:tc>
              <w:tc>
                <w:tcPr>
                  <w:tcW w:w="502" w:type="pct"/>
                  <w:vMerge w:val="restart"/>
                  <w:vAlign w:val="center"/>
                </w:tcPr>
                <w:p w14:paraId="120E73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非甲烷总烃</w:t>
                  </w:r>
                </w:p>
              </w:tc>
              <w:tc>
                <w:tcPr>
                  <w:tcW w:w="586" w:type="pct"/>
                  <w:vAlign w:val="center"/>
                </w:tcPr>
                <w:p w14:paraId="7BDC855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2FD7405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w:t>
                  </w:r>
                </w:p>
              </w:tc>
              <w:tc>
                <w:tcPr>
                  <w:tcW w:w="456" w:type="pct"/>
                  <w:vAlign w:val="center"/>
                </w:tcPr>
                <w:p w14:paraId="0BC5B3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1.14</w:t>
                  </w:r>
                </w:p>
              </w:tc>
              <w:tc>
                <w:tcPr>
                  <w:tcW w:w="461" w:type="pct"/>
                  <w:vAlign w:val="center"/>
                </w:tcPr>
                <w:p w14:paraId="580DE9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1.17</w:t>
                  </w:r>
                </w:p>
              </w:tc>
              <w:tc>
                <w:tcPr>
                  <w:tcW w:w="456" w:type="pct"/>
                  <w:vAlign w:val="center"/>
                </w:tcPr>
                <w:p w14:paraId="13E438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1.04</w:t>
                  </w:r>
                </w:p>
              </w:tc>
              <w:tc>
                <w:tcPr>
                  <w:tcW w:w="456" w:type="pct"/>
                  <w:vAlign w:val="center"/>
                </w:tcPr>
                <w:p w14:paraId="7ED031B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1.06</w:t>
                  </w:r>
                </w:p>
              </w:tc>
              <w:tc>
                <w:tcPr>
                  <w:tcW w:w="463" w:type="pct"/>
                  <w:vAlign w:val="center"/>
                </w:tcPr>
                <w:p w14:paraId="2D1F1C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1.13</w:t>
                  </w:r>
                </w:p>
              </w:tc>
              <w:tc>
                <w:tcPr>
                  <w:tcW w:w="315" w:type="pct"/>
                  <w:vAlign w:val="center"/>
                </w:tcPr>
                <w:p w14:paraId="7C8322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w:t>
                  </w:r>
                </w:p>
              </w:tc>
              <w:tc>
                <w:tcPr>
                  <w:tcW w:w="314" w:type="pct"/>
                  <w:vAlign w:val="center"/>
                </w:tcPr>
                <w:p w14:paraId="114CBE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19A1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22F4E3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1BDFA6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6EC3039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1324FB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732012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1" w:type="pct"/>
                  <w:vAlign w:val="center"/>
                </w:tcPr>
                <w:p w14:paraId="472AD18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3.2×10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584B23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5B5BA6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2.9</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3" w:type="pct"/>
                  <w:vAlign w:val="center"/>
                </w:tcPr>
                <w:p w14:paraId="6C9C8A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3.2×10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315" w:type="pct"/>
                  <w:vAlign w:val="center"/>
                </w:tcPr>
                <w:p w14:paraId="062EEF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0EBB44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0F74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44EC9B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1089" w:type="pct"/>
                  <w:gridSpan w:val="2"/>
                  <w:vAlign w:val="center"/>
                </w:tcPr>
                <w:p w14:paraId="46EFFFE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平均处理效率</w:t>
                  </w:r>
                </w:p>
              </w:tc>
              <w:tc>
                <w:tcPr>
                  <w:tcW w:w="1373" w:type="pct"/>
                  <w:gridSpan w:val="3"/>
                  <w:vAlign w:val="center"/>
                </w:tcPr>
                <w:p w14:paraId="42EF93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70.3%</w:t>
                  </w:r>
                </w:p>
              </w:tc>
              <w:tc>
                <w:tcPr>
                  <w:tcW w:w="1376" w:type="pct"/>
                  <w:gridSpan w:val="3"/>
                  <w:vAlign w:val="center"/>
                </w:tcPr>
                <w:p w14:paraId="7E5C8CB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71.3%</w:t>
                  </w:r>
                </w:p>
              </w:tc>
              <w:tc>
                <w:tcPr>
                  <w:tcW w:w="315" w:type="pct"/>
                  <w:vAlign w:val="center"/>
                </w:tcPr>
                <w:p w14:paraId="685BB0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4" w:type="pct"/>
                  <w:vAlign w:val="center"/>
                </w:tcPr>
                <w:p w14:paraId="5C6A58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082A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40A8A4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54C49C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颗粒物</w:t>
                  </w:r>
                </w:p>
              </w:tc>
              <w:tc>
                <w:tcPr>
                  <w:tcW w:w="586" w:type="pct"/>
                  <w:vAlign w:val="center"/>
                </w:tcPr>
                <w:p w14:paraId="125A66A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6C4352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w:t>
                  </w:r>
                </w:p>
              </w:tc>
              <w:tc>
                <w:tcPr>
                  <w:tcW w:w="456" w:type="pct"/>
                  <w:vAlign w:val="center"/>
                </w:tcPr>
                <w:p w14:paraId="7D85F0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w:t>
                  </w:r>
                </w:p>
              </w:tc>
              <w:tc>
                <w:tcPr>
                  <w:tcW w:w="461" w:type="pct"/>
                  <w:vAlign w:val="center"/>
                </w:tcPr>
                <w:p w14:paraId="06DFC52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456" w:type="pct"/>
                  <w:vAlign w:val="center"/>
                </w:tcPr>
                <w:p w14:paraId="3EF4A0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456" w:type="pct"/>
                  <w:vAlign w:val="center"/>
                </w:tcPr>
                <w:p w14:paraId="324883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463" w:type="pct"/>
                  <w:vAlign w:val="center"/>
                </w:tcPr>
                <w:p w14:paraId="72CCBC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w:t>
                  </w:r>
                </w:p>
              </w:tc>
              <w:tc>
                <w:tcPr>
                  <w:tcW w:w="315" w:type="pct"/>
                  <w:vAlign w:val="center"/>
                </w:tcPr>
                <w:p w14:paraId="005D25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314" w:type="pct"/>
                  <w:vAlign w:val="center"/>
                </w:tcPr>
                <w:p w14:paraId="73FB1D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达标</w:t>
                  </w:r>
                </w:p>
              </w:tc>
            </w:tr>
            <w:tr w14:paraId="69CB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24D6E4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6FE4A6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7FCB1FB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1B5ADB8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4.4</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24A4F4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3.9</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1" w:type="pct"/>
                  <w:vAlign w:val="center"/>
                </w:tcPr>
                <w:p w14:paraId="47264A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00E2F56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4.1</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2E6269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3" w:type="pct"/>
                  <w:vAlign w:val="center"/>
                </w:tcPr>
                <w:p w14:paraId="1F2D16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3.9</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315" w:type="pct"/>
                  <w:vAlign w:val="center"/>
                </w:tcPr>
                <w:p w14:paraId="3C27DD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5C264C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5D7E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7A55C6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1089" w:type="pct"/>
                  <w:gridSpan w:val="2"/>
                  <w:vAlign w:val="center"/>
                </w:tcPr>
                <w:p w14:paraId="59D2EDC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eastAsia" w:ascii="Times New Roman" w:hAnsi="Times New Roman" w:eastAsia="宋体" w:cs="Times New Roman"/>
                      <w:color w:val="auto"/>
                      <w:sz w:val="21"/>
                      <w:szCs w:val="21"/>
                      <w:highlight w:val="none"/>
                      <w:lang w:val="en-US" w:eastAsia="zh-CN" w:bidi="ar"/>
                    </w:rPr>
                    <w:t>平均处理效率</w:t>
                  </w:r>
                </w:p>
              </w:tc>
              <w:tc>
                <w:tcPr>
                  <w:tcW w:w="1373" w:type="pct"/>
                  <w:gridSpan w:val="3"/>
                  <w:vAlign w:val="center"/>
                </w:tcPr>
                <w:p w14:paraId="762918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75.2%</w:t>
                  </w:r>
                </w:p>
              </w:tc>
              <w:tc>
                <w:tcPr>
                  <w:tcW w:w="1376" w:type="pct"/>
                  <w:gridSpan w:val="3"/>
                  <w:vAlign w:val="center"/>
                </w:tcPr>
                <w:p w14:paraId="6000EBE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73.7%</w:t>
                  </w:r>
                </w:p>
              </w:tc>
              <w:tc>
                <w:tcPr>
                  <w:tcW w:w="315" w:type="pct"/>
                  <w:vAlign w:val="center"/>
                </w:tcPr>
                <w:p w14:paraId="6B0173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08762E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1A28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6F68E1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325814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sz w:val="21"/>
                      <w:szCs w:val="21"/>
                      <w:lang w:val="en-US" w:eastAsia="zh-CN"/>
                    </w:rPr>
                    <w:t>氯苯类</w:t>
                  </w:r>
                  <w:r>
                    <w:rPr>
                      <w:rFonts w:hint="default" w:ascii="Times New Roman" w:hAnsi="Times New Roman" w:eastAsia="宋体" w:cs="Times New Roman"/>
                      <w:sz w:val="21"/>
                      <w:szCs w:val="21"/>
                      <w:vertAlign w:val="superscript"/>
                      <w:lang w:val="en-US" w:eastAsia="zh-CN"/>
                    </w:rPr>
                    <w:t>a</w:t>
                  </w:r>
                </w:p>
              </w:tc>
              <w:tc>
                <w:tcPr>
                  <w:tcW w:w="586" w:type="pct"/>
                  <w:vAlign w:val="center"/>
                </w:tcPr>
                <w:p w14:paraId="0970B82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69A410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56" w:type="pct"/>
                  <w:vAlign w:val="center"/>
                </w:tcPr>
                <w:p w14:paraId="7C3E16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61" w:type="pct"/>
                  <w:vAlign w:val="center"/>
                </w:tcPr>
                <w:p w14:paraId="08622F9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6291A4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56" w:type="pct"/>
                  <w:vAlign w:val="center"/>
                </w:tcPr>
                <w:p w14:paraId="2E0DE8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63" w:type="pct"/>
                  <w:vAlign w:val="center"/>
                </w:tcPr>
                <w:p w14:paraId="154338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7C6936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314" w:type="pct"/>
                  <w:vAlign w:val="center"/>
                </w:tcPr>
                <w:p w14:paraId="39FD40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01D9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97796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3624FB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201E1C8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7EC6F09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24FD41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1CE693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0884817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6E62AA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31E6956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291CBB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45FFDC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02A0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1B36D9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594B94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酚类化合物</w:t>
                  </w:r>
                </w:p>
              </w:tc>
              <w:tc>
                <w:tcPr>
                  <w:tcW w:w="586" w:type="pct"/>
                  <w:vAlign w:val="center"/>
                </w:tcPr>
                <w:p w14:paraId="689F7EF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4B18FF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w:t>
                  </w:r>
                </w:p>
              </w:tc>
              <w:tc>
                <w:tcPr>
                  <w:tcW w:w="456" w:type="pct"/>
                  <w:vAlign w:val="center"/>
                </w:tcPr>
                <w:p w14:paraId="281B6A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61" w:type="pct"/>
                  <w:vAlign w:val="center"/>
                </w:tcPr>
                <w:p w14:paraId="0083F1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0.3</w:t>
                  </w:r>
                </w:p>
              </w:tc>
              <w:tc>
                <w:tcPr>
                  <w:tcW w:w="456" w:type="pct"/>
                  <w:vAlign w:val="center"/>
                </w:tcPr>
                <w:p w14:paraId="21AE48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56" w:type="pct"/>
                  <w:vAlign w:val="center"/>
                </w:tcPr>
                <w:p w14:paraId="0AAD80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0.4</w:t>
                  </w:r>
                </w:p>
              </w:tc>
              <w:tc>
                <w:tcPr>
                  <w:tcW w:w="463" w:type="pct"/>
                  <w:vAlign w:val="center"/>
                </w:tcPr>
                <w:p w14:paraId="16BF698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0.4</w:t>
                  </w:r>
                </w:p>
              </w:tc>
              <w:tc>
                <w:tcPr>
                  <w:tcW w:w="315" w:type="pct"/>
                  <w:vAlign w:val="center"/>
                </w:tcPr>
                <w:p w14:paraId="4C6D8A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314" w:type="pct"/>
                  <w:vAlign w:val="center"/>
                </w:tcPr>
                <w:p w14:paraId="5A9A0B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1378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22C333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0BB636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159ECEB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272DBF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56" w:type="pct"/>
                  <w:vAlign w:val="center"/>
                </w:tcPr>
                <w:p w14:paraId="59DA671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002D1A2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8.2×10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6DD16C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564DDA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463" w:type="pct"/>
                  <w:vAlign w:val="center"/>
                </w:tcPr>
                <w:p w14:paraId="7B4F11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1.1×10</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315" w:type="pct"/>
                  <w:vAlign w:val="center"/>
                </w:tcPr>
                <w:p w14:paraId="35D6B3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2C06D3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7DD1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2F7E29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604A07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二氯甲烷</w:t>
                  </w:r>
                </w:p>
              </w:tc>
              <w:tc>
                <w:tcPr>
                  <w:tcW w:w="586" w:type="pct"/>
                  <w:vAlign w:val="center"/>
                </w:tcPr>
                <w:p w14:paraId="30C7B21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34388D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56" w:type="pct"/>
                  <w:vAlign w:val="center"/>
                </w:tcPr>
                <w:p w14:paraId="6E9ABA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61" w:type="pct"/>
                  <w:vAlign w:val="center"/>
                </w:tcPr>
                <w:p w14:paraId="4A91050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26171D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56" w:type="pct"/>
                  <w:vAlign w:val="center"/>
                </w:tcPr>
                <w:p w14:paraId="7105457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63" w:type="pct"/>
                  <w:vAlign w:val="center"/>
                </w:tcPr>
                <w:p w14:paraId="4383B2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6CBB79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r>
                    <w:rPr>
                      <w:rFonts w:hint="eastAsia" w:cs="Times New Roman"/>
                      <w:color w:val="auto"/>
                      <w:sz w:val="21"/>
                      <w:szCs w:val="21"/>
                      <w:highlight w:val="none"/>
                      <w:lang w:val="en-US" w:eastAsia="zh-CN"/>
                    </w:rPr>
                    <w:t>0</w:t>
                  </w:r>
                </w:p>
              </w:tc>
              <w:tc>
                <w:tcPr>
                  <w:tcW w:w="314" w:type="pct"/>
                  <w:vAlign w:val="center"/>
                </w:tcPr>
                <w:p w14:paraId="329182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5B4E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6AB4AC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73E1E1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18BC6BD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6E584F6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4A27C10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541E0C9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29933A2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49A4EC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109DA7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0FC5E4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17F01E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287A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31A960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7963E7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pacing w:val="0"/>
                      <w:kern w:val="0"/>
                      <w:sz w:val="21"/>
                      <w:szCs w:val="21"/>
                      <w:highlight w:val="none"/>
                      <w:lang w:eastAsia="zh-CN"/>
                    </w:rPr>
                    <w:t>总VOCs</w:t>
                  </w:r>
                </w:p>
              </w:tc>
              <w:tc>
                <w:tcPr>
                  <w:tcW w:w="586" w:type="pct"/>
                  <w:vAlign w:val="center"/>
                </w:tcPr>
                <w:p w14:paraId="3B2E753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60296F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0.26</w:t>
                  </w:r>
                </w:p>
              </w:tc>
              <w:tc>
                <w:tcPr>
                  <w:tcW w:w="456" w:type="pct"/>
                  <w:vAlign w:val="center"/>
                </w:tcPr>
                <w:p w14:paraId="3F0810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0.20</w:t>
                  </w:r>
                </w:p>
              </w:tc>
              <w:tc>
                <w:tcPr>
                  <w:tcW w:w="461" w:type="pct"/>
                  <w:vAlign w:val="center"/>
                </w:tcPr>
                <w:p w14:paraId="79D5D0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0.18</w:t>
                  </w:r>
                </w:p>
              </w:tc>
              <w:tc>
                <w:tcPr>
                  <w:tcW w:w="456" w:type="pct"/>
                  <w:vAlign w:val="center"/>
                </w:tcPr>
                <w:p w14:paraId="15EA19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0.17</w:t>
                  </w:r>
                </w:p>
              </w:tc>
              <w:tc>
                <w:tcPr>
                  <w:tcW w:w="456" w:type="pct"/>
                  <w:vAlign w:val="center"/>
                </w:tcPr>
                <w:p w14:paraId="24265A4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0.19</w:t>
                  </w:r>
                </w:p>
              </w:tc>
              <w:tc>
                <w:tcPr>
                  <w:tcW w:w="463" w:type="pct"/>
                  <w:vAlign w:val="center"/>
                </w:tcPr>
                <w:p w14:paraId="622432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0.16</w:t>
                  </w:r>
                </w:p>
              </w:tc>
              <w:tc>
                <w:tcPr>
                  <w:tcW w:w="315" w:type="pct"/>
                  <w:vAlign w:val="center"/>
                </w:tcPr>
                <w:p w14:paraId="7CDE73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120</w:t>
                  </w:r>
                </w:p>
              </w:tc>
              <w:tc>
                <w:tcPr>
                  <w:tcW w:w="314" w:type="pct"/>
                  <w:vAlign w:val="center"/>
                </w:tcPr>
                <w:p w14:paraId="113D1D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达标</w:t>
                  </w:r>
                </w:p>
              </w:tc>
            </w:tr>
            <w:tr w14:paraId="4CFB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1E5328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70E5EE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6A55B0D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5918D6A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7.2×10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3CAF11A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5.6×10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61" w:type="pct"/>
                  <w:vAlign w:val="center"/>
                </w:tcPr>
                <w:p w14:paraId="0F0E17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4.9×10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157957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4.7×10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3B7572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63" w:type="pct"/>
                  <w:vAlign w:val="center"/>
                </w:tcPr>
                <w:p w14:paraId="196D64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4.5×10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315" w:type="pct"/>
                  <w:vAlign w:val="center"/>
                </w:tcPr>
                <w:p w14:paraId="163577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2.55*</w:t>
                  </w:r>
                </w:p>
              </w:tc>
              <w:tc>
                <w:tcPr>
                  <w:tcW w:w="314" w:type="pct"/>
                  <w:vAlign w:val="center"/>
                </w:tcPr>
                <w:p w14:paraId="7AD4EE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达标</w:t>
                  </w:r>
                </w:p>
              </w:tc>
            </w:tr>
            <w:tr w14:paraId="4F77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31A5A7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1089" w:type="pct"/>
                  <w:gridSpan w:val="2"/>
                  <w:vAlign w:val="center"/>
                </w:tcPr>
                <w:p w14:paraId="7CF44E6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eastAsia" w:ascii="Times New Roman" w:hAnsi="Times New Roman" w:eastAsia="宋体" w:cs="Times New Roman"/>
                      <w:color w:val="auto"/>
                      <w:sz w:val="21"/>
                      <w:szCs w:val="21"/>
                      <w:highlight w:val="none"/>
                      <w:lang w:val="en-US" w:eastAsia="zh-CN" w:bidi="ar"/>
                    </w:rPr>
                    <w:t>平均处理效率</w:t>
                  </w:r>
                </w:p>
              </w:tc>
              <w:tc>
                <w:tcPr>
                  <w:tcW w:w="1373" w:type="pct"/>
                  <w:gridSpan w:val="3"/>
                  <w:vAlign w:val="center"/>
                </w:tcPr>
                <w:p w14:paraId="1148A20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50.1%</w:t>
                  </w:r>
                </w:p>
              </w:tc>
              <w:tc>
                <w:tcPr>
                  <w:tcW w:w="1376" w:type="pct"/>
                  <w:gridSpan w:val="3"/>
                  <w:vAlign w:val="center"/>
                </w:tcPr>
                <w:p w14:paraId="54181F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51.5%</w:t>
                  </w:r>
                </w:p>
              </w:tc>
              <w:tc>
                <w:tcPr>
                  <w:tcW w:w="315" w:type="pct"/>
                  <w:vAlign w:val="center"/>
                </w:tcPr>
                <w:p w14:paraId="1425E1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4C1C0F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3A31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7A2A9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754913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苯乙烯</w:t>
                  </w:r>
                </w:p>
              </w:tc>
              <w:tc>
                <w:tcPr>
                  <w:tcW w:w="586" w:type="pct"/>
                  <w:vAlign w:val="center"/>
                </w:tcPr>
                <w:p w14:paraId="6AA2D94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2D578BD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261833A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c>
                <w:tcPr>
                  <w:tcW w:w="461" w:type="pct"/>
                  <w:vAlign w:val="center"/>
                </w:tcPr>
                <w:p w14:paraId="56E794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c>
                <w:tcPr>
                  <w:tcW w:w="456" w:type="pct"/>
                  <w:vAlign w:val="center"/>
                </w:tcPr>
                <w:p w14:paraId="1FC9874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3C82F5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63" w:type="pct"/>
                  <w:vAlign w:val="center"/>
                </w:tcPr>
                <w:p w14:paraId="36A49D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3EE4C7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314" w:type="pct"/>
                  <w:vAlign w:val="center"/>
                </w:tcPr>
                <w:p w14:paraId="1C5524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44FB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739C1A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6E2A7B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2966214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4FADD27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3F3524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61" w:type="pct"/>
                  <w:vAlign w:val="center"/>
                </w:tcPr>
                <w:p w14:paraId="695EE8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3FD47E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653418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1670CF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23BE91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6A6D75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1390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5DA007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61A41A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甲苯</w:t>
                  </w:r>
                </w:p>
              </w:tc>
              <w:tc>
                <w:tcPr>
                  <w:tcW w:w="586" w:type="pct"/>
                  <w:vAlign w:val="center"/>
                </w:tcPr>
                <w:p w14:paraId="7E1DD1A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3FDF2F6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0.04</w:t>
                  </w:r>
                </w:p>
              </w:tc>
              <w:tc>
                <w:tcPr>
                  <w:tcW w:w="456" w:type="pct"/>
                  <w:vAlign w:val="center"/>
                </w:tcPr>
                <w:p w14:paraId="0131AF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0.03</w:t>
                  </w:r>
                </w:p>
              </w:tc>
              <w:tc>
                <w:tcPr>
                  <w:tcW w:w="461" w:type="pct"/>
                  <w:vAlign w:val="center"/>
                </w:tcPr>
                <w:p w14:paraId="520B121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w:t>
                  </w:r>
                </w:p>
              </w:tc>
              <w:tc>
                <w:tcPr>
                  <w:tcW w:w="456" w:type="pct"/>
                  <w:vAlign w:val="center"/>
                </w:tcPr>
                <w:p w14:paraId="0AB347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c>
                <w:tcPr>
                  <w:tcW w:w="456" w:type="pct"/>
                  <w:vAlign w:val="center"/>
                </w:tcPr>
                <w:p w14:paraId="3BC6D8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0.03</w:t>
                  </w:r>
                </w:p>
              </w:tc>
              <w:tc>
                <w:tcPr>
                  <w:tcW w:w="463" w:type="pct"/>
                  <w:vAlign w:val="center"/>
                </w:tcPr>
                <w:p w14:paraId="16AF9D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c>
                <w:tcPr>
                  <w:tcW w:w="315" w:type="pct"/>
                  <w:vAlign w:val="center"/>
                </w:tcPr>
                <w:p w14:paraId="2A90A9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314" w:type="pct"/>
                  <w:vAlign w:val="center"/>
                </w:tcPr>
                <w:p w14:paraId="774CD1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47F9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0D5366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280245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07E127A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6B044F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456" w:type="pct"/>
                  <w:vAlign w:val="center"/>
                </w:tcPr>
                <w:p w14:paraId="12F2BC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8.4</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61" w:type="pct"/>
                  <w:vAlign w:val="center"/>
                </w:tcPr>
                <w:p w14:paraId="416BB6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5.5</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1BCC5F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56" w:type="pct"/>
                  <w:vAlign w:val="center"/>
                </w:tcPr>
                <w:p w14:paraId="4B5D3E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8.3</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463" w:type="pct"/>
                  <w:vAlign w:val="center"/>
                </w:tcPr>
                <w:p w14:paraId="7A9245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r>
                    <w:rPr>
                      <w:rFonts w:hint="default" w:ascii="Times New Roman" w:hAnsi="Times New Roman" w:eastAsia="宋体" w:cs="Times New Roman"/>
                      <w:color w:val="auto"/>
                      <w:kern w:val="2"/>
                      <w:sz w:val="21"/>
                      <w:szCs w:val="21"/>
                      <w:highlight w:val="none"/>
                      <w:lang w:val="en-US" w:eastAsia="zh-CN" w:bidi="ar-SA"/>
                    </w:rPr>
                    <w:t>×10</w:t>
                  </w:r>
                  <w:r>
                    <w:rPr>
                      <w:rFonts w:hint="default" w:ascii="Times New Roman" w:hAnsi="Times New Roman" w:eastAsia="宋体" w:cs="Times New Roman"/>
                      <w:color w:val="auto"/>
                      <w:kern w:val="2"/>
                      <w:sz w:val="21"/>
                      <w:szCs w:val="21"/>
                      <w:highlight w:val="none"/>
                      <w:vertAlign w:val="superscript"/>
                      <w:lang w:val="en-US" w:eastAsia="zh-CN" w:bidi="ar-SA"/>
                    </w:rPr>
                    <w:t>-4</w:t>
                  </w:r>
                </w:p>
              </w:tc>
              <w:tc>
                <w:tcPr>
                  <w:tcW w:w="315" w:type="pct"/>
                  <w:vAlign w:val="center"/>
                </w:tcPr>
                <w:p w14:paraId="4DA276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01384F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0590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31" w:type="pct"/>
                  <w:vMerge w:val="continue"/>
                  <w:vAlign w:val="center"/>
                </w:tcPr>
                <w:p w14:paraId="1369E1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2667C1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乙苯</w:t>
                  </w:r>
                </w:p>
              </w:tc>
              <w:tc>
                <w:tcPr>
                  <w:tcW w:w="586" w:type="pct"/>
                  <w:vAlign w:val="center"/>
                </w:tcPr>
                <w:p w14:paraId="740A193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43E954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26BD70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61" w:type="pct"/>
                  <w:vAlign w:val="center"/>
                </w:tcPr>
                <w:p w14:paraId="7AEAF7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1D5F8A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3974E62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463" w:type="pct"/>
                  <w:vAlign w:val="center"/>
                </w:tcPr>
                <w:p w14:paraId="5C90747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31B1FB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w:t>
                  </w:r>
                </w:p>
              </w:tc>
              <w:tc>
                <w:tcPr>
                  <w:tcW w:w="314" w:type="pct"/>
                  <w:vAlign w:val="center"/>
                </w:tcPr>
                <w:p w14:paraId="3DA745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6364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3E5EA3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3677B9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374F6A5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29BB6F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4952E9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65D958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4B8B17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53194E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1A7725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6B427B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237120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2505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5F51B0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restart"/>
                  <w:vAlign w:val="center"/>
                </w:tcPr>
                <w:p w14:paraId="0DE440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丙烯腈</w:t>
                  </w:r>
                </w:p>
              </w:tc>
              <w:tc>
                <w:tcPr>
                  <w:tcW w:w="586" w:type="pct"/>
                  <w:vAlign w:val="center"/>
                </w:tcPr>
                <w:p w14:paraId="25DDC81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rPr>
                    <w:t>浓度mg/m</w:t>
                  </w:r>
                  <w:r>
                    <w:rPr>
                      <w:rFonts w:hint="default" w:ascii="Times New Roman" w:hAnsi="Times New Roman" w:eastAsia="宋体" w:cs="Times New Roman"/>
                      <w:color w:val="auto"/>
                      <w:sz w:val="21"/>
                      <w:szCs w:val="21"/>
                      <w:highlight w:val="none"/>
                      <w:vertAlign w:val="superscript"/>
                    </w:rPr>
                    <w:t>3</w:t>
                  </w:r>
                </w:p>
              </w:tc>
              <w:tc>
                <w:tcPr>
                  <w:tcW w:w="456" w:type="pct"/>
                  <w:vAlign w:val="center"/>
                </w:tcPr>
                <w:p w14:paraId="7E6CDF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56" w:type="pct"/>
                  <w:vAlign w:val="center"/>
                </w:tcPr>
                <w:p w14:paraId="167E0C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61" w:type="pct"/>
                  <w:vAlign w:val="center"/>
                </w:tcPr>
                <w:p w14:paraId="0D3BB4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456" w:type="pct"/>
                  <w:vAlign w:val="center"/>
                </w:tcPr>
                <w:p w14:paraId="6EE319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56" w:type="pct"/>
                  <w:vAlign w:val="center"/>
                </w:tcPr>
                <w:p w14:paraId="423547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ND</w:t>
                  </w:r>
                </w:p>
              </w:tc>
              <w:tc>
                <w:tcPr>
                  <w:tcW w:w="463" w:type="pct"/>
                  <w:vAlign w:val="center"/>
                </w:tcPr>
                <w:p w14:paraId="6E7C47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315" w:type="pct"/>
                  <w:vAlign w:val="center"/>
                </w:tcPr>
                <w:p w14:paraId="18330B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w:t>
                  </w:r>
                </w:p>
              </w:tc>
              <w:tc>
                <w:tcPr>
                  <w:tcW w:w="314" w:type="pct"/>
                  <w:vAlign w:val="center"/>
                </w:tcPr>
                <w:p w14:paraId="531127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680D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7BA463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502" w:type="pct"/>
                  <w:vMerge w:val="continue"/>
                  <w:vAlign w:val="center"/>
                </w:tcPr>
                <w:p w14:paraId="36130C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p>
              </w:tc>
              <w:tc>
                <w:tcPr>
                  <w:tcW w:w="586" w:type="pct"/>
                  <w:vAlign w:val="center"/>
                </w:tcPr>
                <w:p w14:paraId="2E79E51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排放速率kg/h</w:t>
                  </w:r>
                </w:p>
              </w:tc>
              <w:tc>
                <w:tcPr>
                  <w:tcW w:w="456" w:type="pct"/>
                  <w:vAlign w:val="center"/>
                </w:tcPr>
                <w:p w14:paraId="224B6B9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2CE37D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61" w:type="pct"/>
                  <w:vAlign w:val="center"/>
                </w:tcPr>
                <w:p w14:paraId="6DD800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447384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56" w:type="pct"/>
                  <w:vAlign w:val="center"/>
                </w:tcPr>
                <w:p w14:paraId="0B01E3A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w:t>
                  </w:r>
                </w:p>
              </w:tc>
              <w:tc>
                <w:tcPr>
                  <w:tcW w:w="463" w:type="pct"/>
                  <w:vAlign w:val="center"/>
                </w:tcPr>
                <w:p w14:paraId="4D232F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15" w:type="pct"/>
                  <w:vAlign w:val="center"/>
                </w:tcPr>
                <w:p w14:paraId="41D87C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14" w:type="pct"/>
                  <w:vAlign w:val="center"/>
                </w:tcPr>
                <w:p w14:paraId="53C786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22A1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2CF1BB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1089" w:type="pct"/>
                  <w:gridSpan w:val="2"/>
                  <w:vAlign w:val="center"/>
                </w:tcPr>
                <w:p w14:paraId="59E961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sz w:val="21"/>
                      <w:szCs w:val="21"/>
                      <w:highlight w:val="none"/>
                      <w:lang w:bidi="ar"/>
                    </w:rPr>
                    <w:t>标干流量m</w:t>
                  </w:r>
                  <w:r>
                    <w:rPr>
                      <w:rStyle w:val="64"/>
                      <w:rFonts w:hint="default" w:ascii="Times New Roman" w:hAnsi="Times New Roman" w:eastAsia="宋体" w:cs="Times New Roman"/>
                      <w:color w:val="auto"/>
                      <w:sz w:val="21"/>
                      <w:szCs w:val="21"/>
                      <w:highlight w:val="none"/>
                      <w:vertAlign w:val="superscript"/>
                      <w:lang w:bidi="ar"/>
                    </w:rPr>
                    <w:t>3</w:t>
                  </w:r>
                  <w:r>
                    <w:rPr>
                      <w:rStyle w:val="62"/>
                      <w:rFonts w:hint="default" w:ascii="Times New Roman" w:hAnsi="Times New Roman" w:eastAsia="宋体" w:cs="Times New Roman"/>
                      <w:color w:val="auto"/>
                      <w:sz w:val="21"/>
                      <w:szCs w:val="21"/>
                      <w:highlight w:val="none"/>
                      <w:lang w:bidi="ar"/>
                    </w:rPr>
                    <w:t>/h</w:t>
                  </w:r>
                </w:p>
              </w:tc>
              <w:tc>
                <w:tcPr>
                  <w:tcW w:w="456" w:type="pct"/>
                  <w:vAlign w:val="center"/>
                </w:tcPr>
                <w:p w14:paraId="1FD195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27616</w:t>
                  </w:r>
                </w:p>
              </w:tc>
              <w:tc>
                <w:tcPr>
                  <w:tcW w:w="456" w:type="pct"/>
                  <w:vAlign w:val="center"/>
                </w:tcPr>
                <w:p w14:paraId="0A50FB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27855</w:t>
                  </w:r>
                </w:p>
              </w:tc>
              <w:tc>
                <w:tcPr>
                  <w:tcW w:w="461" w:type="pct"/>
                  <w:vAlign w:val="center"/>
                </w:tcPr>
                <w:p w14:paraId="64F979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27439</w:t>
                  </w:r>
                </w:p>
              </w:tc>
              <w:tc>
                <w:tcPr>
                  <w:tcW w:w="456" w:type="pct"/>
                  <w:vAlign w:val="center"/>
                </w:tcPr>
                <w:p w14:paraId="41F8757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27420</w:t>
                  </w:r>
                </w:p>
              </w:tc>
              <w:tc>
                <w:tcPr>
                  <w:tcW w:w="456" w:type="pct"/>
                  <w:vAlign w:val="center"/>
                </w:tcPr>
                <w:p w14:paraId="65886C5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27691</w:t>
                  </w:r>
                </w:p>
              </w:tc>
              <w:tc>
                <w:tcPr>
                  <w:tcW w:w="463" w:type="pct"/>
                  <w:vAlign w:val="center"/>
                </w:tcPr>
                <w:p w14:paraId="6FFACB3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27882</w:t>
                  </w:r>
                </w:p>
              </w:tc>
              <w:tc>
                <w:tcPr>
                  <w:tcW w:w="892" w:type="dxa"/>
                  <w:vAlign w:val="center"/>
                </w:tcPr>
                <w:p w14:paraId="20CC1C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894" w:type="dxa"/>
                  <w:vAlign w:val="center"/>
                </w:tcPr>
                <w:p w14:paraId="7B8BAE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42E6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55A7DA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1089" w:type="pct"/>
                  <w:gridSpan w:val="2"/>
                  <w:vAlign w:val="center"/>
                </w:tcPr>
                <w:p w14:paraId="298B8B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臭气浓度（无量纲）</w:t>
                  </w:r>
                </w:p>
              </w:tc>
              <w:tc>
                <w:tcPr>
                  <w:tcW w:w="456" w:type="pct"/>
                  <w:vAlign w:val="center"/>
                </w:tcPr>
                <w:p w14:paraId="2CC575B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354</w:t>
                  </w:r>
                </w:p>
              </w:tc>
              <w:tc>
                <w:tcPr>
                  <w:tcW w:w="456" w:type="pct"/>
                  <w:vAlign w:val="center"/>
                </w:tcPr>
                <w:p w14:paraId="438CB0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269</w:t>
                  </w:r>
                </w:p>
              </w:tc>
              <w:tc>
                <w:tcPr>
                  <w:tcW w:w="461" w:type="pct"/>
                  <w:vAlign w:val="center"/>
                </w:tcPr>
                <w:p w14:paraId="7501D27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199</w:t>
                  </w:r>
                </w:p>
              </w:tc>
              <w:tc>
                <w:tcPr>
                  <w:tcW w:w="456" w:type="pct"/>
                  <w:vAlign w:val="center"/>
                </w:tcPr>
                <w:p w14:paraId="361355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263</w:t>
                  </w:r>
                </w:p>
              </w:tc>
              <w:tc>
                <w:tcPr>
                  <w:tcW w:w="456" w:type="pct"/>
                  <w:vAlign w:val="center"/>
                </w:tcPr>
                <w:p w14:paraId="052E3DF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173</w:t>
                  </w:r>
                </w:p>
              </w:tc>
              <w:tc>
                <w:tcPr>
                  <w:tcW w:w="463" w:type="pct"/>
                  <w:vAlign w:val="center"/>
                </w:tcPr>
                <w:p w14:paraId="56FE43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199</w:t>
                  </w:r>
                </w:p>
              </w:tc>
              <w:tc>
                <w:tcPr>
                  <w:tcW w:w="892" w:type="dxa"/>
                  <w:vAlign w:val="center"/>
                </w:tcPr>
                <w:p w14:paraId="6E060D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94" w:type="dxa"/>
                  <w:vAlign w:val="center"/>
                </w:tcPr>
                <w:p w14:paraId="366B46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r>
            <w:tr w14:paraId="41A0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Merge w:val="continue"/>
                  <w:vAlign w:val="center"/>
                </w:tcPr>
                <w:p w14:paraId="4EC7D8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p>
              </w:tc>
              <w:tc>
                <w:tcPr>
                  <w:tcW w:w="1089" w:type="pct"/>
                  <w:gridSpan w:val="2"/>
                  <w:vAlign w:val="center"/>
                </w:tcPr>
                <w:p w14:paraId="561180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最大值</w:t>
                  </w:r>
                </w:p>
              </w:tc>
              <w:tc>
                <w:tcPr>
                  <w:tcW w:w="1373" w:type="pct"/>
                  <w:gridSpan w:val="3"/>
                  <w:vAlign w:val="center"/>
                </w:tcPr>
                <w:p w14:paraId="484284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354</w:t>
                  </w:r>
                </w:p>
              </w:tc>
              <w:tc>
                <w:tcPr>
                  <w:tcW w:w="1376" w:type="pct"/>
                  <w:gridSpan w:val="3"/>
                  <w:vAlign w:val="center"/>
                </w:tcPr>
                <w:p w14:paraId="0D8CC34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263</w:t>
                  </w:r>
                </w:p>
              </w:tc>
              <w:tc>
                <w:tcPr>
                  <w:tcW w:w="315" w:type="pct"/>
                  <w:vAlign w:val="center"/>
                </w:tcPr>
                <w:p w14:paraId="318816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40000</w:t>
                  </w:r>
                </w:p>
              </w:tc>
              <w:tc>
                <w:tcPr>
                  <w:tcW w:w="314" w:type="pct"/>
                  <w:vAlign w:val="center"/>
                </w:tcPr>
                <w:p w14:paraId="54076B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1E4E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Align w:val="center"/>
                </w:tcPr>
                <w:p w14:paraId="0AE0BA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rPr>
                  </w:pPr>
                  <w:r>
                    <w:rPr>
                      <w:rFonts w:hint="eastAsia" w:ascii="Times New Roman" w:hAnsi="Times New Roman" w:eastAsia="宋体" w:cs="Times New Roman"/>
                      <w:b w:val="0"/>
                      <w:bCs w:val="0"/>
                      <w:color w:val="auto"/>
                      <w:sz w:val="21"/>
                      <w:szCs w:val="21"/>
                      <w:highlight w:val="none"/>
                      <w:lang w:val="en-US" w:eastAsia="zh-CN" w:bidi="ar"/>
                    </w:rPr>
                    <w:t>执行</w:t>
                  </w:r>
                  <w:r>
                    <w:rPr>
                      <w:rFonts w:hint="default" w:ascii="Times New Roman" w:hAnsi="Times New Roman" w:eastAsia="宋体" w:cs="Times New Roman"/>
                      <w:b w:val="0"/>
                      <w:bCs w:val="0"/>
                      <w:color w:val="auto"/>
                      <w:sz w:val="21"/>
                      <w:szCs w:val="21"/>
                      <w:highlight w:val="none"/>
                      <w:lang w:val="en-US" w:eastAsia="zh-CN" w:bidi="ar"/>
                    </w:rPr>
                    <w:t>标准</w:t>
                  </w:r>
                </w:p>
              </w:tc>
              <w:tc>
                <w:tcPr>
                  <w:tcW w:w="4468" w:type="pct"/>
                  <w:gridSpan w:val="10"/>
                  <w:vAlign w:val="center"/>
                </w:tcPr>
                <w:p w14:paraId="2445F6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①非甲烷总烃：</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合成树脂工业污染物排放标准</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GB 31572-2015（含2024年修改单）表4大气污染物排放限值、</w:t>
                  </w:r>
                  <w:r>
                    <w:rPr>
                      <w:rFonts w:hint="default" w:ascii="Times New Roman" w:hAnsi="Times New Roman" w:eastAsia="宋体" w:cs="Times New Roman"/>
                      <w:i w:val="0"/>
                      <w:iCs w:val="0"/>
                      <w:color w:val="000000"/>
                      <w:kern w:val="0"/>
                      <w:sz w:val="21"/>
                      <w:szCs w:val="21"/>
                      <w:u w:val="none"/>
                      <w:lang w:val="en-US" w:eastAsia="zh-CN" w:bidi="ar"/>
                    </w:rPr>
                    <w:t>《印刷工业大气污染物排放标准》GB 41616-2022表1大气污染物排放限值及</w:t>
                  </w:r>
                  <w:r>
                    <w:rPr>
                      <w:rFonts w:hint="default" w:ascii="Times New Roman" w:hAnsi="Times New Roman" w:eastAsia="宋体" w:cs="Times New Roman"/>
                      <w:i w:val="0"/>
                      <w:iCs w:val="0"/>
                      <w:color w:val="auto"/>
                      <w:kern w:val="0"/>
                      <w:sz w:val="21"/>
                      <w:szCs w:val="21"/>
                      <w:highlight w:val="none"/>
                      <w:u w:val="none"/>
                      <w:lang w:val="en-US" w:eastAsia="zh-CN" w:bidi="ar"/>
                    </w:rPr>
                    <w:t>广东省地方标准《固定污染源挥发性有机物综合排放标准》DB 44/2367-2022表1挥发性有机物排放限值</w:t>
                  </w:r>
                  <w:r>
                    <w:rPr>
                      <w:rFonts w:hint="default" w:ascii="Times New Roman" w:hAnsi="Times New Roman" w:eastAsia="宋体" w:cs="Times New Roman"/>
                      <w:sz w:val="21"/>
                      <w:szCs w:val="21"/>
                      <w:lang w:val="en-US" w:eastAsia="zh-CN"/>
                    </w:rPr>
                    <w:t>；</w:t>
                  </w:r>
                </w:p>
                <w:p w14:paraId="4AF7F9DA">
                  <w:pPr>
                    <w:pStyle w:val="2"/>
                    <w:keepNext w:val="0"/>
                    <w:keepLines w:val="0"/>
                    <w:pageBreakBefore w:val="0"/>
                    <w:widowControl w:val="0"/>
                    <w:kinsoku/>
                    <w:wordWrap/>
                    <w:overflowPunct/>
                    <w:topLinePunct w:val="0"/>
                    <w:bidi w:val="0"/>
                    <w:adjustRightInd w:val="0"/>
                    <w:snapToGrid w:val="0"/>
                    <w:spacing w:line="240" w:lineRule="auto"/>
                    <w:ind w:firstLine="0" w:firstLineChars="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②</w:t>
                  </w:r>
                  <w:r>
                    <w:rPr>
                      <w:rFonts w:hint="default" w:ascii="Times New Roman" w:hAnsi="Times New Roman" w:eastAsia="宋体" w:cs="Times New Roman"/>
                      <w:bCs/>
                      <w:color w:val="auto"/>
                      <w:kern w:val="0"/>
                      <w:sz w:val="21"/>
                      <w:szCs w:val="21"/>
                      <w:lang w:bidi="ar"/>
                    </w:rPr>
                    <w:t>总VOCs</w:t>
                  </w:r>
                  <w:r>
                    <w:rPr>
                      <w:rFonts w:hint="default" w:ascii="Times New Roman" w:hAnsi="Times New Roman" w:eastAsia="宋体" w:cs="Times New Roman"/>
                      <w:bCs/>
                      <w:color w:val="auto"/>
                      <w:kern w:val="0"/>
                      <w:sz w:val="21"/>
                      <w:szCs w:val="21"/>
                      <w:lang w:eastAsia="zh-CN" w:bidi="ar"/>
                    </w:rPr>
                    <w:t>：</w:t>
                  </w:r>
                  <w:r>
                    <w:rPr>
                      <w:rFonts w:hint="default" w:ascii="Times New Roman" w:hAnsi="Times New Roman" w:eastAsia="宋体" w:cs="Times New Roman"/>
                      <w:sz w:val="21"/>
                      <w:szCs w:val="21"/>
                      <w:lang w:val="en-US" w:eastAsia="zh-CN"/>
                    </w:rPr>
                    <w:t>广东省地方标准《印刷行业大气污染物排放标准》DB 44/815-2010表2凹版印刷排气筒总</w:t>
                  </w:r>
                  <w:r>
                    <w:rPr>
                      <w:rFonts w:hint="default" w:ascii="Times New Roman" w:hAnsi="Times New Roman" w:eastAsia="宋体" w:cs="Times New Roman"/>
                      <w:bCs/>
                      <w:spacing w:val="-6"/>
                      <w:sz w:val="21"/>
                      <w:szCs w:val="21"/>
                      <w:lang w:val="en-US" w:eastAsia="zh-CN"/>
                    </w:rPr>
                    <w:t>VOCs排放限值</w:t>
                  </w:r>
                  <w:r>
                    <w:rPr>
                      <w:rFonts w:hint="default" w:ascii="Times New Roman" w:hAnsi="Times New Roman" w:eastAsia="宋体" w:cs="Times New Roman"/>
                      <w:color w:val="auto"/>
                      <w:spacing w:val="0"/>
                      <w:kern w:val="0"/>
                      <w:sz w:val="21"/>
                      <w:szCs w:val="21"/>
                      <w:highlight w:val="none"/>
                      <w:lang w:val="en-US" w:eastAsia="zh-CN" w:bidi="ar"/>
                    </w:rPr>
                    <w:t>（</w:t>
                  </w:r>
                  <w:r>
                    <w:rPr>
                      <w:rFonts w:hint="default" w:ascii="Times New Roman" w:hAnsi="Times New Roman" w:eastAsia="宋体" w:cs="Times New Roman"/>
                      <w:sz w:val="21"/>
                      <w:szCs w:val="21"/>
                      <w:lang w:val="en-US" w:eastAsia="zh-CN"/>
                    </w:rPr>
                    <w:t>II时段）</w:t>
                  </w:r>
                  <w:r>
                    <w:rPr>
                      <w:rFonts w:hint="default" w:ascii="Times New Roman" w:hAnsi="Times New Roman" w:eastAsia="宋体" w:cs="Times New Roman"/>
                      <w:color w:val="auto"/>
                      <w:kern w:val="0"/>
                      <w:sz w:val="21"/>
                      <w:szCs w:val="21"/>
                      <w:lang w:val="en-US" w:eastAsia="zh-CN"/>
                    </w:rPr>
                    <w:t>；</w:t>
                  </w:r>
                </w:p>
                <w:p w14:paraId="5887669E">
                  <w:pPr>
                    <w:pStyle w:val="2"/>
                    <w:keepNext w:val="0"/>
                    <w:keepLines w:val="0"/>
                    <w:pageBreakBefore w:val="0"/>
                    <w:widowControl w:val="0"/>
                    <w:kinsoku/>
                    <w:wordWrap/>
                    <w:overflowPunct/>
                    <w:topLinePunct w:val="0"/>
                    <w:bidi w:val="0"/>
                    <w:adjustRightInd w:val="0"/>
                    <w:snapToGrid w:val="0"/>
                    <w:spacing w:line="240" w:lineRule="auto"/>
                    <w:ind w:firstLine="0" w:firstLineChars="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③颗粒物、苯乙烯、甲苯、乙苯、丙烯腈、氯苯类</w:t>
                  </w:r>
                  <w:r>
                    <w:rPr>
                      <w:rFonts w:hint="default" w:ascii="Times New Roman" w:hAnsi="Times New Roman" w:eastAsia="宋体" w:cs="Times New Roman"/>
                      <w:sz w:val="21"/>
                      <w:szCs w:val="21"/>
                      <w:vertAlign w:val="superscript"/>
                      <w:lang w:val="en-US" w:eastAsia="zh-CN"/>
                    </w:rPr>
                    <w:t>a</w:t>
                  </w:r>
                  <w:r>
                    <w:rPr>
                      <w:rFonts w:hint="default" w:ascii="Times New Roman" w:hAnsi="Times New Roman" w:eastAsia="宋体" w:cs="Times New Roman"/>
                      <w:sz w:val="21"/>
                      <w:szCs w:val="21"/>
                      <w:vertAlign w:val="baseline"/>
                      <w:lang w:val="en-US" w:eastAsia="zh-CN"/>
                    </w:rPr>
                    <w:t>、</w:t>
                  </w:r>
                  <w:r>
                    <w:rPr>
                      <w:rFonts w:hint="default" w:ascii="Times New Roman" w:hAnsi="Times New Roman" w:eastAsia="宋体" w:cs="Times New Roman"/>
                      <w:color w:val="auto"/>
                      <w:kern w:val="0"/>
                      <w:sz w:val="21"/>
                      <w:szCs w:val="21"/>
                      <w:highlight w:val="none"/>
                      <w:lang w:val="en-US" w:eastAsia="zh-CN" w:bidi="ar"/>
                    </w:rPr>
                    <w:t>酚类化合物、二氯甲烷</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合成树脂工业污染物排放标准</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GB 31572-2015（含2024年修改单）表4大气污染物排放限值；</w:t>
                  </w:r>
                </w:p>
                <w:p w14:paraId="540EE05B">
                  <w:pPr>
                    <w:pStyle w:val="2"/>
                    <w:keepNext w:val="0"/>
                    <w:keepLines w:val="0"/>
                    <w:pageBreakBefore w:val="0"/>
                    <w:widowControl w:val="0"/>
                    <w:kinsoku/>
                    <w:wordWrap/>
                    <w:overflowPunct/>
                    <w:topLinePunct w:val="0"/>
                    <w:bidi w:val="0"/>
                    <w:adjustRightInd w:val="0"/>
                    <w:snapToGrid w:val="0"/>
                    <w:spacing w:line="240" w:lineRule="auto"/>
                    <w:ind w:firstLine="0" w:firstLineChars="0"/>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lang w:val="en-US" w:eastAsia="zh-CN"/>
                    </w:rPr>
                    <w:t>④</w:t>
                  </w:r>
                  <w:r>
                    <w:rPr>
                      <w:rFonts w:hint="default" w:ascii="Times New Roman" w:hAnsi="Times New Roman" w:eastAsia="宋体" w:cs="Times New Roman"/>
                      <w:color w:val="auto"/>
                      <w:sz w:val="21"/>
                      <w:szCs w:val="21"/>
                      <w:highlight w:val="none"/>
                      <w:lang w:val="en-US" w:eastAsia="zh-CN"/>
                    </w:rPr>
                    <w:t>臭气浓度：</w:t>
                  </w:r>
                  <w:r>
                    <w:rPr>
                      <w:rFonts w:hint="default" w:ascii="Times New Roman" w:hAnsi="Times New Roman" w:eastAsia="宋体" w:cs="Times New Roman"/>
                      <w:color w:val="auto"/>
                      <w:sz w:val="21"/>
                      <w:szCs w:val="21"/>
                      <w:highlight w:val="none"/>
                    </w:rPr>
                    <w:t>《恶臭污染物排放标准》GB</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14554-93</w:t>
                  </w:r>
                  <w:r>
                    <w:rPr>
                      <w:rFonts w:hint="default" w:ascii="Times New Roman" w:hAnsi="Times New Roman" w:eastAsia="宋体" w:cs="Times New Roman"/>
                      <w:color w:val="auto"/>
                      <w:sz w:val="21"/>
                      <w:szCs w:val="21"/>
                      <w:highlight w:val="none"/>
                      <w:lang w:val="en-US" w:eastAsia="zh-CN"/>
                    </w:rPr>
                    <w:t>表2恶臭污染物排放标准限值。</w:t>
                  </w:r>
                </w:p>
              </w:tc>
            </w:tr>
            <w:tr w14:paraId="5B9F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31" w:type="pct"/>
                  <w:vAlign w:val="center"/>
                </w:tcPr>
                <w:p w14:paraId="1F89DA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bidi="ar"/>
                    </w:rPr>
                  </w:pPr>
                  <w:r>
                    <w:rPr>
                      <w:rFonts w:hint="default" w:ascii="Times New Roman" w:hAnsi="Times New Roman" w:eastAsia="宋体" w:cs="Times New Roman"/>
                      <w:b w:val="0"/>
                      <w:bCs w:val="0"/>
                      <w:color w:val="auto"/>
                      <w:sz w:val="21"/>
                      <w:szCs w:val="21"/>
                      <w:highlight w:val="none"/>
                      <w:lang w:val="en-US" w:eastAsia="zh-CN" w:bidi="ar"/>
                    </w:rPr>
                    <w:t>备注</w:t>
                  </w:r>
                </w:p>
              </w:tc>
              <w:tc>
                <w:tcPr>
                  <w:tcW w:w="4468" w:type="pct"/>
                  <w:gridSpan w:val="10"/>
                  <w:vAlign w:val="center"/>
                </w:tcPr>
                <w:p w14:paraId="0A61EF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rPr>
                    <w:t>①</w:t>
                  </w:r>
                  <w:r>
                    <w:rPr>
                      <w:rFonts w:hint="default" w:ascii="Times New Roman" w:hAnsi="Times New Roman" w:eastAsia="宋体" w:cs="Times New Roman"/>
                      <w:color w:val="auto"/>
                      <w:sz w:val="21"/>
                      <w:szCs w:val="21"/>
                      <w:highlight w:val="none"/>
                    </w:rPr>
                    <w:t>“/”表示该项目无要求</w:t>
                  </w:r>
                  <w:r>
                    <w:rPr>
                      <w:rFonts w:hint="default" w:ascii="Times New Roman" w:hAnsi="Times New Roman" w:eastAsia="宋体" w:cs="Times New Roman"/>
                      <w:color w:val="auto"/>
                      <w:sz w:val="21"/>
                      <w:szCs w:val="21"/>
                      <w:highlight w:val="none"/>
                      <w:lang w:eastAsia="zh-CN"/>
                    </w:rPr>
                    <w:t>；</w:t>
                  </w:r>
                </w:p>
                <w:p w14:paraId="7A5D6D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②</w:t>
                  </w:r>
                  <w:r>
                    <w:rPr>
                      <w:rFonts w:hint="default" w:ascii="Times New Roman" w:hAnsi="Times New Roman" w:eastAsia="宋体" w:cs="Times New Roman"/>
                      <w:color w:val="auto"/>
                      <w:sz w:val="21"/>
                      <w:szCs w:val="21"/>
                    </w:rPr>
                    <w:t>“--”表示</w:t>
                  </w:r>
                  <w:r>
                    <w:rPr>
                      <w:rFonts w:hint="default" w:ascii="Times New Roman" w:hAnsi="Times New Roman" w:eastAsia="宋体" w:cs="Times New Roman"/>
                      <w:color w:val="auto"/>
                      <w:sz w:val="21"/>
                      <w:szCs w:val="21"/>
                      <w:lang w:val="en-US" w:eastAsia="zh-CN"/>
                    </w:rPr>
                    <w:t>参考标准中无</w:t>
                  </w:r>
                  <w:r>
                    <w:rPr>
                      <w:rFonts w:hint="default" w:ascii="Times New Roman" w:hAnsi="Times New Roman" w:eastAsia="宋体" w:cs="Times New Roman"/>
                      <w:color w:val="auto"/>
                      <w:sz w:val="21"/>
                      <w:szCs w:val="21"/>
                    </w:rPr>
                    <w:t>该项目的参考限值</w:t>
                  </w:r>
                  <w:r>
                    <w:rPr>
                      <w:rFonts w:hint="default" w:ascii="Times New Roman" w:hAnsi="Times New Roman" w:eastAsia="宋体" w:cs="Times New Roman"/>
                      <w:color w:val="auto"/>
                      <w:sz w:val="21"/>
                      <w:szCs w:val="21"/>
                      <w:lang w:eastAsia="zh-CN"/>
                    </w:rPr>
                    <w:t>；</w:t>
                  </w:r>
                </w:p>
                <w:p w14:paraId="20542B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③</w:t>
                  </w:r>
                  <w:r>
                    <w:rPr>
                      <w:rFonts w:hint="default" w:ascii="Times New Roman" w:hAnsi="Times New Roman" w:eastAsia="宋体" w:cs="Times New Roman"/>
                      <w:sz w:val="21"/>
                      <w:szCs w:val="21"/>
                    </w:rPr>
                    <w:t>“ND”表示未检出或检测结果低于方法检出限，此时不计算排放速率</w:t>
                  </w:r>
                  <w:r>
                    <w:rPr>
                      <w:rFonts w:hint="default" w:ascii="Times New Roman" w:hAnsi="Times New Roman" w:eastAsia="宋体" w:cs="Times New Roman"/>
                      <w:color w:val="auto"/>
                      <w:sz w:val="21"/>
                      <w:szCs w:val="21"/>
                      <w:lang w:val="en-US" w:eastAsia="zh-CN"/>
                    </w:rPr>
                    <w:t>；</w:t>
                  </w:r>
                </w:p>
                <w:p w14:paraId="3CB250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④</w:t>
                  </w:r>
                  <w:r>
                    <w:rPr>
                      <w:rFonts w:hint="default" w:ascii="Times New Roman" w:hAnsi="Times New Roman" w:eastAsia="宋体" w:cs="Times New Roman"/>
                      <w:sz w:val="21"/>
                      <w:szCs w:val="21"/>
                    </w:rPr>
                    <w:t>“*”表示该项目排气筒高度未达到参考标准要求的高出周围200m半径范围的最高建筑5m以上时，其排放速率限值按其对应的排放速率限值的50%执行</w:t>
                  </w:r>
                  <w:r>
                    <w:rPr>
                      <w:rFonts w:hint="default" w:ascii="Times New Roman" w:hAnsi="Times New Roman" w:eastAsia="宋体" w:cs="Times New Roman"/>
                      <w:sz w:val="21"/>
                      <w:szCs w:val="21"/>
                      <w:lang w:eastAsia="zh-CN"/>
                    </w:rPr>
                    <w:t>；</w:t>
                  </w:r>
                </w:p>
                <w:p w14:paraId="3ED4A1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eastAsia="zh-CN"/>
                    </w:rPr>
                    <w:t>⑤</w:t>
                  </w:r>
                  <w:r>
                    <w:rPr>
                      <w:rFonts w:hint="default" w:ascii="Times New Roman" w:hAnsi="Times New Roman" w:eastAsia="宋体" w:cs="Times New Roman"/>
                      <w:bCs/>
                      <w:color w:val="auto"/>
                      <w:sz w:val="21"/>
                      <w:szCs w:val="21"/>
                      <w:lang w:val="en-US" w:eastAsia="zh-CN"/>
                    </w:rPr>
                    <w:t>“a”表示检测项目</w:t>
                  </w:r>
                  <w:r>
                    <w:rPr>
                      <w:rFonts w:hint="default" w:ascii="Times New Roman" w:hAnsi="Times New Roman" w:eastAsia="宋体" w:cs="Times New Roman"/>
                      <w:bCs/>
                      <w:color w:val="auto"/>
                      <w:sz w:val="21"/>
                      <w:szCs w:val="21"/>
                    </w:rPr>
                    <w:t>氯苯类</w:t>
                  </w:r>
                  <w:r>
                    <w:rPr>
                      <w:rFonts w:hint="default" w:ascii="Times New Roman" w:hAnsi="Times New Roman" w:eastAsia="宋体" w:cs="Times New Roman"/>
                      <w:bCs/>
                      <w:color w:val="auto"/>
                      <w:sz w:val="21"/>
                      <w:szCs w:val="21"/>
                      <w:lang w:val="en-US" w:eastAsia="zh-CN"/>
                    </w:rPr>
                    <w:t>的检测浓度含</w:t>
                  </w:r>
                  <w:r>
                    <w:rPr>
                      <w:rFonts w:hint="default" w:ascii="Times New Roman" w:hAnsi="Times New Roman" w:eastAsia="宋体" w:cs="Times New Roman"/>
                      <w:bCs/>
                      <w:color w:val="auto"/>
                      <w:sz w:val="21"/>
                      <w:szCs w:val="21"/>
                    </w:rPr>
                    <w:t>1,2,3-三氯苯、1,2,</w:t>
                  </w:r>
                  <w:r>
                    <w:rPr>
                      <w:rFonts w:hint="default" w:ascii="Times New Roman" w:hAnsi="Times New Roman" w:eastAsia="宋体" w:cs="Times New Roman"/>
                      <w:bCs/>
                      <w:color w:val="auto"/>
                      <w:sz w:val="21"/>
                      <w:szCs w:val="21"/>
                      <w:lang w:val="en-US" w:eastAsia="zh-CN"/>
                    </w:rPr>
                    <w:t>4</w:t>
                  </w:r>
                  <w:r>
                    <w:rPr>
                      <w:rFonts w:hint="default" w:ascii="Times New Roman" w:hAnsi="Times New Roman" w:eastAsia="宋体" w:cs="Times New Roman"/>
                      <w:bCs/>
                      <w:color w:val="auto"/>
                      <w:sz w:val="21"/>
                      <w:szCs w:val="21"/>
                    </w:rPr>
                    <w:t>-三氯苯</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1,2-二氯苯、1,3,5-三氯苯</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color w:val="auto"/>
                      <w:sz w:val="21"/>
                      <w:szCs w:val="21"/>
                    </w:rPr>
                    <w:t>1,3-二氯苯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1,4-二氯苯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2-氯甲苯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3-氯甲苯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4-氯甲苯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氯苯</w:t>
                  </w:r>
                  <w:r>
                    <w:rPr>
                      <w:rFonts w:hint="default" w:ascii="Times New Roman" w:hAnsi="Times New Roman" w:eastAsia="宋体" w:cs="Times New Roman"/>
                      <w:color w:val="auto"/>
                      <w:sz w:val="21"/>
                      <w:szCs w:val="21"/>
                      <w:lang w:val="en-US" w:eastAsia="zh-CN"/>
                    </w:rPr>
                    <w:t>10项检测结果浓度值的总和</w:t>
                  </w:r>
                  <w:r>
                    <w:rPr>
                      <w:rFonts w:hint="default" w:ascii="Times New Roman" w:hAnsi="Times New Roman" w:eastAsia="宋体" w:cs="Times New Roman"/>
                      <w:color w:val="auto"/>
                      <w:sz w:val="21"/>
                      <w:szCs w:val="21"/>
                      <w:highlight w:val="none"/>
                      <w:lang w:eastAsia="zh-CN"/>
                    </w:rPr>
                    <w:t>。</w:t>
                  </w:r>
                </w:p>
              </w:tc>
            </w:tr>
          </w:tbl>
          <w:p w14:paraId="6CDA1DC9">
            <w:pPr>
              <w:keepNext w:val="0"/>
              <w:keepLines w:val="0"/>
              <w:pageBreakBefore w:val="0"/>
              <w:widowControl w:val="0"/>
              <w:kinsoku/>
              <w:wordWrap/>
              <w:overflowPunct/>
              <w:topLinePunct w:val="0"/>
              <w:autoSpaceDE/>
              <w:autoSpaceDN/>
              <w:bidi w:val="0"/>
              <w:adjustRightInd w:val="0"/>
              <w:snapToGrid w:val="0"/>
              <w:spacing w:before="167" w:beforeLines="50" w:line="360" w:lineRule="auto"/>
              <w:ind w:left="0" w:leftChars="0" w:firstLine="436" w:firstLineChars="200"/>
              <w:textAlignment w:val="auto"/>
              <w:rPr>
                <w:rFonts w:hint="default" w:ascii="Times New Roman" w:hAnsi="Times New Roman" w:eastAsia="宋体" w:cs="Times New Roman"/>
                <w:color w:val="auto"/>
                <w:spacing w:val="-11"/>
                <w:sz w:val="24"/>
                <w:szCs w:val="24"/>
                <w:highlight w:val="none"/>
                <w:lang w:val="en-US" w:eastAsia="zh-CN"/>
              </w:rPr>
            </w:pPr>
          </w:p>
          <w:p w14:paraId="32858AF9">
            <w:pPr>
              <w:keepNext w:val="0"/>
              <w:keepLines w:val="0"/>
              <w:pageBreakBefore w:val="0"/>
              <w:widowControl w:val="0"/>
              <w:tabs>
                <w:tab w:val="left" w:pos="1971"/>
              </w:tabs>
              <w:kinsoku/>
              <w:wordWrap/>
              <w:overflowPunct/>
              <w:topLinePunct w:val="0"/>
              <w:autoSpaceDE/>
              <w:autoSpaceDN/>
              <w:bidi w:val="0"/>
              <w:adjustRightInd w:val="0"/>
              <w:snapToGrid w:val="0"/>
              <w:spacing w:line="360" w:lineRule="auto"/>
              <w:ind w:firstLine="480" w:firstLineChars="200"/>
              <w:jc w:val="left"/>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注塑工序单位产品非甲烷总烃排放量核算：</w:t>
            </w:r>
          </w:p>
          <w:p w14:paraId="79DD368A">
            <w:pPr>
              <w:keepNext w:val="0"/>
              <w:keepLines w:val="0"/>
              <w:pageBreakBefore w:val="0"/>
              <w:widowControl w:val="0"/>
              <w:tabs>
                <w:tab w:val="left" w:pos="1971"/>
              </w:tabs>
              <w:kinsoku/>
              <w:wordWrap/>
              <w:overflowPunct/>
              <w:topLinePunct w:val="0"/>
              <w:autoSpaceDE/>
              <w:autoSpaceDN/>
              <w:bidi w:val="0"/>
              <w:adjustRightInd w:val="0"/>
              <w:snapToGrid w:val="0"/>
              <w:spacing w:line="360" w:lineRule="auto"/>
              <w:ind w:firstLine="480" w:firstLineChars="200"/>
              <w:jc w:val="left"/>
              <w:textAlignment w:val="auto"/>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drawing>
                <wp:anchor distT="0" distB="0" distL="114300" distR="114300" simplePos="0" relativeHeight="251664384" behindDoc="0" locked="0" layoutInCell="1" allowOverlap="1">
                  <wp:simplePos x="0" y="0"/>
                  <wp:positionH relativeFrom="column">
                    <wp:posOffset>2216150</wp:posOffset>
                  </wp:positionH>
                  <wp:positionV relativeFrom="paragraph">
                    <wp:posOffset>102870</wp:posOffset>
                  </wp:positionV>
                  <wp:extent cx="1181735" cy="423545"/>
                  <wp:effectExtent l="0" t="0" r="18415" b="14605"/>
                  <wp:wrapNone/>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31"/>
                          <a:stretch>
                            <a:fillRect/>
                          </a:stretch>
                        </pic:blipFill>
                        <pic:spPr>
                          <a:xfrm>
                            <a:off x="0" y="0"/>
                            <a:ext cx="1181735" cy="423545"/>
                          </a:xfrm>
                          <a:prstGeom prst="rect">
                            <a:avLst/>
                          </a:prstGeom>
                          <a:noFill/>
                          <a:ln>
                            <a:noFill/>
                          </a:ln>
                        </pic:spPr>
                      </pic:pic>
                    </a:graphicData>
                  </a:graphic>
                </wp:anchor>
              </w:drawing>
            </w:r>
            <w:r>
              <w:rPr>
                <w:rFonts w:hint="eastAsia" w:cs="Times New Roman"/>
                <w:color w:val="auto"/>
                <w:sz w:val="24"/>
                <w:szCs w:val="24"/>
                <w:highlight w:val="none"/>
                <w:lang w:val="en-US" w:eastAsia="zh-CN"/>
              </w:rPr>
              <w:t>计算公式如下：</w:t>
            </w:r>
          </w:p>
          <w:p w14:paraId="61F92E86">
            <w:pPr>
              <w:spacing w:line="360" w:lineRule="auto"/>
              <w:ind w:left="0" w:leftChars="0" w:firstLine="0" w:firstLineChars="0"/>
              <w:rPr>
                <w:bCs/>
                <w:color w:val="auto"/>
                <w:sz w:val="24"/>
                <w:highlight w:val="none"/>
              </w:rPr>
            </w:pPr>
          </w:p>
          <w:p w14:paraId="2CCA6B01">
            <w:pPr>
              <w:keepNext w:val="0"/>
              <w:keepLines w:val="0"/>
              <w:pageBreakBefore w:val="0"/>
              <w:widowControl w:val="0"/>
              <w:kinsoku/>
              <w:wordWrap/>
              <w:overflowPunct/>
              <w:topLinePunct w:val="0"/>
              <w:bidi w:val="0"/>
              <w:adjustRightInd w:val="0"/>
              <w:snapToGrid w:val="0"/>
              <w:spacing w:line="312"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其中：A—单位合成树脂产品非甲烷总烃排放量，kg/t产品；</w:t>
            </w:r>
          </w:p>
          <w:p w14:paraId="6382EE05">
            <w:pPr>
              <w:pStyle w:val="2"/>
              <w:keepNext w:val="0"/>
              <w:keepLines w:val="0"/>
              <w:pageBreakBefore w:val="0"/>
              <w:widowControl w:val="0"/>
              <w:kinsoku/>
              <w:wordWrap/>
              <w:overflowPunct/>
              <w:topLinePunct w:val="0"/>
              <w:bidi w:val="0"/>
              <w:adjustRightInd w:val="0"/>
              <w:snapToGrid w:val="0"/>
              <w:spacing w:line="312" w:lineRule="auto"/>
              <w:ind w:firstLine="1200" w:firstLineChars="500"/>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C</w:t>
            </w:r>
            <w:r>
              <w:rPr>
                <w:rFonts w:hint="default" w:ascii="Times New Roman" w:hAnsi="Times New Roman" w:eastAsia="宋体" w:cs="Times New Roman"/>
                <w:bCs/>
                <w:color w:val="auto"/>
                <w:highlight w:val="none"/>
                <w:vertAlign w:val="subscript"/>
              </w:rPr>
              <w:t>实</w:t>
            </w:r>
            <w:r>
              <w:rPr>
                <w:rFonts w:hint="default" w:ascii="Times New Roman" w:hAnsi="Times New Roman" w:eastAsia="宋体" w:cs="Times New Roman"/>
                <w:bCs/>
                <w:color w:val="auto"/>
                <w:highlight w:val="none"/>
              </w:rPr>
              <w:t>—排气筒中非甲烷总烃实测浓度，mg/m</w:t>
            </w:r>
            <w:r>
              <w:rPr>
                <w:rFonts w:hint="default" w:ascii="Times New Roman" w:hAnsi="Times New Roman" w:eastAsia="宋体" w:cs="Times New Roman"/>
                <w:bCs/>
                <w:color w:val="auto"/>
                <w:highlight w:val="none"/>
                <w:vertAlign w:val="superscript"/>
              </w:rPr>
              <w:t>3</w:t>
            </w:r>
            <w:r>
              <w:rPr>
                <w:rFonts w:hint="default" w:ascii="Times New Roman" w:hAnsi="Times New Roman" w:eastAsia="宋体" w:cs="Times New Roman"/>
                <w:bCs/>
                <w:color w:val="auto"/>
                <w:highlight w:val="none"/>
              </w:rPr>
              <w:t>；</w:t>
            </w:r>
          </w:p>
          <w:p w14:paraId="585CFCC9">
            <w:pPr>
              <w:pStyle w:val="2"/>
              <w:keepNext w:val="0"/>
              <w:keepLines w:val="0"/>
              <w:pageBreakBefore w:val="0"/>
              <w:widowControl w:val="0"/>
              <w:kinsoku/>
              <w:wordWrap/>
              <w:overflowPunct/>
              <w:topLinePunct w:val="0"/>
              <w:bidi w:val="0"/>
              <w:adjustRightInd w:val="0"/>
              <w:snapToGrid w:val="0"/>
              <w:spacing w:line="312" w:lineRule="auto"/>
              <w:ind w:firstLine="1200" w:firstLineChars="500"/>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Q—排气筒单位时间内排气量，m</w:t>
            </w:r>
            <w:r>
              <w:rPr>
                <w:rFonts w:hint="default" w:ascii="Times New Roman" w:hAnsi="Times New Roman" w:eastAsia="宋体" w:cs="Times New Roman"/>
                <w:bCs/>
                <w:color w:val="auto"/>
                <w:highlight w:val="none"/>
                <w:vertAlign w:val="superscript"/>
              </w:rPr>
              <w:t>3</w:t>
            </w:r>
            <w:r>
              <w:rPr>
                <w:rFonts w:hint="default" w:ascii="Times New Roman" w:hAnsi="Times New Roman" w:eastAsia="宋体" w:cs="Times New Roman"/>
                <w:bCs/>
                <w:color w:val="auto"/>
                <w:highlight w:val="none"/>
              </w:rPr>
              <w:t>/h；</w:t>
            </w:r>
          </w:p>
          <w:p w14:paraId="6DA8732C">
            <w:pPr>
              <w:pStyle w:val="2"/>
              <w:keepNext w:val="0"/>
              <w:keepLines w:val="0"/>
              <w:pageBreakBefore w:val="0"/>
              <w:widowControl w:val="0"/>
              <w:kinsoku/>
              <w:wordWrap/>
              <w:overflowPunct/>
              <w:topLinePunct w:val="0"/>
              <w:autoSpaceDE w:val="0"/>
              <w:autoSpaceDN w:val="0"/>
              <w:bidi w:val="0"/>
              <w:adjustRightInd w:val="0"/>
              <w:snapToGrid w:val="0"/>
              <w:spacing w:line="312" w:lineRule="auto"/>
              <w:ind w:firstLine="1200" w:firstLineChars="500"/>
              <w:textAlignment w:val="baseline"/>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T</w:t>
            </w:r>
            <w:r>
              <w:rPr>
                <w:rFonts w:hint="default" w:ascii="Times New Roman" w:hAnsi="Times New Roman" w:eastAsia="宋体" w:cs="Times New Roman"/>
                <w:bCs/>
                <w:color w:val="auto"/>
                <w:highlight w:val="none"/>
                <w:vertAlign w:val="subscript"/>
              </w:rPr>
              <w:t>产</w:t>
            </w:r>
            <w:r>
              <w:rPr>
                <w:rFonts w:hint="default" w:ascii="Times New Roman" w:hAnsi="Times New Roman" w:eastAsia="宋体" w:cs="Times New Roman"/>
                <w:bCs/>
                <w:color w:val="auto"/>
                <w:highlight w:val="none"/>
              </w:rPr>
              <w:t>—单位时间内合成树脂的产量，t/h。</w:t>
            </w:r>
          </w:p>
          <w:p w14:paraId="01B4F343">
            <w:pPr>
              <w:keepNext w:val="0"/>
              <w:keepLines w:val="0"/>
              <w:pageBreakBefore w:val="0"/>
              <w:widowControl w:val="0"/>
              <w:tabs>
                <w:tab w:val="left" w:pos="1971"/>
              </w:tabs>
              <w:kinsoku/>
              <w:wordWrap/>
              <w:overflowPunct/>
              <w:topLinePunct w:val="0"/>
              <w:autoSpaceDE/>
              <w:autoSpaceDN/>
              <w:bidi w:val="0"/>
              <w:adjustRightInd w:val="0"/>
              <w:snapToGrid w:val="0"/>
              <w:spacing w:before="167" w:beforeLines="50" w:line="240" w:lineRule="auto"/>
              <w:ind w:firstLine="480" w:firstLineChars="200"/>
              <w:jc w:val="left"/>
              <w:textAlignment w:val="auto"/>
              <w:rPr>
                <w:rFonts w:hint="default"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根据计算</w:t>
            </w:r>
            <w:r>
              <w:rPr>
                <w:rFonts w:hint="default" w:ascii="Times New Roman" w:hAnsi="Times New Roman" w:cs="Times New Roman"/>
                <w:bCs/>
                <w:color w:val="auto"/>
                <w:highlight w:val="none"/>
                <w:lang w:val="en-US" w:eastAsia="zh-CN"/>
              </w:rPr>
              <w:t>，</w:t>
            </w:r>
            <w:r>
              <w:rPr>
                <w:rFonts w:hint="default" w:ascii="Times New Roman" w:hAnsi="Times New Roman" w:eastAsia="宋体" w:cs="Times New Roman"/>
                <w:bCs/>
                <w:color w:val="auto"/>
                <w:highlight w:val="none"/>
                <w:lang w:val="en-US" w:eastAsia="zh-CN"/>
              </w:rPr>
              <w:t>项目单位产品非甲烷总烃为：</w:t>
            </w:r>
            <w:r>
              <w:rPr>
                <w:rFonts w:hint="default" w:ascii="Times New Roman" w:hAnsi="Times New Roman" w:cs="Times New Roman"/>
                <w:bCs/>
                <w:color w:val="auto"/>
                <w:highlight w:val="none"/>
                <w:lang w:val="en-US" w:eastAsia="zh-CN"/>
              </w:rPr>
              <w:t>3.0</w:t>
            </w:r>
            <w:r>
              <w:rPr>
                <w:rFonts w:hint="default" w:ascii="Times New Roman" w:hAnsi="Times New Roman" w:eastAsia="宋体" w:cs="Times New Roman"/>
                <w:bCs/>
                <w:color w:val="auto"/>
                <w:highlight w:val="none"/>
                <w:lang w:val="en-US" w:eastAsia="zh-CN"/>
              </w:rPr>
              <w:t>×10</w:t>
            </w:r>
            <w:r>
              <w:rPr>
                <w:rFonts w:hint="default" w:ascii="Times New Roman" w:hAnsi="Times New Roman" w:eastAsia="宋体" w:cs="Times New Roman"/>
                <w:bCs/>
                <w:color w:val="auto"/>
                <w:highlight w:val="none"/>
                <w:vertAlign w:val="superscript"/>
                <w:lang w:val="en-US" w:eastAsia="zh-CN"/>
              </w:rPr>
              <w:t>-</w:t>
            </w:r>
            <w:r>
              <w:rPr>
                <w:rFonts w:hint="default" w:ascii="Times New Roman" w:hAnsi="Times New Roman" w:cs="Times New Roman"/>
                <w:bCs/>
                <w:color w:val="auto"/>
                <w:highlight w:val="none"/>
                <w:vertAlign w:val="superscript"/>
                <w:lang w:val="en-US" w:eastAsia="zh-CN"/>
              </w:rPr>
              <w:t>2</w:t>
            </w:r>
            <w:r>
              <w:rPr>
                <w:rFonts w:hint="default" w:ascii="Times New Roman" w:hAnsi="Times New Roman" w:eastAsia="宋体" w:cs="Times New Roman"/>
                <w:bCs/>
                <w:color w:val="auto"/>
                <w:highlight w:val="none"/>
                <w:lang w:val="en-US" w:eastAsia="zh-CN"/>
              </w:rPr>
              <w:t xml:space="preserve"> /（</w:t>
            </w:r>
            <w:r>
              <w:rPr>
                <w:rFonts w:hint="default" w:ascii="Times New Roman" w:hAnsi="Times New Roman" w:cs="Times New Roman"/>
                <w:bCs/>
                <w:color w:val="auto"/>
                <w:highlight w:val="none"/>
                <w:lang w:val="en-US" w:eastAsia="zh-CN"/>
              </w:rPr>
              <w:t>1084</w:t>
            </w:r>
            <w:r>
              <w:rPr>
                <w:rFonts w:hint="default" w:ascii="Times New Roman" w:hAnsi="Times New Roman" w:eastAsia="宋体" w:cs="Times New Roman"/>
                <w:bCs/>
                <w:color w:val="auto"/>
                <w:highlight w:val="none"/>
                <w:lang w:val="en-US" w:eastAsia="zh-CN"/>
              </w:rPr>
              <w:t>/</w:t>
            </w:r>
            <w:r>
              <w:rPr>
                <w:rFonts w:hint="default" w:ascii="Times New Roman" w:hAnsi="Times New Roman" w:cs="Times New Roman"/>
                <w:bCs/>
                <w:color w:val="auto"/>
                <w:highlight w:val="none"/>
                <w:lang w:val="en-US" w:eastAsia="zh-CN"/>
              </w:rPr>
              <w:t>7200</w:t>
            </w:r>
            <w:r>
              <w:rPr>
                <w:rFonts w:hint="default" w:ascii="Times New Roman" w:hAnsi="Times New Roman" w:eastAsia="宋体" w:cs="Times New Roman"/>
                <w:bCs/>
                <w:color w:val="auto"/>
                <w:highlight w:val="none"/>
                <w:lang w:val="en-US" w:eastAsia="zh-CN"/>
              </w:rPr>
              <w:t xml:space="preserve">）= </w:t>
            </w:r>
            <w:r>
              <w:rPr>
                <w:rFonts w:hint="default" w:ascii="Times New Roman" w:hAnsi="Times New Roman" w:cs="Times New Roman"/>
                <w:bCs/>
                <w:color w:val="auto"/>
                <w:highlight w:val="none"/>
                <w:lang w:val="en-US" w:eastAsia="zh-CN"/>
              </w:rPr>
              <w:t>0.2</w:t>
            </w:r>
            <w:r>
              <w:rPr>
                <w:rFonts w:hint="default" w:ascii="Times New Roman" w:hAnsi="Times New Roman" w:eastAsia="宋体" w:cs="Times New Roman"/>
                <w:bCs/>
                <w:color w:val="auto"/>
                <w:highlight w:val="none"/>
                <w:lang w:val="en-US" w:eastAsia="zh-CN"/>
              </w:rPr>
              <w:t>kg/t＜0.5kg/t。</w:t>
            </w:r>
          </w:p>
          <w:p w14:paraId="6AF189E8">
            <w:pPr>
              <w:keepNext w:val="0"/>
              <w:keepLines w:val="0"/>
              <w:pageBreakBefore w:val="0"/>
              <w:widowControl w:val="0"/>
              <w:tabs>
                <w:tab w:val="left" w:pos="1971"/>
              </w:tabs>
              <w:kinsoku/>
              <w:wordWrap/>
              <w:overflowPunct/>
              <w:topLinePunct w:val="0"/>
              <w:autoSpaceDE/>
              <w:autoSpaceDN/>
              <w:bidi w:val="0"/>
              <w:adjustRightInd w:val="0"/>
              <w:snapToGrid w:val="0"/>
              <w:spacing w:before="167" w:beforeLines="50" w:line="360" w:lineRule="auto"/>
              <w:ind w:firstLine="480" w:firstLineChars="200"/>
              <w:jc w:val="left"/>
              <w:textAlignment w:val="auto"/>
              <w:rPr>
                <w:rFonts w:hint="eastAsia"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计算得到单位产品非甲烷总烃排放量为</w:t>
            </w:r>
            <w:r>
              <w:rPr>
                <w:rFonts w:hint="default" w:ascii="Times New Roman" w:hAnsi="Times New Roman" w:cs="Times New Roman"/>
                <w:bCs/>
                <w:color w:val="auto"/>
                <w:highlight w:val="none"/>
                <w:lang w:val="en-US" w:eastAsia="zh-CN"/>
              </w:rPr>
              <w:t>0.2</w:t>
            </w:r>
            <w:r>
              <w:rPr>
                <w:rFonts w:hint="default" w:ascii="Times New Roman" w:hAnsi="Times New Roman" w:eastAsia="宋体" w:cs="Times New Roman"/>
                <w:bCs/>
                <w:color w:val="auto"/>
                <w:highlight w:val="none"/>
                <w:lang w:val="en-US" w:eastAsia="zh-CN"/>
              </w:rPr>
              <w:t>kg/t，满足《合成树脂工业污染物排放标准》（GB31572-2015）表4大气</w:t>
            </w:r>
            <w:r>
              <w:rPr>
                <w:rFonts w:hint="eastAsia" w:ascii="Times New Roman" w:hAnsi="Times New Roman" w:eastAsia="宋体" w:cs="Times New Roman"/>
                <w:bCs/>
                <w:color w:val="auto"/>
                <w:highlight w:val="none"/>
                <w:lang w:val="en-US" w:eastAsia="zh-CN"/>
              </w:rPr>
              <w:t>污染物排放限值</w:t>
            </w:r>
            <w:r>
              <w:rPr>
                <w:rFonts w:hint="eastAsia" w:cs="Times New Roman"/>
                <w:bCs/>
                <w:color w:val="auto"/>
                <w:highlight w:val="none"/>
                <w:lang w:val="en-US" w:eastAsia="zh-CN"/>
              </w:rPr>
              <w:t>要求</w:t>
            </w:r>
            <w:r>
              <w:rPr>
                <w:rFonts w:hint="eastAsia" w:ascii="Times New Roman" w:hAnsi="Times New Roman" w:eastAsia="宋体" w:cs="Times New Roman"/>
                <w:bCs/>
                <w:color w:val="auto"/>
                <w:highlight w:val="none"/>
                <w:lang w:val="en-US" w:eastAsia="zh-CN"/>
              </w:rPr>
              <w:t>。</w:t>
            </w:r>
          </w:p>
          <w:p w14:paraId="53C1F6EF">
            <w:pPr>
              <w:keepNext w:val="0"/>
              <w:keepLines w:val="0"/>
              <w:pageBreakBefore w:val="0"/>
              <w:widowControl w:val="0"/>
              <w:tabs>
                <w:tab w:val="left" w:pos="1971"/>
              </w:tabs>
              <w:kinsoku/>
              <w:wordWrap/>
              <w:overflowPunct/>
              <w:topLinePunct w:val="0"/>
              <w:autoSpaceDE/>
              <w:autoSpaceDN/>
              <w:bidi w:val="0"/>
              <w:adjustRightInd w:val="0"/>
              <w:snapToGrid w:val="0"/>
              <w:spacing w:line="360" w:lineRule="auto"/>
              <w:ind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③</w:t>
            </w:r>
            <w:r>
              <w:rPr>
                <w:rFonts w:hint="default" w:ascii="Times New Roman" w:hAnsi="Times New Roman" w:cs="Times New Roman"/>
                <w:color w:val="auto"/>
                <w:highlight w:val="none"/>
                <w:lang w:val="en-US" w:eastAsia="zh-CN"/>
              </w:rPr>
              <w:t>无组织废气监测结果及评价</w:t>
            </w:r>
          </w:p>
          <w:p w14:paraId="63B9939D">
            <w:pPr>
              <w:pStyle w:val="2"/>
              <w:keepNext w:val="0"/>
              <w:keepLines w:val="0"/>
              <w:pageBreakBefore w:val="0"/>
              <w:widowControl w:val="0"/>
              <w:kinsoku/>
              <w:wordWrap/>
              <w:overflowPunct/>
              <w:topLinePunct w:val="0"/>
              <w:bidi w:val="0"/>
              <w:adjustRightInd w:val="0"/>
              <w:snapToGrid w:val="0"/>
              <w:spacing w:line="360" w:lineRule="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无组织废气监测结果见下表。</w:t>
            </w:r>
          </w:p>
          <w:p w14:paraId="26CC0D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表7-</w:t>
            </w:r>
            <w:r>
              <w:rPr>
                <w:rFonts w:hint="eastAsia" w:cs="Times New Roman"/>
                <w:color w:val="auto"/>
                <w:highlight w:val="none"/>
                <w:lang w:val="en-US" w:eastAsia="zh-CN"/>
              </w:rPr>
              <w:t xml:space="preserve">4 </w:t>
            </w:r>
            <w:r>
              <w:rPr>
                <w:rFonts w:hint="default" w:ascii="Times New Roman" w:hAnsi="Times New Roman" w:cs="Times New Roman"/>
                <w:color w:val="auto"/>
                <w:highlight w:val="none"/>
                <w:lang w:val="en-US" w:eastAsia="zh-CN"/>
              </w:rPr>
              <w:t>气象要素</w:t>
            </w:r>
          </w:p>
          <w:tbl>
            <w:tblPr>
              <w:tblStyle w:val="40"/>
              <w:tblW w:w="498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61"/>
              <w:gridCol w:w="1286"/>
              <w:gridCol w:w="2377"/>
              <w:gridCol w:w="824"/>
              <w:gridCol w:w="1425"/>
              <w:gridCol w:w="1425"/>
              <w:gridCol w:w="1425"/>
              <w:gridCol w:w="1425"/>
              <w:gridCol w:w="1425"/>
              <w:gridCol w:w="1477"/>
            </w:tblGrid>
            <w:tr w14:paraId="0E0D56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trPr>
              <w:tc>
                <w:tcPr>
                  <w:tcW w:w="858" w:type="pct"/>
                  <w:gridSpan w:val="2"/>
                  <w:vMerge w:val="restart"/>
                  <w:vAlign w:val="center"/>
                </w:tcPr>
                <w:p w14:paraId="28662D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采样日期及点位</w:t>
                  </w:r>
                </w:p>
              </w:tc>
              <w:tc>
                <w:tcPr>
                  <w:tcW w:w="1123" w:type="pct"/>
                  <w:gridSpan w:val="2"/>
                  <w:vMerge w:val="restart"/>
                  <w:vAlign w:val="center"/>
                </w:tcPr>
                <w:p w14:paraId="5EBF27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检测项目及频次</w:t>
                  </w:r>
                </w:p>
              </w:tc>
              <w:tc>
                <w:tcPr>
                  <w:tcW w:w="3018" w:type="pct"/>
                  <w:gridSpan w:val="6"/>
                  <w:vAlign w:val="center"/>
                </w:tcPr>
                <w:p w14:paraId="11B753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开始采样时</w:t>
                  </w:r>
                  <w:r>
                    <w:rPr>
                      <w:rFonts w:hint="default" w:ascii="Times New Roman" w:hAnsi="Times New Roman" w:eastAsia="宋体" w:cs="Times New Roman"/>
                      <w:b w:val="0"/>
                      <w:bCs w:val="0"/>
                      <w:color w:val="auto"/>
                      <w:sz w:val="21"/>
                      <w:szCs w:val="21"/>
                      <w:highlight w:val="none"/>
                    </w:rPr>
                    <w:t>气象参数</w:t>
                  </w:r>
                </w:p>
              </w:tc>
            </w:tr>
            <w:tr w14:paraId="740A82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trPr>
              <w:tc>
                <w:tcPr>
                  <w:tcW w:w="858" w:type="pct"/>
                  <w:gridSpan w:val="2"/>
                  <w:vMerge w:val="continue"/>
                  <w:vAlign w:val="center"/>
                </w:tcPr>
                <w:p w14:paraId="0AC4C8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123" w:type="pct"/>
                  <w:gridSpan w:val="2"/>
                  <w:vMerge w:val="continue"/>
                  <w:vAlign w:val="center"/>
                </w:tcPr>
                <w:p w14:paraId="5F89AE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500" w:type="pct"/>
                  <w:vAlign w:val="center"/>
                </w:tcPr>
                <w:p w14:paraId="5483A3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0"/>
                      <w:sz w:val="21"/>
                      <w:szCs w:val="21"/>
                      <w:highlight w:val="none"/>
                    </w:rPr>
                    <w:t>气温（℃）</w:t>
                  </w:r>
                </w:p>
              </w:tc>
              <w:tc>
                <w:tcPr>
                  <w:tcW w:w="500" w:type="pct"/>
                  <w:vAlign w:val="center"/>
                </w:tcPr>
                <w:p w14:paraId="48437B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0"/>
                      <w:sz w:val="21"/>
                      <w:szCs w:val="21"/>
                      <w:highlight w:val="none"/>
                    </w:rPr>
                    <w:t>气压（kPa）</w:t>
                  </w:r>
                </w:p>
              </w:tc>
              <w:tc>
                <w:tcPr>
                  <w:tcW w:w="500" w:type="pct"/>
                  <w:vAlign w:val="center"/>
                </w:tcPr>
                <w:p w14:paraId="75B774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11"/>
                      <w:sz w:val="21"/>
                      <w:szCs w:val="21"/>
                      <w:highlight w:val="none"/>
                    </w:rPr>
                    <w:t>湿</w:t>
                  </w:r>
                  <w:r>
                    <w:rPr>
                      <w:rFonts w:hint="default" w:ascii="Times New Roman" w:hAnsi="Times New Roman" w:eastAsia="宋体" w:cs="Times New Roman"/>
                      <w:b w:val="0"/>
                      <w:bCs w:val="0"/>
                      <w:color w:val="auto"/>
                      <w:spacing w:val="-11"/>
                      <w:sz w:val="21"/>
                      <w:szCs w:val="21"/>
                      <w:highlight w:val="none"/>
                      <w:lang w:val="en-US" w:eastAsia="zh-CN"/>
                    </w:rPr>
                    <w:t>度</w:t>
                  </w:r>
                  <w:r>
                    <w:rPr>
                      <w:rFonts w:hint="default" w:ascii="Times New Roman" w:hAnsi="Times New Roman" w:eastAsia="宋体" w:cs="Times New Roman"/>
                      <w:b w:val="0"/>
                      <w:bCs w:val="0"/>
                      <w:color w:val="auto"/>
                      <w:spacing w:val="-11"/>
                      <w:sz w:val="21"/>
                      <w:szCs w:val="21"/>
                      <w:highlight w:val="none"/>
                    </w:rPr>
                    <w:t>（%</w:t>
                  </w:r>
                  <w:r>
                    <w:rPr>
                      <w:rFonts w:hint="default" w:ascii="Times New Roman" w:hAnsi="Times New Roman" w:eastAsia="宋体" w:cs="Times New Roman"/>
                      <w:b w:val="0"/>
                      <w:bCs w:val="0"/>
                      <w:color w:val="auto"/>
                      <w:spacing w:val="-11"/>
                      <w:sz w:val="21"/>
                      <w:szCs w:val="21"/>
                      <w:highlight w:val="none"/>
                      <w:lang w:val="en-US" w:eastAsia="zh-CN"/>
                    </w:rPr>
                    <w:t>RH</w:t>
                  </w:r>
                  <w:r>
                    <w:rPr>
                      <w:rFonts w:hint="default" w:ascii="Times New Roman" w:hAnsi="Times New Roman" w:eastAsia="宋体" w:cs="Times New Roman"/>
                      <w:b w:val="0"/>
                      <w:bCs w:val="0"/>
                      <w:color w:val="auto"/>
                      <w:spacing w:val="-11"/>
                      <w:sz w:val="21"/>
                      <w:szCs w:val="21"/>
                      <w:highlight w:val="none"/>
                    </w:rPr>
                    <w:t>）</w:t>
                  </w:r>
                </w:p>
              </w:tc>
              <w:tc>
                <w:tcPr>
                  <w:tcW w:w="500" w:type="pct"/>
                  <w:vAlign w:val="center"/>
                </w:tcPr>
                <w:p w14:paraId="2AE16B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0"/>
                      <w:sz w:val="21"/>
                      <w:szCs w:val="21"/>
                      <w:highlight w:val="none"/>
                    </w:rPr>
                    <w:t>风速（m/s）</w:t>
                  </w:r>
                </w:p>
              </w:tc>
              <w:tc>
                <w:tcPr>
                  <w:tcW w:w="500" w:type="pct"/>
                  <w:vAlign w:val="center"/>
                </w:tcPr>
                <w:p w14:paraId="56B09C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0"/>
                      <w:sz w:val="21"/>
                      <w:szCs w:val="21"/>
                      <w:highlight w:val="none"/>
                    </w:rPr>
                    <w:t>风向</w:t>
                  </w:r>
                </w:p>
              </w:tc>
              <w:tc>
                <w:tcPr>
                  <w:tcW w:w="517" w:type="pct"/>
                  <w:vAlign w:val="center"/>
                </w:tcPr>
                <w:p w14:paraId="509AE6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0"/>
                      <w:sz w:val="21"/>
                      <w:szCs w:val="21"/>
                      <w:highlight w:val="none"/>
                    </w:rPr>
                    <w:t>天气状况</w:t>
                  </w:r>
                </w:p>
              </w:tc>
            </w:tr>
            <w:tr w14:paraId="4CCADE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restart"/>
                  <w:vAlign w:val="center"/>
                </w:tcPr>
                <w:p w14:paraId="37FF07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2026.05.06</w:t>
                  </w:r>
                </w:p>
              </w:tc>
              <w:tc>
                <w:tcPr>
                  <w:tcW w:w="450" w:type="pct"/>
                  <w:vMerge w:val="restart"/>
                  <w:vAlign w:val="center"/>
                </w:tcPr>
                <w:p w14:paraId="143E42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1#上风向参照点</w:t>
                  </w:r>
                </w:p>
              </w:tc>
              <w:tc>
                <w:tcPr>
                  <w:tcW w:w="834" w:type="pct"/>
                  <w:vMerge w:val="restart"/>
                  <w:vAlign w:val="center"/>
                </w:tcPr>
                <w:p w14:paraId="24B9DC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231117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670288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23.2</w:t>
                  </w:r>
                </w:p>
              </w:tc>
              <w:tc>
                <w:tcPr>
                  <w:tcW w:w="500" w:type="pct"/>
                  <w:vAlign w:val="center"/>
                </w:tcPr>
                <w:p w14:paraId="0B77BD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101.3</w:t>
                  </w:r>
                </w:p>
              </w:tc>
              <w:tc>
                <w:tcPr>
                  <w:tcW w:w="500" w:type="pct"/>
                  <w:vAlign w:val="center"/>
                </w:tcPr>
                <w:p w14:paraId="3ACF9E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71.6</w:t>
                  </w:r>
                </w:p>
              </w:tc>
              <w:tc>
                <w:tcPr>
                  <w:tcW w:w="500" w:type="pct"/>
                  <w:vAlign w:val="center"/>
                </w:tcPr>
                <w:p w14:paraId="3FC1CA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w:t>
                  </w:r>
                </w:p>
              </w:tc>
              <w:tc>
                <w:tcPr>
                  <w:tcW w:w="500" w:type="pct"/>
                  <w:vAlign w:val="center"/>
                </w:tcPr>
                <w:p w14:paraId="60E46A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2D5F43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235F59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BF474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1B9E68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4B0F30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45A993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7025C8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25.4</w:t>
                  </w:r>
                </w:p>
              </w:tc>
              <w:tc>
                <w:tcPr>
                  <w:tcW w:w="500" w:type="pct"/>
                  <w:vAlign w:val="center"/>
                </w:tcPr>
                <w:p w14:paraId="7E59C7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0A0B0E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69.6</w:t>
                  </w:r>
                </w:p>
              </w:tc>
              <w:tc>
                <w:tcPr>
                  <w:tcW w:w="500" w:type="pct"/>
                  <w:vAlign w:val="center"/>
                </w:tcPr>
                <w:p w14:paraId="2EABA1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37F063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5CB44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74C2D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49EB53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73C77D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039CF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B68AE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7B4D51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26.6</w:t>
                  </w:r>
                </w:p>
              </w:tc>
              <w:tc>
                <w:tcPr>
                  <w:tcW w:w="500" w:type="pct"/>
                  <w:vAlign w:val="center"/>
                </w:tcPr>
                <w:p w14:paraId="4D2595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5C0213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54EA5B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0E76FD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6DA64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61AF5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0ACFE7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55D95E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2C9005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768885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65C14E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27.2</w:t>
                  </w:r>
                </w:p>
              </w:tc>
              <w:tc>
                <w:tcPr>
                  <w:tcW w:w="500" w:type="pct"/>
                  <w:vAlign w:val="center"/>
                </w:tcPr>
                <w:p w14:paraId="4CD0DB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543DAB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66.0</w:t>
                  </w:r>
                </w:p>
              </w:tc>
              <w:tc>
                <w:tcPr>
                  <w:tcW w:w="500" w:type="pct"/>
                  <w:vAlign w:val="center"/>
                </w:tcPr>
                <w:p w14:paraId="668159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0FEB3B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45E8FE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75C66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66A41D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restart"/>
                  <w:vAlign w:val="center"/>
                </w:tcPr>
                <w:p w14:paraId="4C3797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2#下风向监控点</w:t>
                  </w:r>
                </w:p>
              </w:tc>
              <w:tc>
                <w:tcPr>
                  <w:tcW w:w="834" w:type="pct"/>
                  <w:vMerge w:val="restart"/>
                  <w:vAlign w:val="center"/>
                </w:tcPr>
                <w:p w14:paraId="11E73E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404AC6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4A560B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23.2</w:t>
                  </w:r>
                </w:p>
              </w:tc>
              <w:tc>
                <w:tcPr>
                  <w:tcW w:w="500" w:type="pct"/>
                  <w:vAlign w:val="center"/>
                </w:tcPr>
                <w:p w14:paraId="51EC9D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101.3</w:t>
                  </w:r>
                </w:p>
              </w:tc>
              <w:tc>
                <w:tcPr>
                  <w:tcW w:w="500" w:type="pct"/>
                  <w:vAlign w:val="center"/>
                </w:tcPr>
                <w:p w14:paraId="701854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71.6</w:t>
                  </w:r>
                </w:p>
              </w:tc>
              <w:tc>
                <w:tcPr>
                  <w:tcW w:w="500" w:type="pct"/>
                  <w:vAlign w:val="center"/>
                </w:tcPr>
                <w:p w14:paraId="0B5159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26307A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Align w:val="center"/>
                </w:tcPr>
                <w:p w14:paraId="0D6058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058F05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restart"/>
                  <w:vAlign w:val="center"/>
                </w:tcPr>
                <w:p w14:paraId="1FB081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2026.05.06</w:t>
                  </w:r>
                </w:p>
              </w:tc>
              <w:tc>
                <w:tcPr>
                  <w:tcW w:w="450" w:type="pct"/>
                  <w:vMerge w:val="continue"/>
                  <w:vAlign w:val="center"/>
                </w:tcPr>
                <w:p w14:paraId="6D7D15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73141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457851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4532E0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25.4</w:t>
                  </w:r>
                </w:p>
              </w:tc>
              <w:tc>
                <w:tcPr>
                  <w:tcW w:w="500" w:type="pct"/>
                  <w:vAlign w:val="center"/>
                </w:tcPr>
                <w:p w14:paraId="7624E0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031E1C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69.6</w:t>
                  </w:r>
                </w:p>
              </w:tc>
              <w:tc>
                <w:tcPr>
                  <w:tcW w:w="500" w:type="pct"/>
                  <w:vAlign w:val="center"/>
                </w:tcPr>
                <w:p w14:paraId="77082C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068DF8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53AFAA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325DA6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031E07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7B5767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2C3C10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299CAE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1D3B0C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26.6</w:t>
                  </w:r>
                </w:p>
              </w:tc>
              <w:tc>
                <w:tcPr>
                  <w:tcW w:w="500" w:type="pct"/>
                  <w:vAlign w:val="center"/>
                </w:tcPr>
                <w:p w14:paraId="4AAE09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0C8C56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1C4DAB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52C1D8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7FAB3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9EF9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CAB6A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20B051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6771B9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44F4F0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08E7FC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27.2</w:t>
                  </w:r>
                </w:p>
              </w:tc>
              <w:tc>
                <w:tcPr>
                  <w:tcW w:w="500" w:type="pct"/>
                  <w:vAlign w:val="center"/>
                </w:tcPr>
                <w:p w14:paraId="588E8A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5836CD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66.0</w:t>
                  </w:r>
                </w:p>
              </w:tc>
              <w:tc>
                <w:tcPr>
                  <w:tcW w:w="500" w:type="pct"/>
                  <w:vAlign w:val="center"/>
                </w:tcPr>
                <w:p w14:paraId="130CA6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7A02CE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4233B2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31E61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1701B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50" w:type="pct"/>
                  <w:vMerge w:val="continue"/>
                  <w:vAlign w:val="center"/>
                </w:tcPr>
                <w:p w14:paraId="137D47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restart"/>
                  <w:vAlign w:val="center"/>
                </w:tcPr>
                <w:p w14:paraId="4899DE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288" w:type="pct"/>
                  <w:vAlign w:val="center"/>
                </w:tcPr>
                <w:p w14:paraId="769CC7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353B97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24.3</w:t>
                  </w:r>
                </w:p>
              </w:tc>
              <w:tc>
                <w:tcPr>
                  <w:tcW w:w="500" w:type="pct"/>
                  <w:vAlign w:val="center"/>
                </w:tcPr>
                <w:p w14:paraId="6F6C4D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06E746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70.8</w:t>
                  </w:r>
                </w:p>
              </w:tc>
              <w:tc>
                <w:tcPr>
                  <w:tcW w:w="500" w:type="pct"/>
                  <w:vAlign w:val="center"/>
                </w:tcPr>
                <w:p w14:paraId="363AD4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3BEBD3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D036F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1E03A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421C2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25E1AC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1D3F7C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10E9DD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516A5B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25.5</w:t>
                  </w:r>
                </w:p>
              </w:tc>
              <w:tc>
                <w:tcPr>
                  <w:tcW w:w="500" w:type="pct"/>
                  <w:vAlign w:val="center"/>
                </w:tcPr>
                <w:p w14:paraId="237305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176AD2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69.3</w:t>
                  </w:r>
                </w:p>
              </w:tc>
              <w:tc>
                <w:tcPr>
                  <w:tcW w:w="500" w:type="pct"/>
                  <w:vAlign w:val="center"/>
                </w:tcPr>
                <w:p w14:paraId="656EA7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324A52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DACF8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CCB96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E94CF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4112BD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BDE24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491A5E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413D34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26.6</w:t>
                  </w:r>
                </w:p>
              </w:tc>
              <w:tc>
                <w:tcPr>
                  <w:tcW w:w="500" w:type="pct"/>
                  <w:vAlign w:val="center"/>
                </w:tcPr>
                <w:p w14:paraId="3AB1CE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6ED4B2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1BFD0B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7032F7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8D5B7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42ADA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205775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2E8B06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BFBF7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08B218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270EAE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27.2</w:t>
                  </w:r>
                </w:p>
              </w:tc>
              <w:tc>
                <w:tcPr>
                  <w:tcW w:w="500" w:type="pct"/>
                  <w:vAlign w:val="center"/>
                </w:tcPr>
                <w:p w14:paraId="31542C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6C5B23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66.0</w:t>
                  </w:r>
                </w:p>
              </w:tc>
              <w:tc>
                <w:tcPr>
                  <w:tcW w:w="500" w:type="pct"/>
                  <w:vAlign w:val="center"/>
                </w:tcPr>
                <w:p w14:paraId="033B7B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371B2E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62D9E8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98CB7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385D0E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50" w:type="pct"/>
                  <w:vMerge w:val="restart"/>
                  <w:vAlign w:val="center"/>
                </w:tcPr>
                <w:p w14:paraId="5B9BB5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lang w:eastAsia="zh-CN"/>
                    </w:rPr>
                    <w:t>#下风向监控点</w:t>
                  </w:r>
                </w:p>
              </w:tc>
              <w:tc>
                <w:tcPr>
                  <w:tcW w:w="834" w:type="pct"/>
                  <w:vMerge w:val="restart"/>
                  <w:vAlign w:val="center"/>
                </w:tcPr>
                <w:p w14:paraId="2901D0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3EC3BA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0B2DD4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23.2</w:t>
                  </w:r>
                </w:p>
              </w:tc>
              <w:tc>
                <w:tcPr>
                  <w:tcW w:w="500" w:type="pct"/>
                  <w:vAlign w:val="center"/>
                </w:tcPr>
                <w:p w14:paraId="799FDD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101.3</w:t>
                  </w:r>
                </w:p>
              </w:tc>
              <w:tc>
                <w:tcPr>
                  <w:tcW w:w="500" w:type="pct"/>
                  <w:vAlign w:val="center"/>
                </w:tcPr>
                <w:p w14:paraId="313878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71.6</w:t>
                  </w:r>
                </w:p>
              </w:tc>
              <w:tc>
                <w:tcPr>
                  <w:tcW w:w="500" w:type="pct"/>
                  <w:vAlign w:val="center"/>
                </w:tcPr>
                <w:p w14:paraId="3029B6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132BB1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7C42B4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339FDF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473F6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50" w:type="pct"/>
                  <w:vMerge w:val="continue"/>
                  <w:vAlign w:val="center"/>
                </w:tcPr>
                <w:p w14:paraId="1AB078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4B4A20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0822A4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1D719C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25.4</w:t>
                  </w:r>
                </w:p>
              </w:tc>
              <w:tc>
                <w:tcPr>
                  <w:tcW w:w="500" w:type="pct"/>
                  <w:vAlign w:val="center"/>
                </w:tcPr>
                <w:p w14:paraId="2247D0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3C536F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69.6</w:t>
                  </w:r>
                </w:p>
              </w:tc>
              <w:tc>
                <w:tcPr>
                  <w:tcW w:w="500" w:type="pct"/>
                  <w:vAlign w:val="center"/>
                </w:tcPr>
                <w:p w14:paraId="58537E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569A55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2505E7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A6F7B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D4F09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450" w:type="pct"/>
                  <w:vMerge w:val="continue"/>
                  <w:vAlign w:val="center"/>
                </w:tcPr>
                <w:p w14:paraId="3E2CA0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DF94F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0BC2B9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4F9300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26.6</w:t>
                  </w:r>
                </w:p>
              </w:tc>
              <w:tc>
                <w:tcPr>
                  <w:tcW w:w="500" w:type="pct"/>
                  <w:vAlign w:val="center"/>
                </w:tcPr>
                <w:p w14:paraId="2658F7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289AF4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692603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40EFCA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BCC08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5F11D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B39E8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450" w:type="pct"/>
                  <w:vMerge w:val="continue"/>
                  <w:vAlign w:val="center"/>
                </w:tcPr>
                <w:p w14:paraId="77BFEA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695163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5BFC5C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5BED27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27.2</w:t>
                  </w:r>
                </w:p>
              </w:tc>
              <w:tc>
                <w:tcPr>
                  <w:tcW w:w="500" w:type="pct"/>
                  <w:vAlign w:val="center"/>
                </w:tcPr>
                <w:p w14:paraId="2D1901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75F4F0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66.0</w:t>
                  </w:r>
                </w:p>
              </w:tc>
              <w:tc>
                <w:tcPr>
                  <w:tcW w:w="500" w:type="pct"/>
                  <w:vAlign w:val="center"/>
                </w:tcPr>
                <w:p w14:paraId="49B95A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2D2BD5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6AA00C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D4138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413EC2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450" w:type="pct"/>
                  <w:vMerge w:val="continue"/>
                  <w:vAlign w:val="center"/>
                </w:tcPr>
                <w:p w14:paraId="262D1E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restart"/>
                  <w:vAlign w:val="center"/>
                </w:tcPr>
                <w:p w14:paraId="72C5D6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288" w:type="pct"/>
                  <w:vAlign w:val="center"/>
                </w:tcPr>
                <w:p w14:paraId="1BC0FD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4BDEB9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24.3</w:t>
                  </w:r>
                </w:p>
              </w:tc>
              <w:tc>
                <w:tcPr>
                  <w:tcW w:w="500" w:type="pct"/>
                  <w:vAlign w:val="center"/>
                </w:tcPr>
                <w:p w14:paraId="18F5B3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0F3276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70.8</w:t>
                  </w:r>
                </w:p>
              </w:tc>
              <w:tc>
                <w:tcPr>
                  <w:tcW w:w="500" w:type="pct"/>
                  <w:vAlign w:val="center"/>
                </w:tcPr>
                <w:p w14:paraId="33F653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29010E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E890B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43143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946C9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450" w:type="pct"/>
                  <w:vMerge w:val="continue"/>
                  <w:vAlign w:val="center"/>
                </w:tcPr>
                <w:p w14:paraId="3ADCDB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33D1F5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7D5CEE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51EEE3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25.5</w:t>
                  </w:r>
                </w:p>
              </w:tc>
              <w:tc>
                <w:tcPr>
                  <w:tcW w:w="500" w:type="pct"/>
                  <w:vAlign w:val="center"/>
                </w:tcPr>
                <w:p w14:paraId="7F4AFC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23061D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69.7</w:t>
                  </w:r>
                </w:p>
              </w:tc>
              <w:tc>
                <w:tcPr>
                  <w:tcW w:w="500" w:type="pct"/>
                  <w:vAlign w:val="center"/>
                </w:tcPr>
                <w:p w14:paraId="691F57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32CE4A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60805A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43C8D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6E4764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450" w:type="pct"/>
                  <w:vMerge w:val="continue"/>
                  <w:vAlign w:val="center"/>
                </w:tcPr>
                <w:p w14:paraId="36CFC9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7377A1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405D7F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2859D2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26.6</w:t>
                  </w:r>
                </w:p>
              </w:tc>
              <w:tc>
                <w:tcPr>
                  <w:tcW w:w="500" w:type="pct"/>
                  <w:vAlign w:val="center"/>
                </w:tcPr>
                <w:p w14:paraId="26CC34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2C7609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45131E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6A0ED0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133DBC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42E5B4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9BC0C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450" w:type="pct"/>
                  <w:vMerge w:val="continue"/>
                  <w:vAlign w:val="center"/>
                </w:tcPr>
                <w:p w14:paraId="0682FA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6D63D1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6990EE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3653CE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27.2</w:t>
                  </w:r>
                </w:p>
              </w:tc>
              <w:tc>
                <w:tcPr>
                  <w:tcW w:w="500" w:type="pct"/>
                  <w:vAlign w:val="center"/>
                </w:tcPr>
                <w:p w14:paraId="1C224B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5F5E7F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66.0</w:t>
                  </w:r>
                </w:p>
              </w:tc>
              <w:tc>
                <w:tcPr>
                  <w:tcW w:w="500" w:type="pct"/>
                  <w:vAlign w:val="center"/>
                </w:tcPr>
                <w:p w14:paraId="5D58ED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68A528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5790D3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2978E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5ADEA3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restart"/>
                  <w:vAlign w:val="center"/>
                </w:tcPr>
                <w:p w14:paraId="004454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4</w:t>
                  </w:r>
                  <w:r>
                    <w:rPr>
                      <w:rFonts w:hint="default" w:ascii="Times New Roman" w:hAnsi="Times New Roman" w:eastAsia="宋体" w:cs="Times New Roman"/>
                      <w:color w:val="auto"/>
                      <w:kern w:val="2"/>
                      <w:sz w:val="21"/>
                      <w:szCs w:val="21"/>
                      <w:highlight w:val="none"/>
                      <w:lang w:eastAsia="zh-CN"/>
                    </w:rPr>
                    <w:t>#下风向监控点</w:t>
                  </w:r>
                </w:p>
              </w:tc>
              <w:tc>
                <w:tcPr>
                  <w:tcW w:w="834" w:type="pct"/>
                  <w:vMerge w:val="restart"/>
                  <w:vAlign w:val="center"/>
                </w:tcPr>
                <w:p w14:paraId="387624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4A5076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1E761B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23.2</w:t>
                  </w:r>
                </w:p>
              </w:tc>
              <w:tc>
                <w:tcPr>
                  <w:tcW w:w="500" w:type="pct"/>
                  <w:vAlign w:val="center"/>
                </w:tcPr>
                <w:p w14:paraId="5B8B1E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101.3</w:t>
                  </w:r>
                </w:p>
              </w:tc>
              <w:tc>
                <w:tcPr>
                  <w:tcW w:w="500" w:type="pct"/>
                  <w:vAlign w:val="center"/>
                </w:tcPr>
                <w:p w14:paraId="10E1D3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71.6</w:t>
                  </w:r>
                </w:p>
              </w:tc>
              <w:tc>
                <w:tcPr>
                  <w:tcW w:w="500" w:type="pct"/>
                  <w:vAlign w:val="center"/>
                </w:tcPr>
                <w:p w14:paraId="55DF9D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068532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61733E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1E13A8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0F7011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37BA2A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106822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3D6629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4839E0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25.4</w:t>
                  </w:r>
                </w:p>
              </w:tc>
              <w:tc>
                <w:tcPr>
                  <w:tcW w:w="500" w:type="pct"/>
                  <w:vAlign w:val="center"/>
                </w:tcPr>
                <w:p w14:paraId="143A4F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169E67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69.6</w:t>
                  </w:r>
                </w:p>
              </w:tc>
              <w:tc>
                <w:tcPr>
                  <w:tcW w:w="500" w:type="pct"/>
                  <w:vAlign w:val="center"/>
                </w:tcPr>
                <w:p w14:paraId="45D4CF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2E404A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57E1E0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0C36C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7D3F7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7B465F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05E382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2E5C2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4183F6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26.6</w:t>
                  </w:r>
                </w:p>
              </w:tc>
              <w:tc>
                <w:tcPr>
                  <w:tcW w:w="500" w:type="pct"/>
                  <w:vAlign w:val="center"/>
                </w:tcPr>
                <w:p w14:paraId="23B83C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7E801A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0A85F8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4EC26D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2AFEB5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F8442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50F327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37DBF6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1B57CC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7AECA5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7CDDC6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27.2</w:t>
                  </w:r>
                </w:p>
              </w:tc>
              <w:tc>
                <w:tcPr>
                  <w:tcW w:w="500" w:type="pct"/>
                  <w:vAlign w:val="center"/>
                </w:tcPr>
                <w:p w14:paraId="252115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03C565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66.0</w:t>
                  </w:r>
                </w:p>
              </w:tc>
              <w:tc>
                <w:tcPr>
                  <w:tcW w:w="500" w:type="pct"/>
                  <w:vAlign w:val="center"/>
                </w:tcPr>
                <w:p w14:paraId="5DB6CB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3A8668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019316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0618B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3BE4E8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3CFC91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restart"/>
                  <w:vAlign w:val="center"/>
                </w:tcPr>
                <w:p w14:paraId="310092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288" w:type="pct"/>
                  <w:vAlign w:val="center"/>
                </w:tcPr>
                <w:p w14:paraId="534DF8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2F3EE5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24.3</w:t>
                  </w:r>
                </w:p>
              </w:tc>
              <w:tc>
                <w:tcPr>
                  <w:tcW w:w="500" w:type="pct"/>
                  <w:vAlign w:val="center"/>
                </w:tcPr>
                <w:p w14:paraId="64314C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554F24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70.8</w:t>
                  </w:r>
                </w:p>
              </w:tc>
              <w:tc>
                <w:tcPr>
                  <w:tcW w:w="500" w:type="pct"/>
                  <w:vAlign w:val="center"/>
                </w:tcPr>
                <w:p w14:paraId="4DEAFE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4C5F55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5763EF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D5D35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532634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194B86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98D25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18A3B6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0BCCB7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25.5</w:t>
                  </w:r>
                </w:p>
              </w:tc>
              <w:tc>
                <w:tcPr>
                  <w:tcW w:w="500" w:type="pct"/>
                  <w:vAlign w:val="center"/>
                </w:tcPr>
                <w:p w14:paraId="13D619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19E819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69.7</w:t>
                  </w:r>
                </w:p>
              </w:tc>
              <w:tc>
                <w:tcPr>
                  <w:tcW w:w="500" w:type="pct"/>
                  <w:vAlign w:val="center"/>
                </w:tcPr>
                <w:p w14:paraId="6CAEA3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2F578B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075252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B149E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0F0C6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33C1E6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578C8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0D1395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3D21A1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26.6</w:t>
                  </w:r>
                </w:p>
              </w:tc>
              <w:tc>
                <w:tcPr>
                  <w:tcW w:w="500" w:type="pct"/>
                  <w:vAlign w:val="center"/>
                </w:tcPr>
                <w:p w14:paraId="6B8BFD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68F3B7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06D163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477040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C5CAB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5C099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restart"/>
                  <w:vAlign w:val="center"/>
                </w:tcPr>
                <w:p w14:paraId="3B2EA5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2026.05.06</w:t>
                  </w:r>
                </w:p>
              </w:tc>
              <w:tc>
                <w:tcPr>
                  <w:tcW w:w="450" w:type="pct"/>
                  <w:vMerge w:val="continue"/>
                  <w:vAlign w:val="center"/>
                </w:tcPr>
                <w:p w14:paraId="4EE8B5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37B9FE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6EC8E7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12D4BA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27.2</w:t>
                  </w:r>
                </w:p>
              </w:tc>
              <w:tc>
                <w:tcPr>
                  <w:tcW w:w="500" w:type="pct"/>
                  <w:vAlign w:val="center"/>
                </w:tcPr>
                <w:p w14:paraId="0D23A1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3A882A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66.0</w:t>
                  </w:r>
                </w:p>
              </w:tc>
              <w:tc>
                <w:tcPr>
                  <w:tcW w:w="500" w:type="pct"/>
                  <w:vAlign w:val="center"/>
                </w:tcPr>
                <w:p w14:paraId="1BA01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322FF3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10273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3CC58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3D094A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restart"/>
                  <w:vAlign w:val="center"/>
                </w:tcPr>
                <w:p w14:paraId="0F9DE6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5#厂区内（车间门外1米）</w:t>
                  </w:r>
                </w:p>
              </w:tc>
              <w:tc>
                <w:tcPr>
                  <w:tcW w:w="834" w:type="pct"/>
                  <w:vMerge w:val="restart"/>
                  <w:vAlign w:val="center"/>
                </w:tcPr>
                <w:p w14:paraId="6DA58A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kern w:val="0"/>
                      <w:sz w:val="21"/>
                      <w:szCs w:val="21"/>
                      <w:lang w:val="en-US" w:eastAsia="zh-CN" w:bidi="ar"/>
                    </w:rPr>
                    <w:t>非甲烷总烃</w:t>
                  </w:r>
                </w:p>
              </w:tc>
              <w:tc>
                <w:tcPr>
                  <w:tcW w:w="288" w:type="pct"/>
                  <w:vAlign w:val="center"/>
                </w:tcPr>
                <w:p w14:paraId="689D77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17ABF7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24.4</w:t>
                  </w:r>
                </w:p>
              </w:tc>
              <w:tc>
                <w:tcPr>
                  <w:tcW w:w="500" w:type="pct"/>
                  <w:vAlign w:val="center"/>
                </w:tcPr>
                <w:p w14:paraId="677BF3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6AF355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70.7</w:t>
                  </w:r>
                </w:p>
              </w:tc>
              <w:tc>
                <w:tcPr>
                  <w:tcW w:w="500" w:type="pct"/>
                  <w:vAlign w:val="center"/>
                </w:tcPr>
                <w:p w14:paraId="5CBAF3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00" w:type="pct"/>
                  <w:vAlign w:val="center"/>
                </w:tcPr>
                <w:p w14:paraId="6DCEAA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17" w:type="pct"/>
                  <w:vMerge w:val="restart"/>
                  <w:vAlign w:val="center"/>
                </w:tcPr>
                <w:p w14:paraId="79ED50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29CE64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5E90D3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6D9364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1A5F4E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7B8782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641908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26.9</w:t>
                  </w:r>
                </w:p>
              </w:tc>
              <w:tc>
                <w:tcPr>
                  <w:tcW w:w="500" w:type="pct"/>
                  <w:vAlign w:val="center"/>
                </w:tcPr>
                <w:p w14:paraId="2CDDFA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098D93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68.1</w:t>
                  </w:r>
                </w:p>
              </w:tc>
              <w:tc>
                <w:tcPr>
                  <w:tcW w:w="500" w:type="pct"/>
                  <w:vAlign w:val="center"/>
                </w:tcPr>
                <w:p w14:paraId="5AD95B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00" w:type="pct"/>
                  <w:vAlign w:val="center"/>
                </w:tcPr>
                <w:p w14:paraId="41FC5B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17" w:type="pct"/>
                  <w:vMerge w:val="continue"/>
                  <w:vAlign w:val="center"/>
                </w:tcPr>
                <w:p w14:paraId="7BAF1E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4EAE6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4864A7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055033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0D26CD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288" w:type="pct"/>
                  <w:vAlign w:val="center"/>
                </w:tcPr>
                <w:p w14:paraId="129AE6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3D7FA4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27.0</w:t>
                  </w:r>
                </w:p>
              </w:tc>
              <w:tc>
                <w:tcPr>
                  <w:tcW w:w="500" w:type="pct"/>
                  <w:vAlign w:val="center"/>
                </w:tcPr>
                <w:p w14:paraId="768092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2205A2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66.2</w:t>
                  </w:r>
                </w:p>
              </w:tc>
              <w:tc>
                <w:tcPr>
                  <w:tcW w:w="500" w:type="pct"/>
                  <w:vAlign w:val="center"/>
                </w:tcPr>
                <w:p w14:paraId="2DC896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00" w:type="pct"/>
                  <w:vAlign w:val="center"/>
                </w:tcPr>
                <w:p w14:paraId="392822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17" w:type="pct"/>
                  <w:vMerge w:val="continue"/>
                  <w:vAlign w:val="center"/>
                </w:tcPr>
                <w:p w14:paraId="66CEB8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3AF952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restart"/>
                  <w:vAlign w:val="center"/>
                </w:tcPr>
                <w:p w14:paraId="631C74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2026.05.07</w:t>
                  </w:r>
                </w:p>
              </w:tc>
              <w:tc>
                <w:tcPr>
                  <w:tcW w:w="450" w:type="pct"/>
                  <w:vMerge w:val="restart"/>
                  <w:vAlign w:val="center"/>
                </w:tcPr>
                <w:p w14:paraId="57BFC1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1#上风向参照点</w:t>
                  </w:r>
                </w:p>
              </w:tc>
              <w:tc>
                <w:tcPr>
                  <w:tcW w:w="834" w:type="pct"/>
                  <w:vMerge w:val="restart"/>
                  <w:vAlign w:val="center"/>
                </w:tcPr>
                <w:p w14:paraId="65BE14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7E8B8F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1EEA65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25.6</w:t>
                  </w:r>
                </w:p>
              </w:tc>
              <w:tc>
                <w:tcPr>
                  <w:tcW w:w="500" w:type="pct"/>
                  <w:vAlign w:val="center"/>
                </w:tcPr>
                <w:p w14:paraId="5F1BC2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0942A0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214862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14E0E9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238953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570C5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39C129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3FCF73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77C521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7EA7E2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1772C6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27.7</w:t>
                  </w:r>
                </w:p>
              </w:tc>
              <w:tc>
                <w:tcPr>
                  <w:tcW w:w="500" w:type="pct"/>
                  <w:vAlign w:val="center"/>
                </w:tcPr>
                <w:p w14:paraId="47358E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p>
              </w:tc>
              <w:tc>
                <w:tcPr>
                  <w:tcW w:w="500" w:type="pct"/>
                  <w:vAlign w:val="center"/>
                </w:tcPr>
                <w:p w14:paraId="32702D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64.1</w:t>
                  </w:r>
                </w:p>
              </w:tc>
              <w:tc>
                <w:tcPr>
                  <w:tcW w:w="500" w:type="pct"/>
                  <w:vAlign w:val="center"/>
                </w:tcPr>
                <w:p w14:paraId="01D88B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w:t>
                  </w:r>
                </w:p>
              </w:tc>
              <w:tc>
                <w:tcPr>
                  <w:tcW w:w="500" w:type="pct"/>
                  <w:vAlign w:val="center"/>
                </w:tcPr>
                <w:p w14:paraId="75AC51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197D1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46D01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09135D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278A40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286869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7CB7B3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376559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28.9</w:t>
                  </w:r>
                </w:p>
              </w:tc>
              <w:tc>
                <w:tcPr>
                  <w:tcW w:w="500" w:type="pct"/>
                  <w:vAlign w:val="center"/>
                </w:tcPr>
                <w:p w14:paraId="67C748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11A694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62.0</w:t>
                  </w:r>
                </w:p>
              </w:tc>
              <w:tc>
                <w:tcPr>
                  <w:tcW w:w="500" w:type="pct"/>
                  <w:vAlign w:val="center"/>
                </w:tcPr>
                <w:p w14:paraId="6F0520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0A3133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4D5F2F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3E35C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6583BA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259DA3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1CD622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1DA971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5BCAEC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4E4EF7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4A8B19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60.0</w:t>
                  </w:r>
                </w:p>
              </w:tc>
              <w:tc>
                <w:tcPr>
                  <w:tcW w:w="500" w:type="pct"/>
                  <w:vAlign w:val="center"/>
                </w:tcPr>
                <w:p w14:paraId="639AD1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481C63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052589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p>
              </w:tc>
            </w:tr>
            <w:tr w14:paraId="602629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22978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restart"/>
                  <w:vAlign w:val="center"/>
                </w:tcPr>
                <w:p w14:paraId="31B9AA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2#下风向监控点</w:t>
                  </w:r>
                </w:p>
              </w:tc>
              <w:tc>
                <w:tcPr>
                  <w:tcW w:w="834" w:type="pct"/>
                  <w:vMerge w:val="restart"/>
                  <w:vAlign w:val="center"/>
                </w:tcPr>
                <w:p w14:paraId="0AC335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2B8748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5E2314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25.6</w:t>
                  </w:r>
                </w:p>
              </w:tc>
              <w:tc>
                <w:tcPr>
                  <w:tcW w:w="500" w:type="pct"/>
                  <w:vAlign w:val="center"/>
                </w:tcPr>
                <w:p w14:paraId="5ACA63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14A5DE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6B6229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737408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4B68FE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4A2822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4D3367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7990BD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0B7A00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6C38EA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31E671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27.7</w:t>
                  </w:r>
                </w:p>
              </w:tc>
              <w:tc>
                <w:tcPr>
                  <w:tcW w:w="500" w:type="pct"/>
                  <w:vAlign w:val="center"/>
                </w:tcPr>
                <w:p w14:paraId="52771A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p>
              </w:tc>
              <w:tc>
                <w:tcPr>
                  <w:tcW w:w="500" w:type="pct"/>
                  <w:vAlign w:val="center"/>
                </w:tcPr>
                <w:p w14:paraId="2D7721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64.1</w:t>
                  </w:r>
                </w:p>
              </w:tc>
              <w:tc>
                <w:tcPr>
                  <w:tcW w:w="500" w:type="pct"/>
                  <w:vAlign w:val="center"/>
                </w:tcPr>
                <w:p w14:paraId="4A878A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04CD2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17044F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44368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557D85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0792D3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2F6A0B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22403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52C7BB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28.9</w:t>
                  </w:r>
                </w:p>
              </w:tc>
              <w:tc>
                <w:tcPr>
                  <w:tcW w:w="500" w:type="pct"/>
                  <w:vAlign w:val="center"/>
                </w:tcPr>
                <w:p w14:paraId="4FD1AD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1D7825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62.0</w:t>
                  </w:r>
                </w:p>
              </w:tc>
              <w:tc>
                <w:tcPr>
                  <w:tcW w:w="500" w:type="pct"/>
                  <w:vAlign w:val="center"/>
                </w:tcPr>
                <w:p w14:paraId="19ABDF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501708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58F253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47C27E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FAD78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50" w:type="pct"/>
                  <w:vMerge w:val="continue"/>
                  <w:vAlign w:val="center"/>
                </w:tcPr>
                <w:p w14:paraId="477907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7BDA5A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1299BC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3F9B6D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5B5234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3F8EDE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60.0</w:t>
                  </w:r>
                </w:p>
              </w:tc>
              <w:tc>
                <w:tcPr>
                  <w:tcW w:w="500" w:type="pct"/>
                  <w:vAlign w:val="center"/>
                </w:tcPr>
                <w:p w14:paraId="719401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3C37CE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1C1EDA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A5333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177E4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5C1F58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restart"/>
                  <w:vAlign w:val="center"/>
                </w:tcPr>
                <w:p w14:paraId="58AFA4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288" w:type="pct"/>
                  <w:vAlign w:val="center"/>
                </w:tcPr>
                <w:p w14:paraId="0F3551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54D71F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25.9</w:t>
                  </w:r>
                </w:p>
              </w:tc>
              <w:tc>
                <w:tcPr>
                  <w:tcW w:w="500" w:type="pct"/>
                  <w:vAlign w:val="center"/>
                </w:tcPr>
                <w:p w14:paraId="7A5101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071A79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64.5</w:t>
                  </w:r>
                </w:p>
              </w:tc>
              <w:tc>
                <w:tcPr>
                  <w:tcW w:w="500" w:type="pct"/>
                  <w:vAlign w:val="center"/>
                </w:tcPr>
                <w:p w14:paraId="417047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608080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13B106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297AE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4893F9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5A2234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4D7A91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4ECBF5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3DCC64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27.9</w:t>
                  </w:r>
                </w:p>
              </w:tc>
              <w:tc>
                <w:tcPr>
                  <w:tcW w:w="500" w:type="pct"/>
                  <w:vAlign w:val="center"/>
                </w:tcPr>
                <w:p w14:paraId="3022A9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p>
              </w:tc>
              <w:tc>
                <w:tcPr>
                  <w:tcW w:w="500" w:type="pct"/>
                  <w:vAlign w:val="center"/>
                </w:tcPr>
                <w:p w14:paraId="4FD62A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63.9</w:t>
                  </w:r>
                </w:p>
              </w:tc>
              <w:tc>
                <w:tcPr>
                  <w:tcW w:w="500" w:type="pct"/>
                  <w:vAlign w:val="center"/>
                </w:tcPr>
                <w:p w14:paraId="14AC78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64DCA5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52D9DB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31AF3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F9751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2E1C02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6A7AD0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3ADD50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3C0D7E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28.9</w:t>
                  </w:r>
                </w:p>
              </w:tc>
              <w:tc>
                <w:tcPr>
                  <w:tcW w:w="500" w:type="pct"/>
                  <w:vAlign w:val="center"/>
                </w:tcPr>
                <w:p w14:paraId="4D5D05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100.7</w:t>
                  </w:r>
                </w:p>
              </w:tc>
              <w:tc>
                <w:tcPr>
                  <w:tcW w:w="500" w:type="pct"/>
                  <w:vAlign w:val="center"/>
                </w:tcPr>
                <w:p w14:paraId="516946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61.9</w:t>
                  </w:r>
                </w:p>
              </w:tc>
              <w:tc>
                <w:tcPr>
                  <w:tcW w:w="500" w:type="pct"/>
                  <w:vAlign w:val="center"/>
                </w:tcPr>
                <w:p w14:paraId="07FF70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46783D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B55B2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6FFCD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22452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1D8BDC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0B4414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5865CB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3AB53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7A3D0C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3F9FDE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60.1</w:t>
                  </w:r>
                </w:p>
              </w:tc>
              <w:tc>
                <w:tcPr>
                  <w:tcW w:w="500" w:type="pct"/>
                  <w:vAlign w:val="center"/>
                </w:tcPr>
                <w:p w14:paraId="7E5E23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7AE15A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143970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40467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6E95CA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restart"/>
                  <w:vAlign w:val="center"/>
                </w:tcPr>
                <w:p w14:paraId="7A1904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lang w:eastAsia="zh-CN"/>
                    </w:rPr>
                    <w:t>#下风向监控点</w:t>
                  </w:r>
                </w:p>
              </w:tc>
              <w:tc>
                <w:tcPr>
                  <w:tcW w:w="834" w:type="pct"/>
                  <w:vMerge w:val="restart"/>
                  <w:vAlign w:val="center"/>
                </w:tcPr>
                <w:p w14:paraId="1A8FE4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34A331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11EDFD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25.6</w:t>
                  </w:r>
                </w:p>
              </w:tc>
              <w:tc>
                <w:tcPr>
                  <w:tcW w:w="500" w:type="pct"/>
                  <w:vAlign w:val="center"/>
                </w:tcPr>
                <w:p w14:paraId="3594C9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562305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4452F7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748DEC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74B1DC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6135A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43A6B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642459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7F7579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D627C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33A4BC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27.7</w:t>
                  </w:r>
                </w:p>
              </w:tc>
              <w:tc>
                <w:tcPr>
                  <w:tcW w:w="500" w:type="pct"/>
                  <w:vAlign w:val="center"/>
                </w:tcPr>
                <w:p w14:paraId="66D558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p>
              </w:tc>
              <w:tc>
                <w:tcPr>
                  <w:tcW w:w="500" w:type="pct"/>
                  <w:vAlign w:val="center"/>
                </w:tcPr>
                <w:p w14:paraId="2DCCD2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64.1</w:t>
                  </w:r>
                </w:p>
              </w:tc>
              <w:tc>
                <w:tcPr>
                  <w:tcW w:w="500" w:type="pct"/>
                  <w:vAlign w:val="center"/>
                </w:tcPr>
                <w:p w14:paraId="1B2399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3A2637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51D4C7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4E726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3E019B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7035F2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04327B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7D6F61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56471B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28.9</w:t>
                  </w:r>
                </w:p>
              </w:tc>
              <w:tc>
                <w:tcPr>
                  <w:tcW w:w="500" w:type="pct"/>
                  <w:vAlign w:val="center"/>
                </w:tcPr>
                <w:p w14:paraId="21362E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52E412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62.0</w:t>
                  </w:r>
                </w:p>
              </w:tc>
              <w:tc>
                <w:tcPr>
                  <w:tcW w:w="500" w:type="pct"/>
                  <w:vAlign w:val="center"/>
                </w:tcPr>
                <w:p w14:paraId="60D959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11877E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448F70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0B06B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53F22F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461043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673E21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30B7ED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1DC6B4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77CDB4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040100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60.0</w:t>
                  </w:r>
                </w:p>
              </w:tc>
              <w:tc>
                <w:tcPr>
                  <w:tcW w:w="500" w:type="pct"/>
                  <w:vAlign w:val="center"/>
                </w:tcPr>
                <w:p w14:paraId="29FC8E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7D822C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2E349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1E816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AE6E8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314796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restart"/>
                  <w:vAlign w:val="center"/>
                </w:tcPr>
                <w:p w14:paraId="76B2D7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288" w:type="pct"/>
                  <w:vAlign w:val="center"/>
                </w:tcPr>
                <w:p w14:paraId="16B17E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79BE22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25.9</w:t>
                  </w:r>
                </w:p>
              </w:tc>
              <w:tc>
                <w:tcPr>
                  <w:tcW w:w="500" w:type="pct"/>
                  <w:vAlign w:val="center"/>
                </w:tcPr>
                <w:p w14:paraId="3AE79B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0651B7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64.5</w:t>
                  </w:r>
                </w:p>
              </w:tc>
              <w:tc>
                <w:tcPr>
                  <w:tcW w:w="500" w:type="pct"/>
                  <w:vAlign w:val="center"/>
                </w:tcPr>
                <w:p w14:paraId="6EFEEA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14C9C0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1A11A8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9DC85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5B152D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1BE773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742C7E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0888E2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5FC10F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27.9</w:t>
                  </w:r>
                </w:p>
              </w:tc>
              <w:tc>
                <w:tcPr>
                  <w:tcW w:w="500" w:type="pct"/>
                  <w:vAlign w:val="center"/>
                </w:tcPr>
                <w:p w14:paraId="43AC32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p>
              </w:tc>
              <w:tc>
                <w:tcPr>
                  <w:tcW w:w="500" w:type="pct"/>
                  <w:vAlign w:val="center"/>
                </w:tcPr>
                <w:p w14:paraId="6C8ADA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63.9</w:t>
                  </w:r>
                </w:p>
              </w:tc>
              <w:tc>
                <w:tcPr>
                  <w:tcW w:w="500" w:type="pct"/>
                  <w:vAlign w:val="center"/>
                </w:tcPr>
                <w:p w14:paraId="4942B0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65F87C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02251D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473737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restart"/>
                  <w:vAlign w:val="center"/>
                </w:tcPr>
                <w:p w14:paraId="1933F5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2026.05.07</w:t>
                  </w:r>
                </w:p>
              </w:tc>
              <w:tc>
                <w:tcPr>
                  <w:tcW w:w="450" w:type="pct"/>
                  <w:vMerge w:val="continue"/>
                  <w:vAlign w:val="center"/>
                </w:tcPr>
                <w:p w14:paraId="7DE5C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4C8F60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290534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470923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28.9</w:t>
                  </w:r>
                </w:p>
              </w:tc>
              <w:tc>
                <w:tcPr>
                  <w:tcW w:w="500" w:type="pct"/>
                  <w:vAlign w:val="center"/>
                </w:tcPr>
                <w:p w14:paraId="28EF31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1355B3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61.9</w:t>
                  </w:r>
                </w:p>
              </w:tc>
              <w:tc>
                <w:tcPr>
                  <w:tcW w:w="500" w:type="pct"/>
                  <w:vAlign w:val="center"/>
                </w:tcPr>
                <w:p w14:paraId="511D67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0B70AD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1867B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29585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74FED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50" w:type="pct"/>
                  <w:vMerge w:val="continue"/>
                  <w:vAlign w:val="center"/>
                </w:tcPr>
                <w:p w14:paraId="5AC275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228829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287399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2B19C5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6335A6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0A068E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60.1</w:t>
                  </w:r>
                </w:p>
              </w:tc>
              <w:tc>
                <w:tcPr>
                  <w:tcW w:w="500" w:type="pct"/>
                  <w:vAlign w:val="center"/>
                </w:tcPr>
                <w:p w14:paraId="7F0C38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27A249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2D42EC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CF180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668210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restart"/>
                  <w:vAlign w:val="center"/>
                </w:tcPr>
                <w:p w14:paraId="5B3753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4</w:t>
                  </w:r>
                  <w:r>
                    <w:rPr>
                      <w:rFonts w:hint="default" w:ascii="Times New Roman" w:hAnsi="Times New Roman" w:eastAsia="宋体" w:cs="Times New Roman"/>
                      <w:color w:val="auto"/>
                      <w:kern w:val="2"/>
                      <w:sz w:val="21"/>
                      <w:szCs w:val="21"/>
                      <w:highlight w:val="none"/>
                      <w:lang w:eastAsia="zh-CN"/>
                    </w:rPr>
                    <w:t>#下风向监控点</w:t>
                  </w:r>
                </w:p>
              </w:tc>
              <w:tc>
                <w:tcPr>
                  <w:tcW w:w="834" w:type="pct"/>
                  <w:vMerge w:val="restart"/>
                  <w:vAlign w:val="center"/>
                </w:tcPr>
                <w:p w14:paraId="2D810B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kern w:val="0"/>
                      <w:sz w:val="21"/>
                      <w:szCs w:val="21"/>
                      <w:lang w:val="en-US" w:eastAsia="zh-CN" w:bidi="ar"/>
                    </w:rPr>
                    <w:t>、非甲烷总烃、</w:t>
                  </w:r>
                  <w:r>
                    <w:rPr>
                      <w:rFonts w:hint="default" w:ascii="Times New Roman" w:hAnsi="Times New Roman" w:eastAsia="宋体" w:cs="Times New Roman"/>
                      <w:color w:val="auto"/>
                      <w:sz w:val="21"/>
                      <w:szCs w:val="21"/>
                    </w:rPr>
                    <w:t>总VOCs</w:t>
                  </w:r>
                  <w:r>
                    <w:rPr>
                      <w:rFonts w:hint="default" w:ascii="Times New Roman" w:hAnsi="Times New Roman" w:eastAsia="宋体" w:cs="Times New Roman"/>
                      <w:color w:val="auto"/>
                      <w:kern w:val="0"/>
                      <w:sz w:val="21"/>
                      <w:szCs w:val="21"/>
                      <w:lang w:val="en-US" w:eastAsia="zh-CN" w:bidi="ar"/>
                    </w:rPr>
                    <w:t>、甲苯</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2C222A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3D808F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25.6</w:t>
                  </w:r>
                </w:p>
              </w:tc>
              <w:tc>
                <w:tcPr>
                  <w:tcW w:w="500" w:type="pct"/>
                  <w:vAlign w:val="center"/>
                </w:tcPr>
                <w:p w14:paraId="6EABE0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101.2</w:t>
                  </w:r>
                </w:p>
              </w:tc>
              <w:tc>
                <w:tcPr>
                  <w:tcW w:w="500" w:type="pct"/>
                  <w:vAlign w:val="center"/>
                </w:tcPr>
                <w:p w14:paraId="0E12D8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67.0</w:t>
                  </w:r>
                </w:p>
              </w:tc>
              <w:tc>
                <w:tcPr>
                  <w:tcW w:w="500" w:type="pct"/>
                  <w:vAlign w:val="center"/>
                </w:tcPr>
                <w:p w14:paraId="776ADC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1FA0DB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restart"/>
                  <w:vAlign w:val="center"/>
                </w:tcPr>
                <w:p w14:paraId="5AD915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1BEBA3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756EC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561749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D0CA8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903A4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0B40E9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27.7</w:t>
                  </w:r>
                </w:p>
              </w:tc>
              <w:tc>
                <w:tcPr>
                  <w:tcW w:w="500" w:type="pct"/>
                  <w:vAlign w:val="center"/>
                </w:tcPr>
                <w:p w14:paraId="23ED1E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p>
              </w:tc>
              <w:tc>
                <w:tcPr>
                  <w:tcW w:w="500" w:type="pct"/>
                  <w:vAlign w:val="center"/>
                </w:tcPr>
                <w:p w14:paraId="21AC2A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64.1</w:t>
                  </w:r>
                </w:p>
              </w:tc>
              <w:tc>
                <w:tcPr>
                  <w:tcW w:w="500" w:type="pct"/>
                  <w:vAlign w:val="center"/>
                </w:tcPr>
                <w:p w14:paraId="6F5852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500" w:type="pct"/>
                  <w:vAlign w:val="center"/>
                </w:tcPr>
                <w:p w14:paraId="12DAF5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1F7B66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4537BE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2962D6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3DB1D2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1351CE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15DE7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6E25E0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28.9</w:t>
                  </w:r>
                </w:p>
              </w:tc>
              <w:tc>
                <w:tcPr>
                  <w:tcW w:w="500" w:type="pct"/>
                  <w:vAlign w:val="center"/>
                </w:tcPr>
                <w:p w14:paraId="2357B1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788503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62.0</w:t>
                  </w:r>
                </w:p>
              </w:tc>
              <w:tc>
                <w:tcPr>
                  <w:tcW w:w="500" w:type="pct"/>
                  <w:vAlign w:val="center"/>
                </w:tcPr>
                <w:p w14:paraId="125573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2D7B1B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4CCFB8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70C1A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067948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137DAE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Align w:val="center"/>
                </w:tcPr>
                <w:p w14:paraId="1D08DE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288" w:type="pct"/>
                  <w:vAlign w:val="center"/>
                </w:tcPr>
                <w:p w14:paraId="00995C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3E8D69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55FCC1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1B79F0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60.0</w:t>
                  </w:r>
                </w:p>
              </w:tc>
              <w:tc>
                <w:tcPr>
                  <w:tcW w:w="500" w:type="pct"/>
                  <w:vAlign w:val="center"/>
                </w:tcPr>
                <w:p w14:paraId="3BCE00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1EFCF1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EE798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57955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13195C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17AFB2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restart"/>
                  <w:vAlign w:val="center"/>
                </w:tcPr>
                <w:p w14:paraId="320D1B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288" w:type="pct"/>
                  <w:vAlign w:val="center"/>
                </w:tcPr>
                <w:p w14:paraId="390EC0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47D7D2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25.9</w:t>
                  </w:r>
                </w:p>
              </w:tc>
              <w:tc>
                <w:tcPr>
                  <w:tcW w:w="500" w:type="pct"/>
                  <w:vAlign w:val="center"/>
                </w:tcPr>
                <w:p w14:paraId="6050FB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22499A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64.5</w:t>
                  </w:r>
                </w:p>
              </w:tc>
              <w:tc>
                <w:tcPr>
                  <w:tcW w:w="500" w:type="pct"/>
                  <w:vAlign w:val="center"/>
                </w:tcPr>
                <w:p w14:paraId="53A15B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500" w:type="pct"/>
                  <w:vAlign w:val="center"/>
                </w:tcPr>
                <w:p w14:paraId="179E88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571B80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518A5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4184A1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190427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1201AD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4273E0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6A975C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27.9</w:t>
                  </w:r>
                </w:p>
              </w:tc>
              <w:tc>
                <w:tcPr>
                  <w:tcW w:w="500" w:type="pct"/>
                  <w:vAlign w:val="center"/>
                </w:tcPr>
                <w:p w14:paraId="6C16D3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101.0</w:t>
                  </w:r>
                </w:p>
              </w:tc>
              <w:tc>
                <w:tcPr>
                  <w:tcW w:w="500" w:type="pct"/>
                  <w:vAlign w:val="center"/>
                </w:tcPr>
                <w:p w14:paraId="10667B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63.9</w:t>
                  </w:r>
                </w:p>
              </w:tc>
              <w:tc>
                <w:tcPr>
                  <w:tcW w:w="500" w:type="pct"/>
                  <w:vAlign w:val="center"/>
                </w:tcPr>
                <w:p w14:paraId="092C1F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7CADC0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223A61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DAB1B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9CF8A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157679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675E05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E19CF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7DE7B9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28.9</w:t>
                  </w:r>
                </w:p>
              </w:tc>
              <w:tc>
                <w:tcPr>
                  <w:tcW w:w="500" w:type="pct"/>
                  <w:vAlign w:val="center"/>
                </w:tcPr>
                <w:p w14:paraId="2C0540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100.9</w:t>
                  </w:r>
                </w:p>
              </w:tc>
              <w:tc>
                <w:tcPr>
                  <w:tcW w:w="500" w:type="pct"/>
                  <w:vAlign w:val="center"/>
                </w:tcPr>
                <w:p w14:paraId="1CE8E2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61.9</w:t>
                  </w:r>
                </w:p>
              </w:tc>
              <w:tc>
                <w:tcPr>
                  <w:tcW w:w="500" w:type="pct"/>
                  <w:vAlign w:val="center"/>
                </w:tcPr>
                <w:p w14:paraId="1F05BB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7A8DAA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74AF35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4797C1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407" w:type="pct"/>
                  <w:vMerge w:val="continue"/>
                  <w:vAlign w:val="center"/>
                </w:tcPr>
                <w:p w14:paraId="7EA7EF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2B3F53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BE17F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32D2C9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00" w:type="pct"/>
                  <w:vAlign w:val="center"/>
                </w:tcPr>
                <w:p w14:paraId="1957C0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65BB7E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3B6B59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60.1</w:t>
                  </w:r>
                </w:p>
              </w:tc>
              <w:tc>
                <w:tcPr>
                  <w:tcW w:w="500" w:type="pct"/>
                  <w:vAlign w:val="center"/>
                </w:tcPr>
                <w:p w14:paraId="1E5714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500" w:type="pct"/>
                  <w:vAlign w:val="center"/>
                </w:tcPr>
                <w:p w14:paraId="6E3497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517" w:type="pct"/>
                  <w:vMerge w:val="continue"/>
                  <w:vAlign w:val="center"/>
                </w:tcPr>
                <w:p w14:paraId="3222C7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A8431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53442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restart"/>
                  <w:vAlign w:val="center"/>
                </w:tcPr>
                <w:p w14:paraId="6E2C72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5#厂区内（车间门外1米）</w:t>
                  </w:r>
                </w:p>
              </w:tc>
              <w:tc>
                <w:tcPr>
                  <w:tcW w:w="834" w:type="pct"/>
                  <w:vMerge w:val="restart"/>
                  <w:vAlign w:val="center"/>
                </w:tcPr>
                <w:p w14:paraId="1031C6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非甲烷总烃</w:t>
                  </w:r>
                </w:p>
              </w:tc>
              <w:tc>
                <w:tcPr>
                  <w:tcW w:w="288" w:type="pct"/>
                  <w:vAlign w:val="center"/>
                </w:tcPr>
                <w:p w14:paraId="76719E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00" w:type="pct"/>
                  <w:vAlign w:val="center"/>
                </w:tcPr>
                <w:p w14:paraId="25D7CA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25.8</w:t>
                  </w:r>
                </w:p>
              </w:tc>
              <w:tc>
                <w:tcPr>
                  <w:tcW w:w="500" w:type="pct"/>
                  <w:vAlign w:val="center"/>
                </w:tcPr>
                <w:p w14:paraId="0769B0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101.1</w:t>
                  </w:r>
                </w:p>
              </w:tc>
              <w:tc>
                <w:tcPr>
                  <w:tcW w:w="500" w:type="pct"/>
                  <w:vAlign w:val="center"/>
                </w:tcPr>
                <w:p w14:paraId="39EF86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64.5</w:t>
                  </w:r>
                </w:p>
              </w:tc>
              <w:tc>
                <w:tcPr>
                  <w:tcW w:w="500" w:type="pct"/>
                  <w:vAlign w:val="center"/>
                </w:tcPr>
                <w:p w14:paraId="52BEDF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00" w:type="pct"/>
                  <w:vAlign w:val="center"/>
                </w:tcPr>
                <w:p w14:paraId="7860DF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17" w:type="pct"/>
                  <w:vMerge w:val="restart"/>
                  <w:vAlign w:val="center"/>
                </w:tcPr>
                <w:p w14:paraId="14A212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r>
            <w:tr w14:paraId="3C9EAF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3892AF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2C01F8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6D6CDC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2597AE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00" w:type="pct"/>
                  <w:vAlign w:val="center"/>
                </w:tcPr>
                <w:p w14:paraId="358B14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29.0</w:t>
                  </w:r>
                </w:p>
              </w:tc>
              <w:tc>
                <w:tcPr>
                  <w:tcW w:w="500" w:type="pct"/>
                  <w:vAlign w:val="center"/>
                </w:tcPr>
                <w:p w14:paraId="601DC5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1E2D51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60.1</w:t>
                  </w:r>
                </w:p>
              </w:tc>
              <w:tc>
                <w:tcPr>
                  <w:tcW w:w="500" w:type="pct"/>
                  <w:vAlign w:val="center"/>
                </w:tcPr>
                <w:p w14:paraId="2A00E1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00" w:type="pct"/>
                  <w:vAlign w:val="center"/>
                </w:tcPr>
                <w:p w14:paraId="4746FB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17" w:type="pct"/>
                  <w:vMerge w:val="continue"/>
                  <w:vAlign w:val="center"/>
                </w:tcPr>
                <w:p w14:paraId="58459B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85615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407" w:type="pct"/>
                  <w:vMerge w:val="continue"/>
                  <w:vAlign w:val="center"/>
                </w:tcPr>
                <w:p w14:paraId="799CA7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50" w:type="pct"/>
                  <w:vMerge w:val="continue"/>
                  <w:vAlign w:val="center"/>
                </w:tcPr>
                <w:p w14:paraId="06591C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p>
              </w:tc>
              <w:tc>
                <w:tcPr>
                  <w:tcW w:w="834" w:type="pct"/>
                  <w:vMerge w:val="continue"/>
                  <w:vAlign w:val="center"/>
                </w:tcPr>
                <w:p w14:paraId="50846C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kern w:val="2"/>
                      <w:sz w:val="21"/>
                      <w:szCs w:val="21"/>
                      <w:highlight w:val="none"/>
                      <w:lang w:val="en-US" w:eastAsia="zh-CN" w:bidi="ar-SA"/>
                    </w:rPr>
                  </w:pPr>
                </w:p>
              </w:tc>
              <w:tc>
                <w:tcPr>
                  <w:tcW w:w="288" w:type="pct"/>
                  <w:vAlign w:val="center"/>
                </w:tcPr>
                <w:p w14:paraId="109CAA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00" w:type="pct"/>
                  <w:vAlign w:val="center"/>
                </w:tcPr>
                <w:p w14:paraId="0F6847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29.1</w:t>
                  </w:r>
                </w:p>
              </w:tc>
              <w:tc>
                <w:tcPr>
                  <w:tcW w:w="500" w:type="pct"/>
                  <w:vAlign w:val="center"/>
                </w:tcPr>
                <w:p w14:paraId="409BB6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100.8</w:t>
                  </w:r>
                </w:p>
              </w:tc>
              <w:tc>
                <w:tcPr>
                  <w:tcW w:w="500" w:type="pct"/>
                  <w:vAlign w:val="center"/>
                </w:tcPr>
                <w:p w14:paraId="0A2ADE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60.0</w:t>
                  </w:r>
                </w:p>
              </w:tc>
              <w:tc>
                <w:tcPr>
                  <w:tcW w:w="500" w:type="pct"/>
                  <w:vAlign w:val="center"/>
                </w:tcPr>
                <w:p w14:paraId="259975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00" w:type="pct"/>
                  <w:vAlign w:val="center"/>
                </w:tcPr>
                <w:p w14:paraId="78B9A6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517" w:type="pct"/>
                  <w:vMerge w:val="continue"/>
                  <w:vAlign w:val="center"/>
                </w:tcPr>
                <w:p w14:paraId="131B31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bl>
          <w:p w14:paraId="3E880805">
            <w:pPr>
              <w:pStyle w:val="85"/>
              <w:keepNext w:val="0"/>
              <w:keepLines w:val="0"/>
              <w:pageBreakBefore w:val="0"/>
              <w:widowControl w:val="0"/>
              <w:numPr>
                <w:ilvl w:val="0"/>
                <w:numId w:val="0"/>
              </w:numPr>
              <w:kinsoku/>
              <w:wordWrap/>
              <w:overflowPunct/>
              <w:topLinePunct w:val="0"/>
              <w:autoSpaceDE/>
              <w:autoSpaceDN/>
              <w:bidi w:val="0"/>
              <w:adjustRightInd w:val="0"/>
              <w:snapToGrid w:val="0"/>
              <w:spacing w:before="167" w:beforeLines="50" w:line="240" w:lineRule="auto"/>
              <w:ind w:leftChars="0" w:firstLine="0" w:firstLineChars="0"/>
              <w:jc w:val="right"/>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表7-</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厂界</w:t>
            </w:r>
            <w:r>
              <w:rPr>
                <w:rFonts w:hint="default" w:ascii="Times New Roman" w:hAnsi="Times New Roman" w:cs="Times New Roman"/>
                <w:color w:val="auto"/>
                <w:highlight w:val="none"/>
                <w:lang w:val="en-US" w:eastAsia="zh-CN"/>
              </w:rPr>
              <w:t xml:space="preserve">无组织废气检测结果   </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sz w:val="21"/>
                <w:szCs w:val="21"/>
                <w:highlight w:val="none"/>
                <w:lang w:eastAsia="zh-CN"/>
              </w:rPr>
              <w:t>单位：</w:t>
            </w: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臭气浓度：无量纲</w:t>
            </w:r>
          </w:p>
          <w:tbl>
            <w:tblPr>
              <w:tblStyle w:val="4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1110"/>
              <w:gridCol w:w="1190"/>
              <w:gridCol w:w="1599"/>
              <w:gridCol w:w="1599"/>
              <w:gridCol w:w="1599"/>
              <w:gridCol w:w="1599"/>
              <w:gridCol w:w="1610"/>
              <w:gridCol w:w="1382"/>
              <w:gridCol w:w="1419"/>
            </w:tblGrid>
            <w:tr w14:paraId="5325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9" w:type="pct"/>
                  <w:vMerge w:val="restart"/>
                  <w:vAlign w:val="center"/>
                </w:tcPr>
                <w:p w14:paraId="782641B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采样</w:t>
                  </w:r>
                  <w:r>
                    <w:rPr>
                      <w:rFonts w:hint="default" w:ascii="Times New Roman" w:hAnsi="Times New Roman" w:eastAsia="宋体" w:cs="Times New Roman"/>
                      <w:b w:val="0"/>
                      <w:bCs w:val="0"/>
                      <w:color w:val="auto"/>
                      <w:sz w:val="21"/>
                      <w:szCs w:val="21"/>
                      <w:highlight w:val="none"/>
                      <w:lang w:val="en-US" w:eastAsia="zh-CN"/>
                    </w:rPr>
                    <w:t>日期</w:t>
                  </w:r>
                </w:p>
              </w:tc>
              <w:tc>
                <w:tcPr>
                  <w:tcW w:w="806" w:type="pct"/>
                  <w:gridSpan w:val="2"/>
                  <w:vMerge w:val="restart"/>
                  <w:vAlign w:val="center"/>
                </w:tcPr>
                <w:p w14:paraId="6C17FE8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检测项目及频次</w:t>
                  </w:r>
                </w:p>
              </w:tc>
              <w:tc>
                <w:tcPr>
                  <w:tcW w:w="2804" w:type="pct"/>
                  <w:gridSpan w:val="5"/>
                  <w:vAlign w:val="center"/>
                </w:tcPr>
                <w:p w14:paraId="1B52B9B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w:t>
                  </w:r>
                  <w:r>
                    <w:rPr>
                      <w:rFonts w:hint="default" w:ascii="Times New Roman" w:hAnsi="Times New Roman" w:eastAsia="宋体" w:cs="Times New Roman"/>
                      <w:b w:val="0"/>
                      <w:bCs w:val="0"/>
                      <w:color w:val="auto"/>
                      <w:sz w:val="21"/>
                      <w:szCs w:val="21"/>
                      <w:highlight w:val="none"/>
                      <w:lang w:eastAsia="zh-CN"/>
                    </w:rPr>
                    <w:t>结果</w:t>
                  </w:r>
                </w:p>
              </w:tc>
              <w:tc>
                <w:tcPr>
                  <w:tcW w:w="484" w:type="pct"/>
                  <w:vMerge w:val="restart"/>
                  <w:vAlign w:val="center"/>
                </w:tcPr>
                <w:p w14:paraId="429E619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标准限值</w:t>
                  </w:r>
                </w:p>
              </w:tc>
              <w:tc>
                <w:tcPr>
                  <w:tcW w:w="496" w:type="pct"/>
                  <w:vMerge w:val="restart"/>
                  <w:vAlign w:val="center"/>
                </w:tcPr>
                <w:p w14:paraId="33C3155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评价</w:t>
                  </w:r>
                </w:p>
              </w:tc>
            </w:tr>
            <w:tr w14:paraId="3BDF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09" w:type="pct"/>
                  <w:vMerge w:val="continue"/>
                  <w:vAlign w:val="center"/>
                </w:tcPr>
                <w:p w14:paraId="4499BCE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806" w:type="pct"/>
                  <w:gridSpan w:val="2"/>
                  <w:vMerge w:val="continue"/>
                  <w:vAlign w:val="center"/>
                </w:tcPr>
                <w:p w14:paraId="2DA7235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560" w:type="pct"/>
                  <w:vAlign w:val="center"/>
                </w:tcPr>
                <w:p w14:paraId="71172ED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1#上风向参照点</w:t>
                  </w:r>
                </w:p>
              </w:tc>
              <w:tc>
                <w:tcPr>
                  <w:tcW w:w="560" w:type="pct"/>
                  <w:vAlign w:val="center"/>
                </w:tcPr>
                <w:p w14:paraId="72B00EF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2#下风向监控点</w:t>
                  </w:r>
                </w:p>
              </w:tc>
              <w:tc>
                <w:tcPr>
                  <w:tcW w:w="560" w:type="pct"/>
                  <w:vAlign w:val="center"/>
                </w:tcPr>
                <w:p w14:paraId="2DB917D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3#下风向监控点</w:t>
                  </w:r>
                </w:p>
              </w:tc>
              <w:tc>
                <w:tcPr>
                  <w:tcW w:w="560" w:type="pct"/>
                  <w:vAlign w:val="center"/>
                </w:tcPr>
                <w:p w14:paraId="1894AF8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4#下风向监控点</w:t>
                  </w:r>
                </w:p>
              </w:tc>
              <w:tc>
                <w:tcPr>
                  <w:tcW w:w="563" w:type="pct"/>
                  <w:vAlign w:val="center"/>
                </w:tcPr>
                <w:p w14:paraId="15AD85D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pacing w:val="-6"/>
                      <w:sz w:val="21"/>
                      <w:szCs w:val="21"/>
                      <w:highlight w:val="none"/>
                      <w:lang w:val="en-US" w:eastAsia="zh-CN"/>
                    </w:rPr>
                    <w:t>周界外浓度最高点</w:t>
                  </w:r>
                </w:p>
              </w:tc>
              <w:tc>
                <w:tcPr>
                  <w:tcW w:w="484" w:type="pct"/>
                  <w:vMerge w:val="continue"/>
                  <w:vAlign w:val="center"/>
                </w:tcPr>
                <w:p w14:paraId="62B8BA2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p>
              </w:tc>
              <w:tc>
                <w:tcPr>
                  <w:tcW w:w="496" w:type="pct"/>
                  <w:vMerge w:val="continue"/>
                  <w:vAlign w:val="center"/>
                </w:tcPr>
                <w:p w14:paraId="140A00C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p>
              </w:tc>
            </w:tr>
            <w:tr w14:paraId="2DBF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vAlign w:val="center"/>
                </w:tcPr>
                <w:p w14:paraId="2A1F57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2026.05.06</w:t>
                  </w:r>
                </w:p>
              </w:tc>
              <w:tc>
                <w:tcPr>
                  <w:tcW w:w="389" w:type="pct"/>
                  <w:vMerge w:val="restart"/>
                  <w:vAlign w:val="center"/>
                </w:tcPr>
                <w:p w14:paraId="0C342E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非甲烷</w:t>
                  </w:r>
                </w:p>
                <w:p w14:paraId="566AC3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总烃</w:t>
                  </w:r>
                </w:p>
              </w:tc>
              <w:tc>
                <w:tcPr>
                  <w:tcW w:w="416" w:type="pct"/>
                  <w:vAlign w:val="center"/>
                </w:tcPr>
                <w:p w14:paraId="06619E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4B2CDFE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0.38</w:t>
                  </w:r>
                </w:p>
              </w:tc>
              <w:tc>
                <w:tcPr>
                  <w:tcW w:w="560" w:type="pct"/>
                  <w:vAlign w:val="center"/>
                </w:tcPr>
                <w:p w14:paraId="108E9D9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0.58</w:t>
                  </w:r>
                </w:p>
              </w:tc>
              <w:tc>
                <w:tcPr>
                  <w:tcW w:w="560" w:type="pct"/>
                  <w:vAlign w:val="center"/>
                </w:tcPr>
                <w:p w14:paraId="091715F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0.62</w:t>
                  </w:r>
                </w:p>
              </w:tc>
              <w:tc>
                <w:tcPr>
                  <w:tcW w:w="560" w:type="pct"/>
                  <w:vAlign w:val="center"/>
                </w:tcPr>
                <w:p w14:paraId="4B17C3E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0.68</w:t>
                  </w:r>
                </w:p>
              </w:tc>
              <w:tc>
                <w:tcPr>
                  <w:tcW w:w="563" w:type="pct"/>
                  <w:vMerge w:val="restart"/>
                  <w:vAlign w:val="center"/>
                </w:tcPr>
                <w:p w14:paraId="654558D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0.69</w:t>
                  </w:r>
                </w:p>
              </w:tc>
              <w:tc>
                <w:tcPr>
                  <w:tcW w:w="484" w:type="pct"/>
                  <w:vMerge w:val="restart"/>
                  <w:vAlign w:val="center"/>
                </w:tcPr>
                <w:p w14:paraId="28E84A4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4.0</w:t>
                  </w:r>
                </w:p>
              </w:tc>
              <w:tc>
                <w:tcPr>
                  <w:tcW w:w="496" w:type="pct"/>
                  <w:vMerge w:val="restart"/>
                  <w:vAlign w:val="center"/>
                </w:tcPr>
                <w:p w14:paraId="7E22B24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达标</w:t>
                  </w:r>
                </w:p>
              </w:tc>
            </w:tr>
            <w:tr w14:paraId="2471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26D554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0DCF05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258B47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18590D6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0.44</w:t>
                  </w:r>
                </w:p>
              </w:tc>
              <w:tc>
                <w:tcPr>
                  <w:tcW w:w="560" w:type="pct"/>
                  <w:vAlign w:val="center"/>
                </w:tcPr>
                <w:p w14:paraId="558F611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0.62</w:t>
                  </w:r>
                </w:p>
              </w:tc>
              <w:tc>
                <w:tcPr>
                  <w:tcW w:w="560" w:type="pct"/>
                  <w:vAlign w:val="center"/>
                </w:tcPr>
                <w:p w14:paraId="23DE3BB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0.60</w:t>
                  </w:r>
                </w:p>
              </w:tc>
              <w:tc>
                <w:tcPr>
                  <w:tcW w:w="560" w:type="pct"/>
                  <w:vAlign w:val="center"/>
                </w:tcPr>
                <w:p w14:paraId="487A7E0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0.66</w:t>
                  </w:r>
                </w:p>
              </w:tc>
              <w:tc>
                <w:tcPr>
                  <w:tcW w:w="563" w:type="pct"/>
                  <w:vMerge w:val="continue"/>
                  <w:vAlign w:val="center"/>
                </w:tcPr>
                <w:p w14:paraId="2C54312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01EE263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02B79DB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5F54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737C2B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3D7D1D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003138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3D35AE3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0.40</w:t>
                  </w:r>
                </w:p>
              </w:tc>
              <w:tc>
                <w:tcPr>
                  <w:tcW w:w="560" w:type="pct"/>
                  <w:vAlign w:val="center"/>
                </w:tcPr>
                <w:p w14:paraId="1258630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0.66</w:t>
                  </w:r>
                </w:p>
              </w:tc>
              <w:tc>
                <w:tcPr>
                  <w:tcW w:w="560" w:type="pct"/>
                  <w:vAlign w:val="center"/>
                </w:tcPr>
                <w:p w14:paraId="365A82D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0.56</w:t>
                  </w:r>
                </w:p>
              </w:tc>
              <w:tc>
                <w:tcPr>
                  <w:tcW w:w="560" w:type="pct"/>
                  <w:vAlign w:val="center"/>
                </w:tcPr>
                <w:p w14:paraId="4E0AF1F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0.69</w:t>
                  </w:r>
                </w:p>
              </w:tc>
              <w:tc>
                <w:tcPr>
                  <w:tcW w:w="563" w:type="pct"/>
                  <w:vMerge w:val="continue"/>
                  <w:vAlign w:val="center"/>
                </w:tcPr>
                <w:p w14:paraId="10F633D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64AB0DF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7E887D3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1045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8ABAA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00F300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颗粒物</w:t>
                  </w:r>
                </w:p>
              </w:tc>
              <w:tc>
                <w:tcPr>
                  <w:tcW w:w="416" w:type="pct"/>
                  <w:vAlign w:val="center"/>
                </w:tcPr>
                <w:p w14:paraId="013FCE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76EEE69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0.110</w:t>
                  </w:r>
                </w:p>
              </w:tc>
              <w:tc>
                <w:tcPr>
                  <w:tcW w:w="560" w:type="pct"/>
                  <w:vAlign w:val="center"/>
                </w:tcPr>
                <w:p w14:paraId="35BCAE1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0.136</w:t>
                  </w:r>
                </w:p>
              </w:tc>
              <w:tc>
                <w:tcPr>
                  <w:tcW w:w="560" w:type="pct"/>
                  <w:vAlign w:val="center"/>
                </w:tcPr>
                <w:p w14:paraId="129DA48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0.140</w:t>
                  </w:r>
                </w:p>
              </w:tc>
              <w:tc>
                <w:tcPr>
                  <w:tcW w:w="560" w:type="pct"/>
                  <w:vAlign w:val="center"/>
                </w:tcPr>
                <w:p w14:paraId="719043D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0.146</w:t>
                  </w:r>
                </w:p>
              </w:tc>
              <w:tc>
                <w:tcPr>
                  <w:tcW w:w="563" w:type="pct"/>
                  <w:vMerge w:val="restart"/>
                  <w:vAlign w:val="center"/>
                </w:tcPr>
                <w:p w14:paraId="1AEEDA2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0.153</w:t>
                  </w:r>
                </w:p>
              </w:tc>
              <w:tc>
                <w:tcPr>
                  <w:tcW w:w="484" w:type="pct"/>
                  <w:vMerge w:val="restart"/>
                  <w:vAlign w:val="center"/>
                </w:tcPr>
                <w:p w14:paraId="26D7DC0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496" w:type="pct"/>
                  <w:vMerge w:val="restart"/>
                  <w:vAlign w:val="center"/>
                </w:tcPr>
                <w:p w14:paraId="0B6D2FD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558A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30329A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3D784A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7FC36F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6421F25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0.123</w:t>
                  </w:r>
                </w:p>
              </w:tc>
              <w:tc>
                <w:tcPr>
                  <w:tcW w:w="560" w:type="pct"/>
                  <w:vAlign w:val="center"/>
                </w:tcPr>
                <w:p w14:paraId="5C5AC2B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0.143</w:t>
                  </w:r>
                </w:p>
              </w:tc>
              <w:tc>
                <w:tcPr>
                  <w:tcW w:w="560" w:type="pct"/>
                  <w:vAlign w:val="center"/>
                </w:tcPr>
                <w:p w14:paraId="4D05067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0.150</w:t>
                  </w:r>
                </w:p>
              </w:tc>
              <w:tc>
                <w:tcPr>
                  <w:tcW w:w="560" w:type="pct"/>
                  <w:vAlign w:val="center"/>
                </w:tcPr>
                <w:p w14:paraId="51A37A5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0.153</w:t>
                  </w:r>
                </w:p>
              </w:tc>
              <w:tc>
                <w:tcPr>
                  <w:tcW w:w="563" w:type="pct"/>
                  <w:vMerge w:val="continue"/>
                  <w:vAlign w:val="center"/>
                </w:tcPr>
                <w:p w14:paraId="1525328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062FD56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66EF5AD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1C31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vAlign w:val="center"/>
                </w:tcPr>
                <w:p w14:paraId="73243E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2026.05.06</w:t>
                  </w:r>
                </w:p>
              </w:tc>
              <w:tc>
                <w:tcPr>
                  <w:tcW w:w="389" w:type="pct"/>
                  <w:vMerge w:val="continue"/>
                  <w:vAlign w:val="center"/>
                </w:tcPr>
                <w:p w14:paraId="1F7453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6541CF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03257D8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0.115</w:t>
                  </w:r>
                </w:p>
              </w:tc>
              <w:tc>
                <w:tcPr>
                  <w:tcW w:w="560" w:type="pct"/>
                  <w:vAlign w:val="center"/>
                </w:tcPr>
                <w:p w14:paraId="583F17E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0.131</w:t>
                  </w:r>
                </w:p>
              </w:tc>
              <w:tc>
                <w:tcPr>
                  <w:tcW w:w="560" w:type="pct"/>
                  <w:vAlign w:val="center"/>
                </w:tcPr>
                <w:p w14:paraId="055EAAD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0.148</w:t>
                  </w:r>
                </w:p>
              </w:tc>
              <w:tc>
                <w:tcPr>
                  <w:tcW w:w="560" w:type="pct"/>
                  <w:vAlign w:val="center"/>
                </w:tcPr>
                <w:p w14:paraId="4B72E6D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0.133</w:t>
                  </w:r>
                </w:p>
              </w:tc>
              <w:tc>
                <w:tcPr>
                  <w:tcW w:w="563" w:type="pct"/>
                  <w:vMerge w:val="continue"/>
                  <w:vAlign w:val="center"/>
                </w:tcPr>
                <w:p w14:paraId="0F1FCC3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0C7F754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7C752C7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3BB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299B7C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3F3DAF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rPr>
                    <w:t>总VOCs</w:t>
                  </w:r>
                </w:p>
              </w:tc>
              <w:tc>
                <w:tcPr>
                  <w:tcW w:w="416" w:type="pct"/>
                  <w:vAlign w:val="center"/>
                </w:tcPr>
                <w:p w14:paraId="4475F6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1DEC0E6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0.04</w:t>
                  </w:r>
                </w:p>
              </w:tc>
              <w:tc>
                <w:tcPr>
                  <w:tcW w:w="560" w:type="pct"/>
                  <w:vAlign w:val="center"/>
                </w:tcPr>
                <w:p w14:paraId="4D4B0AC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0.05</w:t>
                  </w:r>
                </w:p>
              </w:tc>
              <w:tc>
                <w:tcPr>
                  <w:tcW w:w="560" w:type="pct"/>
                  <w:vAlign w:val="center"/>
                </w:tcPr>
                <w:p w14:paraId="5E7C065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0.06</w:t>
                  </w:r>
                </w:p>
              </w:tc>
              <w:tc>
                <w:tcPr>
                  <w:tcW w:w="560" w:type="pct"/>
                  <w:vAlign w:val="center"/>
                </w:tcPr>
                <w:p w14:paraId="435E0BB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0.12</w:t>
                  </w:r>
                </w:p>
              </w:tc>
              <w:tc>
                <w:tcPr>
                  <w:tcW w:w="563" w:type="pct"/>
                  <w:vMerge w:val="restart"/>
                  <w:vAlign w:val="center"/>
                </w:tcPr>
                <w:p w14:paraId="5EC6F79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0.12</w:t>
                  </w:r>
                </w:p>
              </w:tc>
              <w:tc>
                <w:tcPr>
                  <w:tcW w:w="484" w:type="pct"/>
                  <w:vMerge w:val="restart"/>
                  <w:vAlign w:val="center"/>
                </w:tcPr>
                <w:p w14:paraId="2D07CFE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2.0</w:t>
                  </w:r>
                </w:p>
              </w:tc>
              <w:tc>
                <w:tcPr>
                  <w:tcW w:w="496" w:type="pct"/>
                  <w:vMerge w:val="restart"/>
                  <w:vAlign w:val="center"/>
                </w:tcPr>
                <w:p w14:paraId="5F08B64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1A12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C3DE8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3709B5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0E029B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25A310C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0.04</w:t>
                  </w:r>
                </w:p>
              </w:tc>
              <w:tc>
                <w:tcPr>
                  <w:tcW w:w="560" w:type="pct"/>
                  <w:vAlign w:val="center"/>
                </w:tcPr>
                <w:p w14:paraId="3EB707A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0.05</w:t>
                  </w:r>
                </w:p>
              </w:tc>
              <w:tc>
                <w:tcPr>
                  <w:tcW w:w="560" w:type="pct"/>
                  <w:vAlign w:val="center"/>
                </w:tcPr>
                <w:p w14:paraId="5BC303D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0.10</w:t>
                  </w:r>
                </w:p>
              </w:tc>
              <w:tc>
                <w:tcPr>
                  <w:tcW w:w="560" w:type="pct"/>
                  <w:vAlign w:val="center"/>
                </w:tcPr>
                <w:p w14:paraId="33A1CD6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0.11</w:t>
                  </w:r>
                </w:p>
              </w:tc>
              <w:tc>
                <w:tcPr>
                  <w:tcW w:w="563" w:type="pct"/>
                  <w:vMerge w:val="continue"/>
                  <w:vAlign w:val="center"/>
                </w:tcPr>
                <w:p w14:paraId="3E37572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3A37C2B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497692F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0E08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DA6CF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1550E5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7F9311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5EE9BB9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0.03</w:t>
                  </w:r>
                </w:p>
              </w:tc>
              <w:tc>
                <w:tcPr>
                  <w:tcW w:w="560" w:type="pct"/>
                  <w:vAlign w:val="center"/>
                </w:tcPr>
                <w:p w14:paraId="372BD92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0.05</w:t>
                  </w:r>
                </w:p>
              </w:tc>
              <w:tc>
                <w:tcPr>
                  <w:tcW w:w="560" w:type="pct"/>
                  <w:vAlign w:val="center"/>
                </w:tcPr>
                <w:p w14:paraId="693D8D4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0.11</w:t>
                  </w:r>
                </w:p>
              </w:tc>
              <w:tc>
                <w:tcPr>
                  <w:tcW w:w="560" w:type="pct"/>
                  <w:vAlign w:val="center"/>
                </w:tcPr>
                <w:p w14:paraId="280F262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0.11</w:t>
                  </w:r>
                </w:p>
              </w:tc>
              <w:tc>
                <w:tcPr>
                  <w:tcW w:w="563" w:type="pct"/>
                  <w:vMerge w:val="continue"/>
                  <w:vAlign w:val="center"/>
                </w:tcPr>
                <w:p w14:paraId="4653E8F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4D21596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1CF28A9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7536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0EB9B4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4AEEC7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甲苯</w:t>
                  </w:r>
                </w:p>
              </w:tc>
              <w:tc>
                <w:tcPr>
                  <w:tcW w:w="416" w:type="pct"/>
                  <w:vAlign w:val="center"/>
                </w:tcPr>
                <w:p w14:paraId="5B6D75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01908E5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5902EB2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6D3466B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06E4748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0.02</w:t>
                  </w:r>
                </w:p>
              </w:tc>
              <w:tc>
                <w:tcPr>
                  <w:tcW w:w="563" w:type="pct"/>
                  <w:vMerge w:val="restart"/>
                  <w:vAlign w:val="center"/>
                </w:tcPr>
                <w:p w14:paraId="450FDDB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0.03</w:t>
                  </w:r>
                </w:p>
              </w:tc>
              <w:tc>
                <w:tcPr>
                  <w:tcW w:w="484" w:type="pct"/>
                  <w:vMerge w:val="restart"/>
                  <w:vAlign w:val="center"/>
                </w:tcPr>
                <w:p w14:paraId="09BDA2D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0.8</w:t>
                  </w:r>
                </w:p>
              </w:tc>
              <w:tc>
                <w:tcPr>
                  <w:tcW w:w="496" w:type="pct"/>
                  <w:vMerge w:val="restart"/>
                  <w:vAlign w:val="center"/>
                </w:tcPr>
                <w:p w14:paraId="484541F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1071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591578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23ACFD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33226A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6A44DB3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799AD7F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476CA50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0" w:type="pct"/>
                  <w:vAlign w:val="center"/>
                </w:tcPr>
                <w:p w14:paraId="0B2DE1A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0.03</w:t>
                  </w:r>
                </w:p>
              </w:tc>
              <w:tc>
                <w:tcPr>
                  <w:tcW w:w="563" w:type="pct"/>
                  <w:vMerge w:val="continue"/>
                  <w:vAlign w:val="center"/>
                </w:tcPr>
                <w:p w14:paraId="4FB7E7E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4E8D535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33AB0DB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3D44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01A974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77C8F3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76658E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145E7F2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7DC0FF0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50DE754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0" w:type="pct"/>
                  <w:vAlign w:val="center"/>
                </w:tcPr>
                <w:p w14:paraId="40558A4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3" w:type="pct"/>
                  <w:vMerge w:val="continue"/>
                  <w:vAlign w:val="center"/>
                </w:tcPr>
                <w:p w14:paraId="2C08CBE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2696663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6B990B0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4B91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134D03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0BB56D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416" w:type="pct"/>
                  <w:vAlign w:val="center"/>
                </w:tcPr>
                <w:p w14:paraId="25A55A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3458B02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083CB2F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0D79217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65A202C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restart"/>
                  <w:vAlign w:val="center"/>
                </w:tcPr>
                <w:p w14:paraId="7EB94AB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484" w:type="pct"/>
                  <w:vMerge w:val="restart"/>
                  <w:vAlign w:val="center"/>
                </w:tcPr>
                <w:p w14:paraId="64D687E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5.0</w:t>
                  </w:r>
                </w:p>
              </w:tc>
              <w:tc>
                <w:tcPr>
                  <w:tcW w:w="496" w:type="pct"/>
                  <w:vMerge w:val="restart"/>
                  <w:vAlign w:val="center"/>
                </w:tcPr>
                <w:p w14:paraId="33FD25F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279D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5B95D5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21E059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459604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557108E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3E37B8C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7CA7E5D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596B033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3" w:type="pct"/>
                  <w:vMerge w:val="continue"/>
                  <w:vAlign w:val="center"/>
                </w:tcPr>
                <w:p w14:paraId="5B26460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321B2DF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7D7227F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2731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18A9D1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6C84BE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5C1319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6EF48C6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63118D7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6533C89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45D59E2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continue"/>
                  <w:vAlign w:val="center"/>
                </w:tcPr>
                <w:p w14:paraId="47268DA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3519337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73BBBB3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456E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734E0D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204447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085C9D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60" w:type="pct"/>
                  <w:vAlign w:val="center"/>
                </w:tcPr>
                <w:p w14:paraId="0CD66AC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3E9E407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61EA5CA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5CA1210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continue"/>
                  <w:vAlign w:val="center"/>
                </w:tcPr>
                <w:p w14:paraId="3AF2A5F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6AC0864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7E8EC83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33B8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09" w:type="pct"/>
                  <w:vMerge w:val="continue"/>
                  <w:vAlign w:val="center"/>
                </w:tcPr>
                <w:p w14:paraId="651E02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0D47B0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416" w:type="pct"/>
                  <w:vAlign w:val="center"/>
                </w:tcPr>
                <w:p w14:paraId="457B73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60" w:type="pct"/>
                  <w:vAlign w:val="center"/>
                </w:tcPr>
                <w:p w14:paraId="121DE45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195A9F2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5E94E39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782ED4B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3" w:type="pct"/>
                  <w:vMerge w:val="restart"/>
                  <w:vAlign w:val="center"/>
                </w:tcPr>
                <w:p w14:paraId="1A28B6E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484" w:type="pct"/>
                  <w:vMerge w:val="restart"/>
                  <w:vAlign w:val="center"/>
                </w:tcPr>
                <w:p w14:paraId="1BDC76B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w:t>
                  </w:r>
                </w:p>
              </w:tc>
              <w:tc>
                <w:tcPr>
                  <w:tcW w:w="496" w:type="pct"/>
                  <w:vMerge w:val="restart"/>
                  <w:vAlign w:val="center"/>
                </w:tcPr>
                <w:p w14:paraId="5814EC4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640B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78447F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7C678F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311FC4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60" w:type="pct"/>
                  <w:vAlign w:val="center"/>
                </w:tcPr>
                <w:p w14:paraId="4D50226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43DA760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7C17C56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6E6E3DE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3" w:type="pct"/>
                  <w:vMerge w:val="continue"/>
                  <w:vAlign w:val="center"/>
                </w:tcPr>
                <w:p w14:paraId="10B055C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0E7B906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3E858E5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415E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F79EE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1CB536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60D184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60" w:type="pct"/>
                  <w:vAlign w:val="center"/>
                </w:tcPr>
                <w:p w14:paraId="777E199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3BC75A8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0CAC755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560" w:type="pct"/>
                  <w:vAlign w:val="center"/>
                </w:tcPr>
                <w:p w14:paraId="5F895AA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3" w:type="pct"/>
                  <w:vMerge w:val="continue"/>
                  <w:vAlign w:val="center"/>
                </w:tcPr>
                <w:p w14:paraId="71AA830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37754C7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5C8C5EC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283F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341EC1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1F87B9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01070A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60" w:type="pct"/>
                  <w:vAlign w:val="center"/>
                </w:tcPr>
                <w:p w14:paraId="79B8854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09835EF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238BDD9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560" w:type="pct"/>
                  <w:vAlign w:val="center"/>
                </w:tcPr>
                <w:p w14:paraId="3AB3969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3" w:type="pct"/>
                  <w:vMerge w:val="continue"/>
                  <w:vAlign w:val="center"/>
                </w:tcPr>
                <w:p w14:paraId="52A8845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4DA14BC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47144A0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754F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vAlign w:val="center"/>
                </w:tcPr>
                <w:p w14:paraId="300194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2026.05.07</w:t>
                  </w:r>
                </w:p>
              </w:tc>
              <w:tc>
                <w:tcPr>
                  <w:tcW w:w="389" w:type="pct"/>
                  <w:vMerge w:val="restart"/>
                  <w:vAlign w:val="center"/>
                </w:tcPr>
                <w:p w14:paraId="3D34AA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非甲烷</w:t>
                  </w:r>
                </w:p>
                <w:p w14:paraId="110C39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总烃</w:t>
                  </w:r>
                </w:p>
              </w:tc>
              <w:tc>
                <w:tcPr>
                  <w:tcW w:w="416" w:type="pct"/>
                  <w:vAlign w:val="center"/>
                </w:tcPr>
                <w:p w14:paraId="755A98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14C97D2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0.46</w:t>
                  </w:r>
                </w:p>
              </w:tc>
              <w:tc>
                <w:tcPr>
                  <w:tcW w:w="560" w:type="pct"/>
                  <w:vAlign w:val="center"/>
                </w:tcPr>
                <w:p w14:paraId="717A312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0.55</w:t>
                  </w:r>
                </w:p>
              </w:tc>
              <w:tc>
                <w:tcPr>
                  <w:tcW w:w="560" w:type="pct"/>
                  <w:vAlign w:val="center"/>
                </w:tcPr>
                <w:p w14:paraId="456742B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0.67</w:t>
                  </w:r>
                </w:p>
              </w:tc>
              <w:tc>
                <w:tcPr>
                  <w:tcW w:w="560" w:type="pct"/>
                  <w:vAlign w:val="center"/>
                </w:tcPr>
                <w:p w14:paraId="677AFCE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0.60</w:t>
                  </w:r>
                </w:p>
              </w:tc>
              <w:tc>
                <w:tcPr>
                  <w:tcW w:w="563" w:type="pct"/>
                  <w:vMerge w:val="restart"/>
                  <w:vAlign w:val="center"/>
                </w:tcPr>
                <w:p w14:paraId="756443B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0.69</w:t>
                  </w:r>
                </w:p>
              </w:tc>
              <w:tc>
                <w:tcPr>
                  <w:tcW w:w="484" w:type="pct"/>
                  <w:vMerge w:val="restart"/>
                  <w:vAlign w:val="center"/>
                </w:tcPr>
                <w:p w14:paraId="2AE087A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4.0</w:t>
                  </w:r>
                </w:p>
              </w:tc>
              <w:tc>
                <w:tcPr>
                  <w:tcW w:w="496" w:type="pct"/>
                  <w:vMerge w:val="restart"/>
                  <w:vAlign w:val="center"/>
                </w:tcPr>
                <w:p w14:paraId="742F6AE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3A48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000B9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0A95E4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6620AA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6CCF940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0.43</w:t>
                  </w:r>
                </w:p>
              </w:tc>
              <w:tc>
                <w:tcPr>
                  <w:tcW w:w="560" w:type="pct"/>
                  <w:vAlign w:val="center"/>
                </w:tcPr>
                <w:p w14:paraId="2642D1E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0.58</w:t>
                  </w:r>
                </w:p>
              </w:tc>
              <w:tc>
                <w:tcPr>
                  <w:tcW w:w="560" w:type="pct"/>
                  <w:vAlign w:val="center"/>
                </w:tcPr>
                <w:p w14:paraId="73FFFA9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0.64</w:t>
                  </w:r>
                </w:p>
              </w:tc>
              <w:tc>
                <w:tcPr>
                  <w:tcW w:w="560" w:type="pct"/>
                  <w:vAlign w:val="center"/>
                </w:tcPr>
                <w:p w14:paraId="7D4870E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0.62</w:t>
                  </w:r>
                </w:p>
              </w:tc>
              <w:tc>
                <w:tcPr>
                  <w:tcW w:w="563" w:type="pct"/>
                  <w:vMerge w:val="continue"/>
                  <w:vAlign w:val="center"/>
                </w:tcPr>
                <w:p w14:paraId="324608A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41640AB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3D9B004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6815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BB6C3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360CE3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566FF3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72D236D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0.49</w:t>
                  </w:r>
                </w:p>
              </w:tc>
              <w:tc>
                <w:tcPr>
                  <w:tcW w:w="560" w:type="pct"/>
                  <w:vAlign w:val="center"/>
                </w:tcPr>
                <w:p w14:paraId="11BE462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0.55</w:t>
                  </w:r>
                </w:p>
              </w:tc>
              <w:tc>
                <w:tcPr>
                  <w:tcW w:w="560" w:type="pct"/>
                  <w:vAlign w:val="center"/>
                </w:tcPr>
                <w:p w14:paraId="278DA74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0.69</w:t>
                  </w:r>
                </w:p>
              </w:tc>
              <w:tc>
                <w:tcPr>
                  <w:tcW w:w="560" w:type="pct"/>
                  <w:vAlign w:val="center"/>
                </w:tcPr>
                <w:p w14:paraId="0C900D1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0.56</w:t>
                  </w:r>
                </w:p>
              </w:tc>
              <w:tc>
                <w:tcPr>
                  <w:tcW w:w="563" w:type="pct"/>
                  <w:vMerge w:val="continue"/>
                  <w:vAlign w:val="center"/>
                </w:tcPr>
                <w:p w14:paraId="359AEF9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5DD1FFC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239F1CD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598D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11FA2E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2CC100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颗粒物</w:t>
                  </w:r>
                </w:p>
              </w:tc>
              <w:tc>
                <w:tcPr>
                  <w:tcW w:w="416" w:type="pct"/>
                  <w:vAlign w:val="center"/>
                </w:tcPr>
                <w:p w14:paraId="0C4226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0D61105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0.111</w:t>
                  </w:r>
                </w:p>
              </w:tc>
              <w:tc>
                <w:tcPr>
                  <w:tcW w:w="560" w:type="pct"/>
                  <w:vAlign w:val="center"/>
                </w:tcPr>
                <w:p w14:paraId="3D031B5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0.135</w:t>
                  </w:r>
                </w:p>
              </w:tc>
              <w:tc>
                <w:tcPr>
                  <w:tcW w:w="560" w:type="pct"/>
                  <w:vAlign w:val="center"/>
                </w:tcPr>
                <w:p w14:paraId="4C00D0C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0.126</w:t>
                  </w:r>
                </w:p>
              </w:tc>
              <w:tc>
                <w:tcPr>
                  <w:tcW w:w="560" w:type="pct"/>
                  <w:vAlign w:val="center"/>
                </w:tcPr>
                <w:p w14:paraId="2CB5902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0.155</w:t>
                  </w:r>
                </w:p>
              </w:tc>
              <w:tc>
                <w:tcPr>
                  <w:tcW w:w="563" w:type="pct"/>
                  <w:vMerge w:val="restart"/>
                  <w:vAlign w:val="center"/>
                </w:tcPr>
                <w:p w14:paraId="48457EF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0.155</w:t>
                  </w:r>
                </w:p>
              </w:tc>
              <w:tc>
                <w:tcPr>
                  <w:tcW w:w="484" w:type="pct"/>
                  <w:vMerge w:val="restart"/>
                  <w:vAlign w:val="center"/>
                </w:tcPr>
                <w:p w14:paraId="433ABA7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496" w:type="pct"/>
                  <w:vMerge w:val="restart"/>
                  <w:vAlign w:val="center"/>
                </w:tcPr>
                <w:p w14:paraId="0254832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1681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08D150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6E17DA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256552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5E01953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0.113</w:t>
                  </w:r>
                </w:p>
              </w:tc>
              <w:tc>
                <w:tcPr>
                  <w:tcW w:w="560" w:type="pct"/>
                  <w:vAlign w:val="center"/>
                </w:tcPr>
                <w:p w14:paraId="4423A2D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0.136</w:t>
                  </w:r>
                </w:p>
              </w:tc>
              <w:tc>
                <w:tcPr>
                  <w:tcW w:w="560" w:type="pct"/>
                  <w:vAlign w:val="center"/>
                </w:tcPr>
                <w:p w14:paraId="09DC849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0.146</w:t>
                  </w:r>
                </w:p>
              </w:tc>
              <w:tc>
                <w:tcPr>
                  <w:tcW w:w="560" w:type="pct"/>
                  <w:vAlign w:val="center"/>
                </w:tcPr>
                <w:p w14:paraId="51F15EA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0.133</w:t>
                  </w:r>
                </w:p>
              </w:tc>
              <w:tc>
                <w:tcPr>
                  <w:tcW w:w="563" w:type="pct"/>
                  <w:vMerge w:val="continue"/>
                  <w:vAlign w:val="center"/>
                </w:tcPr>
                <w:p w14:paraId="6784A64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34D0C57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536F76C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7F40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279B82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7377F8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61B23C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3DDC377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0.125</w:t>
                  </w:r>
                </w:p>
              </w:tc>
              <w:tc>
                <w:tcPr>
                  <w:tcW w:w="560" w:type="pct"/>
                  <w:vAlign w:val="center"/>
                </w:tcPr>
                <w:p w14:paraId="54F25D5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0.150</w:t>
                  </w:r>
                </w:p>
              </w:tc>
              <w:tc>
                <w:tcPr>
                  <w:tcW w:w="560" w:type="pct"/>
                  <w:vAlign w:val="center"/>
                </w:tcPr>
                <w:p w14:paraId="41A2FCA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0.138</w:t>
                  </w:r>
                </w:p>
              </w:tc>
              <w:tc>
                <w:tcPr>
                  <w:tcW w:w="560" w:type="pct"/>
                  <w:vAlign w:val="center"/>
                </w:tcPr>
                <w:p w14:paraId="22DC1B9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0.131</w:t>
                  </w:r>
                </w:p>
              </w:tc>
              <w:tc>
                <w:tcPr>
                  <w:tcW w:w="563" w:type="pct"/>
                  <w:vMerge w:val="continue"/>
                  <w:vAlign w:val="center"/>
                </w:tcPr>
                <w:p w14:paraId="03C9323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6ECF36C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508E526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71E5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restart"/>
                  <w:vAlign w:val="center"/>
                </w:tcPr>
                <w:p w14:paraId="697891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2026.05.07</w:t>
                  </w:r>
                </w:p>
              </w:tc>
              <w:tc>
                <w:tcPr>
                  <w:tcW w:w="389" w:type="pct"/>
                  <w:vMerge w:val="restart"/>
                  <w:vAlign w:val="center"/>
                </w:tcPr>
                <w:p w14:paraId="39639D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rPr>
                    <w:t>总VOCs</w:t>
                  </w:r>
                </w:p>
              </w:tc>
              <w:tc>
                <w:tcPr>
                  <w:tcW w:w="416" w:type="pct"/>
                  <w:vAlign w:val="center"/>
                </w:tcPr>
                <w:p w14:paraId="45C128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22AF64C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0.06</w:t>
                  </w:r>
                </w:p>
              </w:tc>
              <w:tc>
                <w:tcPr>
                  <w:tcW w:w="560" w:type="pct"/>
                  <w:vAlign w:val="center"/>
                </w:tcPr>
                <w:p w14:paraId="2894C6D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0.10</w:t>
                  </w:r>
                </w:p>
              </w:tc>
              <w:tc>
                <w:tcPr>
                  <w:tcW w:w="560" w:type="pct"/>
                  <w:vAlign w:val="center"/>
                </w:tcPr>
                <w:p w14:paraId="5A0C5DB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0.12</w:t>
                  </w:r>
                </w:p>
              </w:tc>
              <w:tc>
                <w:tcPr>
                  <w:tcW w:w="560" w:type="pct"/>
                  <w:vAlign w:val="center"/>
                </w:tcPr>
                <w:p w14:paraId="4670787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w:t>
                  </w:r>
                </w:p>
              </w:tc>
              <w:tc>
                <w:tcPr>
                  <w:tcW w:w="563" w:type="pct"/>
                  <w:vMerge w:val="restart"/>
                  <w:vAlign w:val="center"/>
                </w:tcPr>
                <w:p w14:paraId="60E45BA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w:t>
                  </w:r>
                </w:p>
              </w:tc>
              <w:tc>
                <w:tcPr>
                  <w:tcW w:w="484" w:type="pct"/>
                  <w:vMerge w:val="restart"/>
                  <w:vAlign w:val="center"/>
                </w:tcPr>
                <w:p w14:paraId="64F4EA2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2.0</w:t>
                  </w:r>
                </w:p>
              </w:tc>
              <w:tc>
                <w:tcPr>
                  <w:tcW w:w="496" w:type="pct"/>
                  <w:vMerge w:val="restart"/>
                  <w:vAlign w:val="center"/>
                </w:tcPr>
                <w:p w14:paraId="34A2635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4576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A5CAB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03230F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543988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5B640AA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0.06</w:t>
                  </w:r>
                </w:p>
              </w:tc>
              <w:tc>
                <w:tcPr>
                  <w:tcW w:w="560" w:type="pct"/>
                  <w:vAlign w:val="center"/>
                </w:tcPr>
                <w:p w14:paraId="4A32199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0.10</w:t>
                  </w:r>
                </w:p>
              </w:tc>
              <w:tc>
                <w:tcPr>
                  <w:tcW w:w="560" w:type="pct"/>
                  <w:vAlign w:val="center"/>
                </w:tcPr>
                <w:p w14:paraId="22A2AC8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0.13</w:t>
                  </w:r>
                </w:p>
              </w:tc>
              <w:tc>
                <w:tcPr>
                  <w:tcW w:w="560" w:type="pct"/>
                  <w:vAlign w:val="center"/>
                </w:tcPr>
                <w:p w14:paraId="6F39577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0.14</w:t>
                  </w:r>
                </w:p>
              </w:tc>
              <w:tc>
                <w:tcPr>
                  <w:tcW w:w="563" w:type="pct"/>
                  <w:vMerge w:val="continue"/>
                  <w:vAlign w:val="center"/>
                </w:tcPr>
                <w:p w14:paraId="4A7F373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7E81CDB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297277E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7A65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270C10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4E4358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41A354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4102E3B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0.08</w:t>
                  </w:r>
                </w:p>
              </w:tc>
              <w:tc>
                <w:tcPr>
                  <w:tcW w:w="560" w:type="pct"/>
                  <w:vAlign w:val="center"/>
                </w:tcPr>
                <w:p w14:paraId="4BFDC9E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0.10</w:t>
                  </w:r>
                </w:p>
              </w:tc>
              <w:tc>
                <w:tcPr>
                  <w:tcW w:w="560" w:type="pct"/>
                  <w:vAlign w:val="center"/>
                </w:tcPr>
                <w:p w14:paraId="77BCAE4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0.12</w:t>
                  </w:r>
                </w:p>
              </w:tc>
              <w:tc>
                <w:tcPr>
                  <w:tcW w:w="560" w:type="pct"/>
                  <w:vAlign w:val="center"/>
                </w:tcPr>
                <w:p w14:paraId="7348B7D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0.10</w:t>
                  </w:r>
                </w:p>
              </w:tc>
              <w:tc>
                <w:tcPr>
                  <w:tcW w:w="563" w:type="pct"/>
                  <w:vMerge w:val="continue"/>
                  <w:vAlign w:val="center"/>
                </w:tcPr>
                <w:p w14:paraId="33B86C0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724A1FE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1A0C8A7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41E4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09" w:type="pct"/>
                  <w:vMerge w:val="continue"/>
                  <w:vAlign w:val="center"/>
                </w:tcPr>
                <w:p w14:paraId="005A07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4BC5FE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甲苯</w:t>
                  </w:r>
                </w:p>
              </w:tc>
              <w:tc>
                <w:tcPr>
                  <w:tcW w:w="416" w:type="pct"/>
                  <w:vAlign w:val="center"/>
                </w:tcPr>
                <w:p w14:paraId="33AE08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4D4A612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1FA1105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0" w:type="pct"/>
                  <w:vAlign w:val="center"/>
                </w:tcPr>
                <w:p w14:paraId="7439B7E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5A81BE9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restart"/>
                  <w:vAlign w:val="center"/>
                </w:tcPr>
                <w:p w14:paraId="6CE3542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484" w:type="pct"/>
                  <w:vMerge w:val="restart"/>
                  <w:vAlign w:val="center"/>
                </w:tcPr>
                <w:p w14:paraId="4CDAB1F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0.8</w:t>
                  </w:r>
                </w:p>
              </w:tc>
              <w:tc>
                <w:tcPr>
                  <w:tcW w:w="496" w:type="pct"/>
                  <w:vMerge w:val="restart"/>
                  <w:vAlign w:val="center"/>
                </w:tcPr>
                <w:p w14:paraId="089F899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2739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0CAE3F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7A1D03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15603B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4ED0BA1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51BD780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0E9B89A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0" w:type="pct"/>
                  <w:vAlign w:val="center"/>
                </w:tcPr>
                <w:p w14:paraId="6FD0C19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3" w:type="pct"/>
                  <w:vMerge w:val="continue"/>
                  <w:vAlign w:val="center"/>
                </w:tcPr>
                <w:p w14:paraId="29AFBF0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5B4B0F1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013234A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7B5D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009107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7F3307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74E915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5F93159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554E7B1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7124A6C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0" w:type="pct"/>
                  <w:vAlign w:val="center"/>
                </w:tcPr>
                <w:p w14:paraId="7479B84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0.01</w:t>
                  </w:r>
                </w:p>
              </w:tc>
              <w:tc>
                <w:tcPr>
                  <w:tcW w:w="563" w:type="pct"/>
                  <w:vMerge w:val="continue"/>
                  <w:vAlign w:val="center"/>
                </w:tcPr>
                <w:p w14:paraId="615749E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1A5DB51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5312C2F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21B7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5DF3CB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4BC017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
                    </w:rPr>
                    <w:t>苯乙烯</w:t>
                  </w:r>
                </w:p>
              </w:tc>
              <w:tc>
                <w:tcPr>
                  <w:tcW w:w="416" w:type="pct"/>
                  <w:vAlign w:val="center"/>
                </w:tcPr>
                <w:p w14:paraId="4E681B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第一次</w:t>
                  </w:r>
                </w:p>
              </w:tc>
              <w:tc>
                <w:tcPr>
                  <w:tcW w:w="560" w:type="pct"/>
                  <w:vAlign w:val="center"/>
                </w:tcPr>
                <w:p w14:paraId="22867D2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6041E4C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1054C58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177AAB7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restart"/>
                  <w:vAlign w:val="center"/>
                </w:tcPr>
                <w:p w14:paraId="157599D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484" w:type="pct"/>
                  <w:vMerge w:val="restart"/>
                  <w:vAlign w:val="center"/>
                </w:tcPr>
                <w:p w14:paraId="3799774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5.0</w:t>
                  </w:r>
                </w:p>
              </w:tc>
              <w:tc>
                <w:tcPr>
                  <w:tcW w:w="496" w:type="pct"/>
                  <w:vMerge w:val="restart"/>
                  <w:vAlign w:val="center"/>
                </w:tcPr>
                <w:p w14:paraId="3305C28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7903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2123D9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2B1881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25804D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第二次</w:t>
                  </w:r>
                </w:p>
              </w:tc>
              <w:tc>
                <w:tcPr>
                  <w:tcW w:w="560" w:type="pct"/>
                  <w:vAlign w:val="center"/>
                </w:tcPr>
                <w:p w14:paraId="7A15804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7632EBB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3DD653F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46D68BB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continue"/>
                  <w:vAlign w:val="center"/>
                </w:tcPr>
                <w:p w14:paraId="18EEFF8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6D3EABA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246FF5B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2A59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B7EA1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688281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0AD859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第三次</w:t>
                  </w:r>
                </w:p>
              </w:tc>
              <w:tc>
                <w:tcPr>
                  <w:tcW w:w="560" w:type="pct"/>
                  <w:vAlign w:val="center"/>
                </w:tcPr>
                <w:p w14:paraId="20856F8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4A3B3A4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0E94F3F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7B84056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continue"/>
                  <w:vAlign w:val="center"/>
                </w:tcPr>
                <w:p w14:paraId="5BCE8ED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3F9AFCF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4D17094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4AE0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2BEBB6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3A3CC5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54863A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60" w:type="pct"/>
                  <w:vAlign w:val="center"/>
                </w:tcPr>
                <w:p w14:paraId="02D94EE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7F33F17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23192DB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0" w:type="pct"/>
                  <w:vAlign w:val="center"/>
                </w:tcPr>
                <w:p w14:paraId="4379CAF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ND</w:t>
                  </w:r>
                </w:p>
              </w:tc>
              <w:tc>
                <w:tcPr>
                  <w:tcW w:w="563" w:type="pct"/>
                  <w:vMerge w:val="continue"/>
                  <w:vAlign w:val="center"/>
                </w:tcPr>
                <w:p w14:paraId="4FD0B7F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78AFC27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5039798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4E83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1529F1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restart"/>
                  <w:vAlign w:val="center"/>
                </w:tcPr>
                <w:p w14:paraId="5B0D27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pacing w:val="-6"/>
                      <w:kern w:val="2"/>
                      <w:sz w:val="21"/>
                      <w:szCs w:val="21"/>
                      <w:highlight w:val="none"/>
                      <w:lang w:val="en-US" w:eastAsia="zh-CN" w:bidi="ar-SA"/>
                    </w:rPr>
                    <w:t>臭气浓度</w:t>
                  </w:r>
                </w:p>
              </w:tc>
              <w:tc>
                <w:tcPr>
                  <w:tcW w:w="416" w:type="pct"/>
                  <w:vAlign w:val="center"/>
                </w:tcPr>
                <w:p w14:paraId="3C473A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第一次</w:t>
                  </w:r>
                </w:p>
              </w:tc>
              <w:tc>
                <w:tcPr>
                  <w:tcW w:w="560" w:type="pct"/>
                  <w:vAlign w:val="center"/>
                </w:tcPr>
                <w:p w14:paraId="0CF6CFF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2267B78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24353A4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560" w:type="pct"/>
                  <w:vAlign w:val="center"/>
                </w:tcPr>
                <w:p w14:paraId="15D4208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3" w:type="pct"/>
                  <w:vMerge w:val="restart"/>
                  <w:vAlign w:val="center"/>
                </w:tcPr>
                <w:p w14:paraId="443B1F4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484" w:type="pct"/>
                  <w:vMerge w:val="restart"/>
                  <w:vAlign w:val="center"/>
                </w:tcPr>
                <w:p w14:paraId="4D334F5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20</w:t>
                  </w:r>
                </w:p>
              </w:tc>
              <w:tc>
                <w:tcPr>
                  <w:tcW w:w="496" w:type="pct"/>
                  <w:vMerge w:val="restart"/>
                  <w:vAlign w:val="center"/>
                </w:tcPr>
                <w:p w14:paraId="117A2FF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达标</w:t>
                  </w:r>
                </w:p>
              </w:tc>
            </w:tr>
            <w:tr w14:paraId="3ADB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644490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398E5F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5A2595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第二次</w:t>
                  </w:r>
                </w:p>
              </w:tc>
              <w:tc>
                <w:tcPr>
                  <w:tcW w:w="560" w:type="pct"/>
                  <w:vAlign w:val="center"/>
                </w:tcPr>
                <w:p w14:paraId="7427577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09AAF80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5CF65C2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3E10552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3" w:type="pct"/>
                  <w:vMerge w:val="continue"/>
                  <w:vAlign w:val="center"/>
                </w:tcPr>
                <w:p w14:paraId="0F25B5F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0D5BDDC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4C66003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2DF5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Merge w:val="continue"/>
                  <w:vAlign w:val="center"/>
                </w:tcPr>
                <w:p w14:paraId="7DA550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7D1EA8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1B70FA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第三次</w:t>
                  </w:r>
                </w:p>
              </w:tc>
              <w:tc>
                <w:tcPr>
                  <w:tcW w:w="560" w:type="pct"/>
                  <w:vAlign w:val="center"/>
                </w:tcPr>
                <w:p w14:paraId="5C828F2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27A9674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35243EA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6ECEDA8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3" w:type="pct"/>
                  <w:vMerge w:val="continue"/>
                  <w:vAlign w:val="center"/>
                </w:tcPr>
                <w:p w14:paraId="61630E8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29FAC17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211AB6F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0755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09" w:type="pct"/>
                  <w:vMerge w:val="continue"/>
                  <w:vAlign w:val="center"/>
                </w:tcPr>
                <w:p w14:paraId="0F4E59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9" w:type="pct"/>
                  <w:vMerge w:val="continue"/>
                  <w:vAlign w:val="center"/>
                </w:tcPr>
                <w:p w14:paraId="641137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416" w:type="pct"/>
                  <w:vAlign w:val="center"/>
                </w:tcPr>
                <w:p w14:paraId="6944A3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第四次</w:t>
                  </w:r>
                </w:p>
              </w:tc>
              <w:tc>
                <w:tcPr>
                  <w:tcW w:w="560" w:type="pct"/>
                  <w:vAlign w:val="center"/>
                </w:tcPr>
                <w:p w14:paraId="266BD29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560" w:type="pct"/>
                  <w:vAlign w:val="center"/>
                </w:tcPr>
                <w:p w14:paraId="0FFDDC1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79A720D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&lt;10</w:t>
                  </w:r>
                </w:p>
              </w:tc>
              <w:tc>
                <w:tcPr>
                  <w:tcW w:w="560" w:type="pct"/>
                  <w:vAlign w:val="center"/>
                </w:tcPr>
                <w:p w14:paraId="0F2D5A0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w:t>
                  </w:r>
                </w:p>
              </w:tc>
              <w:tc>
                <w:tcPr>
                  <w:tcW w:w="563" w:type="pct"/>
                  <w:vMerge w:val="continue"/>
                  <w:vAlign w:val="center"/>
                </w:tcPr>
                <w:p w14:paraId="17741B2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484" w:type="pct"/>
                  <w:vMerge w:val="continue"/>
                  <w:vAlign w:val="center"/>
                </w:tcPr>
                <w:p w14:paraId="43A6713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496" w:type="pct"/>
                  <w:vMerge w:val="continue"/>
                  <w:vAlign w:val="center"/>
                </w:tcPr>
                <w:p w14:paraId="3D57F5E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0199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09" w:type="pct"/>
                  <w:vAlign w:val="center"/>
                </w:tcPr>
                <w:p w14:paraId="1D930E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6"/>
                      <w:sz w:val="21"/>
                      <w:szCs w:val="21"/>
                      <w:highlight w:val="none"/>
                      <w:lang w:eastAsia="zh-CN"/>
                    </w:rPr>
                  </w:pPr>
                  <w:r>
                    <w:rPr>
                      <w:rFonts w:hint="eastAsia" w:ascii="Times New Roman" w:hAnsi="Times New Roman" w:eastAsia="宋体" w:cs="Times New Roman"/>
                      <w:b w:val="0"/>
                      <w:bCs w:val="0"/>
                      <w:color w:val="auto"/>
                      <w:sz w:val="21"/>
                      <w:szCs w:val="21"/>
                      <w:highlight w:val="none"/>
                      <w:lang w:val="en-US" w:eastAsia="zh-CN"/>
                    </w:rPr>
                    <w:t>执行</w:t>
                  </w:r>
                  <w:r>
                    <w:rPr>
                      <w:rFonts w:hint="default" w:ascii="Times New Roman" w:hAnsi="Times New Roman" w:eastAsia="宋体" w:cs="Times New Roman"/>
                      <w:b w:val="0"/>
                      <w:bCs w:val="0"/>
                      <w:color w:val="auto"/>
                      <w:sz w:val="21"/>
                      <w:szCs w:val="21"/>
                      <w:highlight w:val="none"/>
                      <w:lang w:val="en-US" w:eastAsia="zh-CN"/>
                    </w:rPr>
                    <w:t>标准</w:t>
                  </w:r>
                </w:p>
              </w:tc>
              <w:tc>
                <w:tcPr>
                  <w:tcW w:w="4590" w:type="pct"/>
                  <w:gridSpan w:val="9"/>
                  <w:vAlign w:val="center"/>
                </w:tcPr>
                <w:p w14:paraId="1153929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w:t>
                  </w:r>
                  <w:r>
                    <w:rPr>
                      <w:rFonts w:hint="default" w:ascii="Times New Roman" w:hAnsi="Times New Roman" w:eastAsia="宋体" w:cs="Times New Roman"/>
                      <w:b w:val="0"/>
                      <w:bCs w:val="0"/>
                      <w:color w:val="auto"/>
                      <w:spacing w:val="0"/>
                      <w:sz w:val="21"/>
                      <w:szCs w:val="21"/>
                      <w:lang w:val="en-US" w:eastAsia="zh-CN"/>
                    </w:rPr>
                    <w:t>颗粒物、非甲烷总烃：</w:t>
                  </w:r>
                  <w:r>
                    <w:rPr>
                      <w:rFonts w:hint="default" w:ascii="Times New Roman" w:hAnsi="Times New Roman" w:eastAsia="宋体" w:cs="Times New Roman"/>
                      <w:color w:val="auto"/>
                      <w:sz w:val="21"/>
                      <w:szCs w:val="21"/>
                      <w:highlight w:val="none"/>
                      <w:lang w:val="en-US" w:eastAsia="zh-CN"/>
                    </w:rPr>
                    <w:t>广东省地方标准《大气污染物排放限值》DB 44/27-2001第二时段无组织排放监控点浓度限值及</w:t>
                  </w:r>
                  <w:r>
                    <w:rPr>
                      <w:rFonts w:hint="default" w:ascii="Times New Roman" w:hAnsi="Times New Roman" w:eastAsia="宋体" w:cs="Times New Roman"/>
                      <w:sz w:val="21"/>
                      <w:szCs w:val="21"/>
                    </w:rPr>
                    <w:t>《合成树脂工业污染物排放标准》GB31572-2015</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含2024年修改单</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表9企业边界大气污染物浓度限值</w:t>
                  </w:r>
                  <w:r>
                    <w:rPr>
                      <w:rFonts w:hint="default" w:ascii="Times New Roman" w:hAnsi="Times New Roman" w:eastAsia="宋体" w:cs="Times New Roman"/>
                      <w:sz w:val="21"/>
                      <w:szCs w:val="21"/>
                      <w:lang w:val="en-US" w:eastAsia="zh-CN"/>
                    </w:rPr>
                    <w:t>中的较严者</w:t>
                  </w:r>
                  <w:r>
                    <w:rPr>
                      <w:rFonts w:hint="default" w:ascii="Times New Roman" w:hAnsi="Times New Roman" w:eastAsia="宋体" w:cs="Times New Roman"/>
                      <w:color w:val="auto"/>
                      <w:sz w:val="21"/>
                      <w:szCs w:val="21"/>
                      <w:highlight w:val="none"/>
                      <w:lang w:val="en-US" w:eastAsia="zh-CN"/>
                    </w:rPr>
                    <w:t>；</w:t>
                  </w:r>
                </w:p>
                <w:p w14:paraId="1404EA6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②甲苯：</w:t>
                  </w:r>
                  <w:r>
                    <w:rPr>
                      <w:rFonts w:hint="default" w:ascii="Times New Roman" w:hAnsi="Times New Roman" w:eastAsia="宋体" w:cs="Times New Roman"/>
                      <w:sz w:val="21"/>
                      <w:szCs w:val="21"/>
                    </w:rPr>
                    <w:t>《合成树脂工业污染物排放标准》GB31572-2015</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含2024年修改单</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表9企业边界大气污染物浓度限值</w:t>
                  </w:r>
                  <w:r>
                    <w:rPr>
                      <w:rFonts w:hint="default" w:ascii="Times New Roman" w:hAnsi="Times New Roman" w:eastAsia="宋体" w:cs="Times New Roman"/>
                      <w:sz w:val="21"/>
                      <w:szCs w:val="21"/>
                      <w:lang w:eastAsia="zh-CN"/>
                    </w:rPr>
                    <w:t>；</w:t>
                  </w:r>
                </w:p>
                <w:p w14:paraId="24E6457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③</w:t>
                  </w:r>
                  <w:r>
                    <w:rPr>
                      <w:rFonts w:hint="default" w:ascii="Times New Roman" w:hAnsi="Times New Roman" w:eastAsia="宋体" w:cs="Times New Roman"/>
                      <w:bCs/>
                      <w:spacing w:val="-6"/>
                      <w:sz w:val="21"/>
                      <w:szCs w:val="21"/>
                      <w:lang w:val="en-US" w:eastAsia="zh-CN"/>
                    </w:rPr>
                    <w:t>总VOCs</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sz w:val="21"/>
                      <w:szCs w:val="21"/>
                      <w:lang w:val="en-US" w:eastAsia="zh-CN"/>
                    </w:rPr>
                    <w:t>广东省地方标准《印刷行业大气污染物排放标准》DB 44/815-2010表3无组织排放监控点浓度限值；</w:t>
                  </w:r>
                </w:p>
                <w:p w14:paraId="7C70215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④苯乙烯、臭气浓度：</w:t>
                  </w:r>
                  <w:r>
                    <w:rPr>
                      <w:rFonts w:hint="default" w:ascii="Times New Roman" w:hAnsi="Times New Roman" w:eastAsia="宋体" w:cs="Times New Roman"/>
                      <w:color w:val="auto"/>
                      <w:spacing w:val="0"/>
                      <w:sz w:val="21"/>
                      <w:szCs w:val="21"/>
                      <w:highlight w:val="none"/>
                    </w:rPr>
                    <w:t>《恶臭污染物排放标准》GB 14554-93表</w:t>
                  </w:r>
                  <w:r>
                    <w:rPr>
                      <w:rFonts w:hint="default" w:ascii="Times New Roman" w:hAnsi="Times New Roman" w:eastAsia="宋体" w:cs="Times New Roman"/>
                      <w:color w:val="auto"/>
                      <w:spacing w:val="0"/>
                      <w:sz w:val="21"/>
                      <w:szCs w:val="21"/>
                      <w:highlight w:val="none"/>
                      <w:lang w:val="en-US" w:eastAsia="zh-CN"/>
                    </w:rPr>
                    <w:t>1新扩改建项目</w:t>
                  </w:r>
                  <w:r>
                    <w:rPr>
                      <w:rFonts w:hint="default" w:ascii="Times New Roman" w:hAnsi="Times New Roman" w:eastAsia="宋体" w:cs="Times New Roman"/>
                      <w:color w:val="auto"/>
                      <w:spacing w:val="0"/>
                      <w:sz w:val="21"/>
                      <w:szCs w:val="21"/>
                      <w:highlight w:val="none"/>
                    </w:rPr>
                    <w:t>恶臭污染物</w:t>
                  </w:r>
                  <w:r>
                    <w:rPr>
                      <w:rFonts w:hint="default" w:ascii="Times New Roman" w:hAnsi="Times New Roman" w:eastAsia="宋体" w:cs="Times New Roman"/>
                      <w:color w:val="auto"/>
                      <w:spacing w:val="0"/>
                      <w:sz w:val="21"/>
                      <w:szCs w:val="21"/>
                      <w:highlight w:val="none"/>
                      <w:lang w:val="en-US" w:eastAsia="zh-CN"/>
                    </w:rPr>
                    <w:t>厂界二级标准值</w:t>
                  </w:r>
                  <w:r>
                    <w:rPr>
                      <w:rStyle w:val="100"/>
                      <w:rFonts w:hint="default" w:ascii="Times New Roman" w:hAnsi="Times New Roman" w:eastAsia="宋体" w:cs="Times New Roman"/>
                      <w:b w:val="0"/>
                      <w:color w:val="auto"/>
                      <w:sz w:val="21"/>
                      <w:szCs w:val="21"/>
                      <w:highlight w:val="none"/>
                      <w:lang w:val="en-US" w:eastAsia="zh-CN"/>
                    </w:rPr>
                    <w:t>。</w:t>
                  </w:r>
                </w:p>
              </w:tc>
            </w:tr>
            <w:tr w14:paraId="26A5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9" w:type="pct"/>
                  <w:vAlign w:val="center"/>
                </w:tcPr>
                <w:p w14:paraId="71DEAE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tc>
              <w:tc>
                <w:tcPr>
                  <w:tcW w:w="4590" w:type="pct"/>
                  <w:gridSpan w:val="9"/>
                  <w:vAlign w:val="center"/>
                </w:tcPr>
                <w:p w14:paraId="755336B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0"/>
                      <w:sz w:val="21"/>
                      <w:szCs w:val="21"/>
                      <w:highlight w:val="none"/>
                    </w:rPr>
                    <w:t>“ND”表示</w:t>
                  </w:r>
                  <w:r>
                    <w:rPr>
                      <w:rFonts w:hint="default" w:ascii="Times New Roman" w:hAnsi="Times New Roman" w:eastAsia="宋体" w:cs="Times New Roman"/>
                      <w:color w:val="auto"/>
                      <w:spacing w:val="0"/>
                      <w:sz w:val="21"/>
                      <w:szCs w:val="21"/>
                      <w:highlight w:val="none"/>
                      <w:lang w:val="en-US" w:eastAsia="zh-CN"/>
                    </w:rPr>
                    <w:t>未检出或检测</w:t>
                  </w:r>
                  <w:r>
                    <w:rPr>
                      <w:rFonts w:hint="default" w:ascii="Times New Roman" w:hAnsi="Times New Roman" w:eastAsia="宋体" w:cs="Times New Roman"/>
                      <w:color w:val="auto"/>
                      <w:spacing w:val="0"/>
                      <w:sz w:val="21"/>
                      <w:szCs w:val="21"/>
                      <w:highlight w:val="none"/>
                    </w:rPr>
                    <w:t>结果低于方法检出限</w:t>
                  </w:r>
                  <w:r>
                    <w:rPr>
                      <w:rFonts w:hint="default" w:ascii="Times New Roman" w:hAnsi="Times New Roman" w:eastAsia="宋体" w:cs="Times New Roman"/>
                      <w:sz w:val="21"/>
                      <w:szCs w:val="21"/>
                      <w:lang w:val="en-US" w:eastAsia="zh-CN"/>
                    </w:rPr>
                    <w:t>。</w:t>
                  </w:r>
                </w:p>
              </w:tc>
            </w:tr>
          </w:tbl>
          <w:p w14:paraId="444FFEE2">
            <w:pPr>
              <w:keepNext w:val="0"/>
              <w:keepLines w:val="0"/>
              <w:pageBreakBefore w:val="0"/>
              <w:widowControl w:val="0"/>
              <w:kinsoku/>
              <w:wordWrap/>
              <w:overflowPunct/>
              <w:topLinePunct/>
              <w:autoSpaceDE/>
              <w:autoSpaceDN/>
              <w:bidi w:val="0"/>
              <w:adjustRightInd w:val="0"/>
              <w:snapToGrid w:val="0"/>
              <w:spacing w:before="167" w:beforeLines="50" w:line="360" w:lineRule="auto"/>
              <w:ind w:left="0" w:leftChars="0" w:right="0" w:rightChars="0" w:firstLine="480" w:firstLineChars="200"/>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 xml:space="preserve">                        </w:t>
            </w:r>
          </w:p>
          <w:p w14:paraId="47422B7A">
            <w:pPr>
              <w:pStyle w:val="2"/>
              <w:rPr>
                <w:rFonts w:hint="eastAsia" w:cs="Times New Roman"/>
                <w:color w:val="auto"/>
                <w:highlight w:val="none"/>
                <w:lang w:val="en-US" w:eastAsia="zh-CN"/>
              </w:rPr>
            </w:pPr>
          </w:p>
          <w:p w14:paraId="40A08109">
            <w:pPr>
              <w:pStyle w:val="4"/>
              <w:rPr>
                <w:rFonts w:hint="default"/>
                <w:lang w:val="en-US" w:eastAsia="zh-CN"/>
              </w:rPr>
            </w:pPr>
          </w:p>
          <w:p w14:paraId="6F4FE46E">
            <w:pPr>
              <w:keepNext w:val="0"/>
              <w:keepLines w:val="0"/>
              <w:pageBreakBefore w:val="0"/>
              <w:widowControl w:val="0"/>
              <w:kinsoku/>
              <w:wordWrap/>
              <w:overflowPunct/>
              <w:topLinePunct w:val="0"/>
              <w:autoSpaceDE/>
              <w:autoSpaceDN/>
              <w:bidi w:val="0"/>
              <w:adjustRightInd w:val="0"/>
              <w:snapToGrid w:val="0"/>
              <w:spacing w:before="101" w:beforeLines="3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表7-</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厂区内</w:t>
            </w:r>
            <w:r>
              <w:rPr>
                <w:rFonts w:hint="default" w:ascii="Times New Roman" w:hAnsi="Times New Roman" w:cs="Times New Roman"/>
                <w:color w:val="auto"/>
                <w:highlight w:val="none"/>
                <w:lang w:val="en-US" w:eastAsia="zh-CN"/>
              </w:rPr>
              <w:t>无组织废气检测结果</w:t>
            </w:r>
            <w:r>
              <w:rPr>
                <w:rFonts w:hint="eastAsia" w:cs="Times New Roman"/>
                <w:color w:val="auto"/>
                <w:highlight w:val="none"/>
                <w:lang w:val="en-US" w:eastAsia="zh-CN"/>
              </w:rPr>
              <w:t xml:space="preserve">                            </w:t>
            </w:r>
            <w:r>
              <w:rPr>
                <w:rFonts w:hint="eastAsia"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eastAsia="zh-CN"/>
              </w:rPr>
              <w:t>单位：</w:t>
            </w: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p>
          <w:tbl>
            <w:tblPr>
              <w:tblStyle w:val="40"/>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1463"/>
              <w:gridCol w:w="1543"/>
              <w:gridCol w:w="1192"/>
              <w:gridCol w:w="3294"/>
              <w:gridCol w:w="2410"/>
              <w:gridCol w:w="2179"/>
            </w:tblGrid>
            <w:tr w14:paraId="097C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jc w:val="center"/>
              </w:trPr>
              <w:tc>
                <w:tcPr>
                  <w:tcW w:w="1276" w:type="pct"/>
                  <w:gridSpan w:val="2"/>
                  <w:vAlign w:val="center"/>
                </w:tcPr>
                <w:p w14:paraId="2A85C19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采样点位</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及检测项目</w:t>
                  </w:r>
                </w:p>
              </w:tc>
              <w:tc>
                <w:tcPr>
                  <w:tcW w:w="959" w:type="pct"/>
                  <w:gridSpan w:val="2"/>
                  <w:vAlign w:val="center"/>
                </w:tcPr>
                <w:p w14:paraId="46A9AC6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采样日期</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及频次</w:t>
                  </w:r>
                </w:p>
              </w:tc>
              <w:tc>
                <w:tcPr>
                  <w:tcW w:w="1155" w:type="pct"/>
                  <w:vAlign w:val="center"/>
                </w:tcPr>
                <w:p w14:paraId="53A9E2A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检测</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结果</w:t>
                  </w:r>
                </w:p>
              </w:tc>
              <w:tc>
                <w:tcPr>
                  <w:tcW w:w="845" w:type="pct"/>
                  <w:vAlign w:val="center"/>
                </w:tcPr>
                <w:p w14:paraId="3A6DDE7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标准限值</w:t>
                  </w:r>
                </w:p>
              </w:tc>
              <w:tc>
                <w:tcPr>
                  <w:tcW w:w="764" w:type="pct"/>
                  <w:vAlign w:val="center"/>
                </w:tcPr>
                <w:p w14:paraId="3AD2D0B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评价</w:t>
                  </w:r>
                </w:p>
              </w:tc>
            </w:tr>
            <w:tr w14:paraId="26E6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3" w:type="pct"/>
                  <w:vMerge w:val="restart"/>
                  <w:vAlign w:val="center"/>
                </w:tcPr>
                <w:p w14:paraId="7AC5D7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auto"/>
                      <w:kern w:val="2"/>
                      <w:sz w:val="21"/>
                      <w:szCs w:val="21"/>
                      <w:highlight w:val="none"/>
                      <w:lang w:val="en-US" w:eastAsia="zh-CN"/>
                    </w:rPr>
                    <w:t>5#厂区内（车间门外1米）</w:t>
                  </w:r>
                </w:p>
              </w:tc>
              <w:tc>
                <w:tcPr>
                  <w:tcW w:w="513" w:type="pct"/>
                  <w:vMerge w:val="restart"/>
                  <w:vAlign w:val="center"/>
                </w:tcPr>
                <w:p w14:paraId="7BD99B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非甲烷总烃</w:t>
                  </w:r>
                </w:p>
              </w:tc>
              <w:tc>
                <w:tcPr>
                  <w:tcW w:w="541" w:type="pct"/>
                  <w:vMerge w:val="restart"/>
                  <w:vAlign w:val="center"/>
                </w:tcPr>
                <w:p w14:paraId="3ECF59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2026.05.06</w:t>
                  </w:r>
                </w:p>
              </w:tc>
              <w:tc>
                <w:tcPr>
                  <w:tcW w:w="418" w:type="pct"/>
                  <w:vAlign w:val="center"/>
                </w:tcPr>
                <w:p w14:paraId="1918E3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第一次</w:t>
                  </w:r>
                </w:p>
              </w:tc>
              <w:tc>
                <w:tcPr>
                  <w:tcW w:w="1155" w:type="pct"/>
                  <w:vAlign w:val="center"/>
                </w:tcPr>
                <w:p w14:paraId="4D310FB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0.78</w:t>
                  </w:r>
                </w:p>
              </w:tc>
              <w:tc>
                <w:tcPr>
                  <w:tcW w:w="845" w:type="pct"/>
                  <w:vMerge w:val="restart"/>
                  <w:vAlign w:val="center"/>
                </w:tcPr>
                <w:p w14:paraId="07F871A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w:t>
                  </w:r>
                </w:p>
              </w:tc>
              <w:tc>
                <w:tcPr>
                  <w:tcW w:w="764" w:type="pct"/>
                  <w:vMerge w:val="restart"/>
                  <w:vAlign w:val="center"/>
                </w:tcPr>
                <w:p w14:paraId="5F85B6E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达标</w:t>
                  </w:r>
                </w:p>
              </w:tc>
            </w:tr>
            <w:tr w14:paraId="5AEA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3" w:type="pct"/>
                  <w:vMerge w:val="continue"/>
                  <w:vAlign w:val="center"/>
                </w:tcPr>
                <w:p w14:paraId="6273E2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13" w:type="pct"/>
                  <w:vMerge w:val="continue"/>
                  <w:vAlign w:val="center"/>
                </w:tcPr>
                <w:p w14:paraId="3A28A3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41" w:type="pct"/>
                  <w:vMerge w:val="continue"/>
                  <w:vAlign w:val="center"/>
                </w:tcPr>
                <w:p w14:paraId="17ECAF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418" w:type="pct"/>
                  <w:vAlign w:val="center"/>
                </w:tcPr>
                <w:p w14:paraId="417693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第二次</w:t>
                  </w:r>
                </w:p>
              </w:tc>
              <w:tc>
                <w:tcPr>
                  <w:tcW w:w="1155" w:type="pct"/>
                  <w:vAlign w:val="center"/>
                </w:tcPr>
                <w:p w14:paraId="62709DA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0.75</w:t>
                  </w:r>
                </w:p>
              </w:tc>
              <w:tc>
                <w:tcPr>
                  <w:tcW w:w="845" w:type="pct"/>
                  <w:vMerge w:val="continue"/>
                  <w:vAlign w:val="center"/>
                </w:tcPr>
                <w:p w14:paraId="2199271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c>
                <w:tcPr>
                  <w:tcW w:w="764" w:type="pct"/>
                  <w:vMerge w:val="continue"/>
                  <w:vAlign w:val="center"/>
                </w:tcPr>
                <w:p w14:paraId="1BFB3FB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2956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3" w:type="pct"/>
                  <w:vMerge w:val="continue"/>
                  <w:vAlign w:val="center"/>
                </w:tcPr>
                <w:p w14:paraId="3A4BCF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13" w:type="pct"/>
                  <w:vMerge w:val="continue"/>
                  <w:vAlign w:val="center"/>
                </w:tcPr>
                <w:p w14:paraId="6ED1B1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41" w:type="pct"/>
                  <w:vMerge w:val="continue"/>
                  <w:vAlign w:val="center"/>
                </w:tcPr>
                <w:p w14:paraId="526BFA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418" w:type="pct"/>
                  <w:vAlign w:val="center"/>
                </w:tcPr>
                <w:p w14:paraId="118ABD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第三次</w:t>
                  </w:r>
                </w:p>
              </w:tc>
              <w:tc>
                <w:tcPr>
                  <w:tcW w:w="1155" w:type="pct"/>
                  <w:vAlign w:val="center"/>
                </w:tcPr>
                <w:p w14:paraId="5FF1CDE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0.73</w:t>
                  </w:r>
                </w:p>
              </w:tc>
              <w:tc>
                <w:tcPr>
                  <w:tcW w:w="845" w:type="pct"/>
                  <w:vMerge w:val="continue"/>
                  <w:vAlign w:val="center"/>
                </w:tcPr>
                <w:p w14:paraId="4F086FC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c>
                <w:tcPr>
                  <w:tcW w:w="764" w:type="pct"/>
                  <w:vMerge w:val="continue"/>
                  <w:vAlign w:val="center"/>
                </w:tcPr>
                <w:p w14:paraId="55DAE4C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3A6E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3" w:type="pct"/>
                  <w:vMerge w:val="continue"/>
                  <w:vAlign w:val="center"/>
                </w:tcPr>
                <w:p w14:paraId="7F2F39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13" w:type="pct"/>
                  <w:vMerge w:val="continue"/>
                  <w:vAlign w:val="center"/>
                </w:tcPr>
                <w:p w14:paraId="7B8CFF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c>
                <w:tcPr>
                  <w:tcW w:w="541" w:type="pct"/>
                  <w:vMerge w:val="restart"/>
                  <w:vAlign w:val="center"/>
                </w:tcPr>
                <w:p w14:paraId="119CF7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2026.05.07</w:t>
                  </w:r>
                </w:p>
              </w:tc>
              <w:tc>
                <w:tcPr>
                  <w:tcW w:w="418" w:type="pct"/>
                  <w:vAlign w:val="center"/>
                </w:tcPr>
                <w:p w14:paraId="1E7A0F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第一次</w:t>
                  </w:r>
                </w:p>
              </w:tc>
              <w:tc>
                <w:tcPr>
                  <w:tcW w:w="1155" w:type="pct"/>
                  <w:vAlign w:val="center"/>
                </w:tcPr>
                <w:p w14:paraId="220CAED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0.76</w:t>
                  </w:r>
                </w:p>
              </w:tc>
              <w:tc>
                <w:tcPr>
                  <w:tcW w:w="845" w:type="pct"/>
                  <w:vMerge w:val="restart"/>
                  <w:vAlign w:val="center"/>
                </w:tcPr>
                <w:p w14:paraId="342FAF3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w:t>
                  </w:r>
                </w:p>
              </w:tc>
              <w:tc>
                <w:tcPr>
                  <w:tcW w:w="764" w:type="pct"/>
                  <w:vMerge w:val="restart"/>
                  <w:vAlign w:val="center"/>
                </w:tcPr>
                <w:p w14:paraId="49BAE58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达标</w:t>
                  </w:r>
                </w:p>
              </w:tc>
            </w:tr>
            <w:tr w14:paraId="00D6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3" w:type="pct"/>
                  <w:vMerge w:val="continue"/>
                  <w:vAlign w:val="center"/>
                </w:tcPr>
                <w:p w14:paraId="25B00A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13" w:type="pct"/>
                  <w:vMerge w:val="continue"/>
                  <w:vAlign w:val="center"/>
                </w:tcPr>
                <w:p w14:paraId="33C93F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c>
                <w:tcPr>
                  <w:tcW w:w="541" w:type="pct"/>
                  <w:vMerge w:val="continue"/>
                  <w:vAlign w:val="center"/>
                </w:tcPr>
                <w:p w14:paraId="5A954E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418" w:type="pct"/>
                  <w:vAlign w:val="center"/>
                </w:tcPr>
                <w:p w14:paraId="6894DC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第二次</w:t>
                  </w:r>
                </w:p>
              </w:tc>
              <w:tc>
                <w:tcPr>
                  <w:tcW w:w="1155" w:type="pct"/>
                  <w:vAlign w:val="center"/>
                </w:tcPr>
                <w:p w14:paraId="0BB002D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0.71</w:t>
                  </w:r>
                </w:p>
              </w:tc>
              <w:tc>
                <w:tcPr>
                  <w:tcW w:w="845" w:type="pct"/>
                  <w:vMerge w:val="continue"/>
                  <w:vAlign w:val="center"/>
                </w:tcPr>
                <w:p w14:paraId="6287491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64" w:type="pct"/>
                  <w:vMerge w:val="continue"/>
                  <w:vAlign w:val="center"/>
                </w:tcPr>
                <w:p w14:paraId="571D440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1D68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3" w:type="pct"/>
                  <w:vMerge w:val="continue"/>
                  <w:vAlign w:val="center"/>
                </w:tcPr>
                <w:p w14:paraId="50DEA7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513" w:type="pct"/>
                  <w:vMerge w:val="continue"/>
                  <w:vAlign w:val="center"/>
                </w:tcPr>
                <w:p w14:paraId="4BC521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c>
                <w:tcPr>
                  <w:tcW w:w="541" w:type="pct"/>
                  <w:vMerge w:val="continue"/>
                  <w:vAlign w:val="center"/>
                </w:tcPr>
                <w:p w14:paraId="35EFC7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418" w:type="pct"/>
                  <w:vAlign w:val="center"/>
                </w:tcPr>
                <w:p w14:paraId="3818C9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第三次</w:t>
                  </w:r>
                </w:p>
              </w:tc>
              <w:tc>
                <w:tcPr>
                  <w:tcW w:w="1155" w:type="pct"/>
                  <w:vAlign w:val="center"/>
                </w:tcPr>
                <w:p w14:paraId="7D5BD829">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0.78</w:t>
                  </w:r>
                </w:p>
              </w:tc>
              <w:tc>
                <w:tcPr>
                  <w:tcW w:w="845" w:type="pct"/>
                  <w:vMerge w:val="continue"/>
                  <w:vAlign w:val="center"/>
                </w:tcPr>
                <w:p w14:paraId="089970D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764" w:type="pct"/>
                  <w:vMerge w:val="continue"/>
                  <w:vAlign w:val="center"/>
                </w:tcPr>
                <w:p w14:paraId="1FBF995E">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7907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3" w:type="pct"/>
                  <w:vAlign w:val="center"/>
                </w:tcPr>
                <w:p w14:paraId="734865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pPr>
                  <w:r>
                    <w:rPr>
                      <w:rFonts w:hint="eastAsia" w:cs="Times New Roman"/>
                      <w:b w:val="0"/>
                      <w:bCs w:val="0"/>
                      <w:color w:val="auto"/>
                      <w:sz w:val="21"/>
                      <w:szCs w:val="21"/>
                      <w:highlight w:val="none"/>
                      <w:lang w:val="en-US" w:eastAsia="zh-CN" w:bidi="ar"/>
                    </w:rPr>
                    <w:t>执行</w:t>
                  </w:r>
                  <w:r>
                    <w:rPr>
                      <w:rFonts w:hint="default" w:ascii="Times New Roman" w:hAnsi="Times New Roman" w:eastAsia="宋体" w:cs="Times New Roman"/>
                      <w:b w:val="0"/>
                      <w:bCs w:val="0"/>
                      <w:color w:val="auto"/>
                      <w:sz w:val="21"/>
                      <w:szCs w:val="21"/>
                      <w:highlight w:val="none"/>
                      <w:lang w:val="en-US" w:eastAsia="zh-CN" w:bidi="ar"/>
                    </w:rPr>
                    <w:t>标准</w:t>
                  </w:r>
                </w:p>
              </w:tc>
              <w:tc>
                <w:tcPr>
                  <w:tcW w:w="4236" w:type="pct"/>
                  <w:gridSpan w:val="6"/>
                  <w:vAlign w:val="center"/>
                </w:tcPr>
                <w:p w14:paraId="54ED7EA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auto"/>
                      <w:sz w:val="21"/>
                      <w:szCs w:val="21"/>
                      <w:highlight w:val="none"/>
                      <w:lang w:val="en-US" w:eastAsia="zh-CN"/>
                    </w:rPr>
                    <w:t>广东省地方标准</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固定污染源挥发性有机物综合排放标准</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DB 44/2367-2022表3厂区内</w:t>
                  </w:r>
                  <w:r>
                    <w:rPr>
                      <w:rFonts w:hint="default" w:ascii="Times New Roman" w:hAnsi="Times New Roman" w:eastAsia="宋体" w:cs="Times New Roman"/>
                      <w:i w:val="0"/>
                      <w:iCs w:val="0"/>
                      <w:color w:val="000000"/>
                      <w:kern w:val="0"/>
                      <w:sz w:val="21"/>
                      <w:szCs w:val="21"/>
                      <w:u w:val="none"/>
                      <w:lang w:val="en-US" w:eastAsia="zh-CN" w:bidi="ar"/>
                    </w:rPr>
                    <w:t>VOCs无组织排放限值。</w:t>
                  </w:r>
                </w:p>
              </w:tc>
            </w:tr>
          </w:tbl>
          <w:p w14:paraId="4C743FCB">
            <w:pPr>
              <w:keepNext w:val="0"/>
              <w:keepLines w:val="0"/>
              <w:pageBreakBefore w:val="0"/>
              <w:widowControl w:val="0"/>
              <w:kinsoku/>
              <w:wordWrap/>
              <w:overflowPunct/>
              <w:topLinePunct w:val="0"/>
              <w:autoSpaceDE/>
              <w:autoSpaceDN/>
              <w:bidi w:val="0"/>
              <w:adjustRightInd w:val="0"/>
              <w:snapToGrid w:val="0"/>
              <w:spacing w:before="167" w:beforeLines="50" w:line="360" w:lineRule="auto"/>
              <w:ind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④</w:t>
            </w:r>
            <w:r>
              <w:rPr>
                <w:rFonts w:hint="default" w:ascii="Times New Roman" w:hAnsi="Times New Roman" w:eastAsia="宋体" w:cs="Times New Roman"/>
                <w:color w:val="auto"/>
                <w:highlight w:val="none"/>
              </w:rPr>
              <w:t>噪声监测结果及评价</w:t>
            </w:r>
          </w:p>
          <w:p w14:paraId="4B0E67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噪声监测结果见下表。</w:t>
            </w:r>
          </w:p>
          <w:p w14:paraId="2C466E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表7-</w:t>
            </w: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val="en-US" w:eastAsia="zh-CN"/>
              </w:rPr>
              <w:t>气象要素</w:t>
            </w:r>
          </w:p>
          <w:tbl>
            <w:tblPr>
              <w:tblStyle w:val="40"/>
              <w:tblW w:w="4992"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926"/>
              <w:gridCol w:w="3842"/>
              <w:gridCol w:w="2124"/>
              <w:gridCol w:w="2124"/>
              <w:gridCol w:w="2124"/>
              <w:gridCol w:w="2130"/>
            </w:tblGrid>
            <w:tr w14:paraId="31B943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trPr>
              <w:tc>
                <w:tcPr>
                  <w:tcW w:w="2021" w:type="pct"/>
                  <w:gridSpan w:val="2"/>
                  <w:vMerge w:val="restart"/>
                  <w:vAlign w:val="center"/>
                </w:tcPr>
                <w:p w14:paraId="181479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检测时间及点位</w:t>
                  </w:r>
                </w:p>
              </w:tc>
              <w:tc>
                <w:tcPr>
                  <w:tcW w:w="2978" w:type="pct"/>
                  <w:gridSpan w:val="4"/>
                  <w:vAlign w:val="center"/>
                </w:tcPr>
                <w:p w14:paraId="4367BB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检测时</w:t>
                  </w:r>
                  <w:r>
                    <w:rPr>
                      <w:rFonts w:hint="default" w:ascii="Times New Roman" w:hAnsi="Times New Roman" w:eastAsia="宋体" w:cs="Times New Roman"/>
                      <w:b w:val="0"/>
                      <w:bCs w:val="0"/>
                      <w:color w:val="auto"/>
                      <w:sz w:val="21"/>
                      <w:szCs w:val="21"/>
                      <w:highlight w:val="none"/>
                    </w:rPr>
                    <w:t>气象参数</w:t>
                  </w:r>
                </w:p>
              </w:tc>
            </w:tr>
            <w:tr w14:paraId="6B42B2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trPr>
              <w:tc>
                <w:tcPr>
                  <w:tcW w:w="2021" w:type="pct"/>
                  <w:gridSpan w:val="2"/>
                  <w:vMerge w:val="continue"/>
                  <w:vAlign w:val="center"/>
                </w:tcPr>
                <w:p w14:paraId="6EC4FC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44" w:type="pct"/>
                  <w:vAlign w:val="center"/>
                </w:tcPr>
                <w:p w14:paraId="23AFDB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0"/>
                      <w:sz w:val="21"/>
                      <w:szCs w:val="21"/>
                      <w:highlight w:val="none"/>
                    </w:rPr>
                    <w:t>风向</w:t>
                  </w:r>
                </w:p>
              </w:tc>
              <w:tc>
                <w:tcPr>
                  <w:tcW w:w="744" w:type="pct"/>
                  <w:vAlign w:val="center"/>
                </w:tcPr>
                <w:p w14:paraId="427DFF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pacing w:val="0"/>
                      <w:sz w:val="21"/>
                      <w:szCs w:val="21"/>
                      <w:highlight w:val="none"/>
                    </w:rPr>
                    <w:t>风速（m/s）</w:t>
                  </w:r>
                </w:p>
              </w:tc>
              <w:tc>
                <w:tcPr>
                  <w:tcW w:w="744" w:type="pct"/>
                  <w:vAlign w:val="center"/>
                </w:tcPr>
                <w:p w14:paraId="49BB75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rPr>
                    <w:t>天气状况</w:t>
                  </w:r>
                </w:p>
              </w:tc>
              <w:tc>
                <w:tcPr>
                  <w:tcW w:w="746" w:type="pct"/>
                  <w:vAlign w:val="center"/>
                </w:tcPr>
                <w:p w14:paraId="6A8B57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备注</w:t>
                  </w:r>
                </w:p>
              </w:tc>
            </w:tr>
            <w:tr w14:paraId="53A912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restart"/>
                  <w:vAlign w:val="center"/>
                </w:tcPr>
                <w:p w14:paraId="09746D3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2026.05.06</w:t>
                  </w:r>
                </w:p>
              </w:tc>
              <w:tc>
                <w:tcPr>
                  <w:tcW w:w="1346" w:type="pct"/>
                  <w:vAlign w:val="center"/>
                </w:tcPr>
                <w:p w14:paraId="5D9547F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rPr>
                    <w:t>西南面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506D8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734FF8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744" w:type="pct"/>
                  <w:vMerge w:val="restart"/>
                  <w:vAlign w:val="center"/>
                </w:tcPr>
                <w:p w14:paraId="24607E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c>
                <w:tcPr>
                  <w:tcW w:w="746" w:type="pct"/>
                  <w:vMerge w:val="restart"/>
                  <w:vAlign w:val="center"/>
                </w:tcPr>
                <w:p w14:paraId="765180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昼间</w:t>
                  </w:r>
                </w:p>
              </w:tc>
            </w:tr>
            <w:tr w14:paraId="49FE28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563B0AC8">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5CC6790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rPr>
                    <w:t>西北面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72297F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25B5FD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744" w:type="pct"/>
                  <w:vMerge w:val="continue"/>
                  <w:vAlign w:val="center"/>
                </w:tcPr>
                <w:p w14:paraId="1E2C87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262A77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689E2B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4A40B066">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492A4A1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w:t>
                  </w:r>
                  <w:r>
                    <w:rPr>
                      <w:rFonts w:hint="default" w:ascii="Times New Roman" w:hAnsi="Times New Roman" w:eastAsia="宋体" w:cs="Times New Roman"/>
                      <w:color w:val="auto"/>
                      <w:kern w:val="2"/>
                      <w:sz w:val="21"/>
                      <w:szCs w:val="21"/>
                      <w:highlight w:val="none"/>
                      <w:lang w:val="en-US" w:eastAsia="zh-CN"/>
                    </w:rPr>
                    <w:t>东北面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0305A9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6A85AF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w:t>
                  </w:r>
                </w:p>
              </w:tc>
              <w:tc>
                <w:tcPr>
                  <w:tcW w:w="744" w:type="pct"/>
                  <w:vMerge w:val="continue"/>
                  <w:vAlign w:val="center"/>
                </w:tcPr>
                <w:p w14:paraId="7DC56B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38020C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08E8D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0A264D2B">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2E8D4E8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5#</w:t>
                  </w:r>
                  <w:r>
                    <w:rPr>
                      <w:rFonts w:hint="default" w:ascii="Times New Roman" w:hAnsi="Times New Roman" w:eastAsia="宋体" w:cs="Times New Roman"/>
                      <w:color w:val="auto"/>
                      <w:kern w:val="2"/>
                      <w:sz w:val="21"/>
                      <w:szCs w:val="21"/>
                      <w:highlight w:val="none"/>
                      <w:lang w:val="en-US" w:eastAsia="zh-CN"/>
                    </w:rPr>
                    <w:t>东南面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19AAD6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21FDE5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744" w:type="pct"/>
                  <w:vMerge w:val="continue"/>
                  <w:vAlign w:val="center"/>
                </w:tcPr>
                <w:p w14:paraId="343974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57307F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1B50A3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03B6D62B">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74ACAA0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rPr>
                    <w:t>西南面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64F0F9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244E7F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w:t>
                  </w:r>
                </w:p>
              </w:tc>
              <w:tc>
                <w:tcPr>
                  <w:tcW w:w="744" w:type="pct"/>
                  <w:vAlign w:val="center"/>
                </w:tcPr>
                <w:p w14:paraId="72760A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c>
                <w:tcPr>
                  <w:tcW w:w="746" w:type="pct"/>
                  <w:vAlign w:val="center"/>
                </w:tcPr>
                <w:p w14:paraId="7E795E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夜间</w:t>
                  </w:r>
                </w:p>
              </w:tc>
            </w:tr>
            <w:tr w14:paraId="3E9304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7CDD6748">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42E81D9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rPr>
                    <w:t>西北面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3DC799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0742FC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744" w:type="pct"/>
                  <w:vMerge w:val="restart"/>
                  <w:vAlign w:val="center"/>
                </w:tcPr>
                <w:p w14:paraId="04B0EE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c>
                <w:tcPr>
                  <w:tcW w:w="746" w:type="pct"/>
                  <w:vMerge w:val="restart"/>
                  <w:vAlign w:val="center"/>
                </w:tcPr>
                <w:p w14:paraId="1E28C7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夜间</w:t>
                  </w:r>
                </w:p>
              </w:tc>
            </w:tr>
            <w:tr w14:paraId="28367C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625ED89C">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73C4587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w:t>
                  </w:r>
                  <w:r>
                    <w:rPr>
                      <w:rFonts w:hint="default" w:ascii="Times New Roman" w:hAnsi="Times New Roman" w:eastAsia="宋体" w:cs="Times New Roman"/>
                      <w:color w:val="auto"/>
                      <w:kern w:val="2"/>
                      <w:sz w:val="21"/>
                      <w:szCs w:val="21"/>
                      <w:highlight w:val="none"/>
                      <w:lang w:val="en-US" w:eastAsia="zh-CN"/>
                    </w:rPr>
                    <w:t>东北面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64CD22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63A671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w:t>
                  </w:r>
                </w:p>
              </w:tc>
              <w:tc>
                <w:tcPr>
                  <w:tcW w:w="744" w:type="pct"/>
                  <w:vMerge w:val="continue"/>
                  <w:vAlign w:val="center"/>
                </w:tcPr>
                <w:p w14:paraId="3953BB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585891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44E2D8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49A92016">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7E5464E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5#</w:t>
                  </w:r>
                  <w:r>
                    <w:rPr>
                      <w:rFonts w:hint="default" w:ascii="Times New Roman" w:hAnsi="Times New Roman" w:eastAsia="宋体" w:cs="Times New Roman"/>
                      <w:color w:val="auto"/>
                      <w:kern w:val="2"/>
                      <w:sz w:val="21"/>
                      <w:szCs w:val="21"/>
                      <w:highlight w:val="none"/>
                      <w:lang w:val="en-US" w:eastAsia="zh-CN"/>
                    </w:rPr>
                    <w:t>东南面厂界外</w:t>
                  </w:r>
                </w:p>
              </w:tc>
              <w:tc>
                <w:tcPr>
                  <w:tcW w:w="744" w:type="pct"/>
                  <w:vAlign w:val="center"/>
                </w:tcPr>
                <w:p w14:paraId="62A005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5260FE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744" w:type="pct"/>
                  <w:vMerge w:val="continue"/>
                  <w:vAlign w:val="center"/>
                </w:tcPr>
                <w:p w14:paraId="433E73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6DEE1C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7880C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restart"/>
                  <w:vAlign w:val="center"/>
                </w:tcPr>
                <w:p w14:paraId="50673E5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2026.05.07</w:t>
                  </w:r>
                </w:p>
              </w:tc>
              <w:tc>
                <w:tcPr>
                  <w:tcW w:w="1346" w:type="pct"/>
                  <w:vAlign w:val="center"/>
                </w:tcPr>
                <w:p w14:paraId="342979C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rPr>
                    <w:t>西南面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0DB1EC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6EF1F5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w:t>
                  </w:r>
                </w:p>
              </w:tc>
              <w:tc>
                <w:tcPr>
                  <w:tcW w:w="744" w:type="pct"/>
                  <w:vMerge w:val="restart"/>
                  <w:vAlign w:val="center"/>
                </w:tcPr>
                <w:p w14:paraId="1E7BC6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c>
                <w:tcPr>
                  <w:tcW w:w="746" w:type="pct"/>
                  <w:vMerge w:val="restart"/>
                  <w:vAlign w:val="center"/>
                </w:tcPr>
                <w:p w14:paraId="1B027D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昼间</w:t>
                  </w:r>
                </w:p>
              </w:tc>
            </w:tr>
            <w:tr w14:paraId="560DB1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3A43EA0F">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1768279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rPr>
                    <w:t>西北面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16118F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4B34FF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1.8</w:t>
                  </w:r>
                </w:p>
              </w:tc>
              <w:tc>
                <w:tcPr>
                  <w:tcW w:w="744" w:type="pct"/>
                  <w:vMerge w:val="continue"/>
                  <w:vAlign w:val="center"/>
                </w:tcPr>
                <w:p w14:paraId="42548A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68E1D2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39F2E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3896F8B8">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37549FC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w:t>
                  </w:r>
                  <w:r>
                    <w:rPr>
                      <w:rFonts w:hint="default" w:ascii="Times New Roman" w:hAnsi="Times New Roman" w:eastAsia="宋体" w:cs="Times New Roman"/>
                      <w:color w:val="auto"/>
                      <w:kern w:val="2"/>
                      <w:sz w:val="21"/>
                      <w:szCs w:val="21"/>
                      <w:highlight w:val="none"/>
                      <w:lang w:val="en-US" w:eastAsia="zh-CN"/>
                    </w:rPr>
                    <w:t>东北面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61F4CA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180185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744" w:type="pct"/>
                  <w:vMerge w:val="continue"/>
                  <w:vAlign w:val="center"/>
                </w:tcPr>
                <w:p w14:paraId="112AA8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140834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580902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675" w:type="pct"/>
                  <w:vMerge w:val="continue"/>
                  <w:vAlign w:val="center"/>
                </w:tcPr>
                <w:p w14:paraId="132FB7D6">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6BC24A2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5#</w:t>
                  </w:r>
                  <w:r>
                    <w:rPr>
                      <w:rFonts w:hint="default" w:ascii="Times New Roman" w:hAnsi="Times New Roman" w:eastAsia="宋体" w:cs="Times New Roman"/>
                      <w:color w:val="auto"/>
                      <w:kern w:val="2"/>
                      <w:sz w:val="21"/>
                      <w:szCs w:val="21"/>
                      <w:highlight w:val="none"/>
                      <w:lang w:val="en-US" w:eastAsia="zh-CN"/>
                    </w:rPr>
                    <w:t>东南面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4BDD94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261A14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744" w:type="pct"/>
                  <w:vMerge w:val="continue"/>
                  <w:vAlign w:val="center"/>
                </w:tcPr>
                <w:p w14:paraId="56AB1F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746C2F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007AA2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60BA3D37">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4A1319A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rPr>
                    <w:t>西南面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15282A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08A983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w:t>
                  </w:r>
                </w:p>
              </w:tc>
              <w:tc>
                <w:tcPr>
                  <w:tcW w:w="744" w:type="pct"/>
                  <w:vMerge w:val="restart"/>
                  <w:vAlign w:val="center"/>
                </w:tcPr>
                <w:p w14:paraId="57116C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阴</w:t>
                  </w:r>
                </w:p>
              </w:tc>
              <w:tc>
                <w:tcPr>
                  <w:tcW w:w="746" w:type="pct"/>
                  <w:vMerge w:val="restart"/>
                  <w:vAlign w:val="center"/>
                </w:tcPr>
                <w:p w14:paraId="015F82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夜间</w:t>
                  </w:r>
                </w:p>
              </w:tc>
            </w:tr>
            <w:tr w14:paraId="2C2547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6EDB494D">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4A3CB15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rPr>
                    <w:t>西北面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0BA88F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13711A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1.7</w:t>
                  </w:r>
                </w:p>
              </w:tc>
              <w:tc>
                <w:tcPr>
                  <w:tcW w:w="744" w:type="pct"/>
                  <w:vMerge w:val="continue"/>
                  <w:vAlign w:val="center"/>
                </w:tcPr>
                <w:p w14:paraId="13F5FF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3ACA9A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E532E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trPr>
              <w:tc>
                <w:tcPr>
                  <w:tcW w:w="675" w:type="pct"/>
                  <w:vMerge w:val="continue"/>
                  <w:vAlign w:val="center"/>
                </w:tcPr>
                <w:p w14:paraId="0A19E991">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45805A6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w:t>
                  </w:r>
                  <w:r>
                    <w:rPr>
                      <w:rFonts w:hint="default" w:ascii="Times New Roman" w:hAnsi="Times New Roman" w:eastAsia="宋体" w:cs="Times New Roman"/>
                      <w:color w:val="auto"/>
                      <w:kern w:val="2"/>
                      <w:sz w:val="21"/>
                      <w:szCs w:val="21"/>
                      <w:highlight w:val="none"/>
                      <w:lang w:val="en-US" w:eastAsia="zh-CN"/>
                    </w:rPr>
                    <w:t>东北面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3768D8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1914B1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w:t>
                  </w:r>
                </w:p>
              </w:tc>
              <w:tc>
                <w:tcPr>
                  <w:tcW w:w="744" w:type="pct"/>
                  <w:vMerge w:val="continue"/>
                  <w:vAlign w:val="center"/>
                </w:tcPr>
                <w:p w14:paraId="7AC58E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6D250D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75C354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675" w:type="pct"/>
                  <w:vMerge w:val="continue"/>
                  <w:vAlign w:val="center"/>
                </w:tcPr>
                <w:p w14:paraId="3D3E9D73">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1346" w:type="pct"/>
                  <w:vAlign w:val="center"/>
                </w:tcPr>
                <w:p w14:paraId="1CDD7AF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5#</w:t>
                  </w:r>
                  <w:r>
                    <w:rPr>
                      <w:rFonts w:hint="default" w:ascii="Times New Roman" w:hAnsi="Times New Roman" w:eastAsia="宋体" w:cs="Times New Roman"/>
                      <w:color w:val="auto"/>
                      <w:kern w:val="2"/>
                      <w:sz w:val="21"/>
                      <w:szCs w:val="21"/>
                      <w:highlight w:val="none"/>
                      <w:lang w:val="en-US" w:eastAsia="zh-CN"/>
                    </w:rPr>
                    <w:t>东南面</w:t>
                  </w:r>
                  <w:r>
                    <w:rPr>
                      <w:rFonts w:hint="default" w:ascii="Times New Roman" w:hAnsi="Times New Roman" w:eastAsia="宋体" w:cs="Times New Roman"/>
                      <w:color w:val="auto"/>
                      <w:kern w:val="2"/>
                      <w:sz w:val="21"/>
                      <w:szCs w:val="21"/>
                      <w:highlight w:val="none"/>
                      <w:lang w:eastAsia="zh-CN"/>
                    </w:rPr>
                    <w:t>厂界外</w:t>
                  </w:r>
                </w:p>
              </w:tc>
              <w:tc>
                <w:tcPr>
                  <w:tcW w:w="744" w:type="pct"/>
                  <w:vAlign w:val="center"/>
                </w:tcPr>
                <w:p w14:paraId="436739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东南风</w:t>
                  </w:r>
                </w:p>
              </w:tc>
              <w:tc>
                <w:tcPr>
                  <w:tcW w:w="744" w:type="pct"/>
                  <w:vAlign w:val="center"/>
                </w:tcPr>
                <w:p w14:paraId="57E3F7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w:t>
                  </w:r>
                </w:p>
              </w:tc>
              <w:tc>
                <w:tcPr>
                  <w:tcW w:w="744" w:type="pct"/>
                  <w:vMerge w:val="continue"/>
                  <w:vAlign w:val="center"/>
                </w:tcPr>
                <w:p w14:paraId="1F02E7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746" w:type="pct"/>
                  <w:vMerge w:val="continue"/>
                  <w:vAlign w:val="center"/>
                </w:tcPr>
                <w:p w14:paraId="199DAE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bl>
          <w:p w14:paraId="6C6B6838">
            <w:pPr>
              <w:keepNext w:val="0"/>
              <w:keepLines w:val="0"/>
              <w:pageBreakBefore w:val="0"/>
              <w:widowControl w:val="0"/>
              <w:kinsoku/>
              <w:wordWrap/>
              <w:overflowPunct/>
              <w:topLinePunct w:val="0"/>
              <w:autoSpaceDE/>
              <w:autoSpaceDN/>
              <w:bidi w:val="0"/>
              <w:adjustRightInd w:val="0"/>
              <w:snapToGrid w:val="0"/>
              <w:spacing w:before="167" w:beforeLines="50" w:line="240" w:lineRule="auto"/>
              <w:ind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color w:val="auto"/>
                <w:highlight w:val="none"/>
                <w:lang w:val="en-US" w:eastAsia="zh-CN"/>
              </w:rPr>
              <w:t>表7-</w:t>
            </w:r>
            <w:r>
              <w:rPr>
                <w:rFonts w:hint="eastAsia"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lang w:val="en-US" w:eastAsia="zh-CN"/>
              </w:rPr>
              <w:t xml:space="preserve"> </w:t>
            </w:r>
            <w:r>
              <w:rPr>
                <w:rFonts w:hint="eastAsia" w:cs="Times New Roman"/>
                <w:color w:val="auto"/>
                <w:highlight w:val="none"/>
                <w:lang w:val="en-US" w:eastAsia="zh-CN"/>
              </w:rPr>
              <w:t>噪声</w:t>
            </w:r>
            <w:r>
              <w:rPr>
                <w:rFonts w:hint="default" w:ascii="Times New Roman" w:hAnsi="Times New Roman" w:eastAsia="宋体" w:cs="Times New Roman"/>
                <w:color w:val="auto"/>
                <w:highlight w:val="none"/>
                <w:lang w:val="en-US" w:eastAsia="zh-CN"/>
              </w:rPr>
              <w:t xml:space="preserve">检测结果                   </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3555"/>
              <w:gridCol w:w="1419"/>
              <w:gridCol w:w="1422"/>
              <w:gridCol w:w="1419"/>
              <w:gridCol w:w="1425"/>
              <w:gridCol w:w="1039"/>
              <w:gridCol w:w="1042"/>
              <w:gridCol w:w="1094"/>
            </w:tblGrid>
            <w:tr w14:paraId="15C1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Merge w:val="restart"/>
                  <w:vAlign w:val="center"/>
                </w:tcPr>
                <w:p w14:paraId="77C814D6">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测点编号</w:t>
                  </w:r>
                </w:p>
              </w:tc>
              <w:tc>
                <w:tcPr>
                  <w:tcW w:w="1245" w:type="pct"/>
                  <w:vMerge w:val="restart"/>
                  <w:vAlign w:val="center"/>
                </w:tcPr>
                <w:p w14:paraId="071170FD">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eastAsia="zh-CN"/>
                    </w:rPr>
                  </w:pPr>
                  <w:r>
                    <w:rPr>
                      <w:rFonts w:hint="default" w:ascii="Times New Roman" w:hAnsi="Times New Roman" w:eastAsia="宋体" w:cs="Times New Roman"/>
                      <w:b w:val="0"/>
                      <w:bCs w:val="0"/>
                      <w:color w:val="auto"/>
                      <w:kern w:val="2"/>
                      <w:sz w:val="21"/>
                      <w:szCs w:val="21"/>
                      <w:highlight w:val="none"/>
                      <w:lang w:eastAsia="zh-CN"/>
                    </w:rPr>
                    <w:t>检测点位</w:t>
                  </w:r>
                </w:p>
              </w:tc>
              <w:tc>
                <w:tcPr>
                  <w:tcW w:w="1991" w:type="pct"/>
                  <w:gridSpan w:val="4"/>
                  <w:tcBorders>
                    <w:bottom w:val="single" w:color="auto" w:sz="4" w:space="0"/>
                  </w:tcBorders>
                  <w:vAlign w:val="center"/>
                </w:tcPr>
                <w:p w14:paraId="7E04BC9D">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sz w:val="21"/>
                      <w:szCs w:val="21"/>
                      <w:highlight w:val="none"/>
                    </w:rPr>
                    <w:t>检测结果［dB(A)］</w:t>
                  </w:r>
                </w:p>
              </w:tc>
              <w:tc>
                <w:tcPr>
                  <w:tcW w:w="729" w:type="pct"/>
                  <w:gridSpan w:val="2"/>
                  <w:vMerge w:val="restart"/>
                  <w:vAlign w:val="center"/>
                </w:tcPr>
                <w:p w14:paraId="73112812">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标准限值</w:t>
                  </w:r>
                  <w:r>
                    <w:rPr>
                      <w:rFonts w:hint="default" w:ascii="Times New Roman" w:hAnsi="Times New Roman" w:eastAsia="宋体" w:cs="Times New Roman"/>
                      <w:b w:val="0"/>
                      <w:bCs w:val="0"/>
                      <w:color w:val="auto"/>
                      <w:sz w:val="21"/>
                      <w:szCs w:val="21"/>
                      <w:highlight w:val="none"/>
                    </w:rPr>
                    <w:t>［dB(A)］</w:t>
                  </w:r>
                </w:p>
              </w:tc>
              <w:tc>
                <w:tcPr>
                  <w:tcW w:w="381" w:type="pct"/>
                  <w:vMerge w:val="restart"/>
                  <w:vAlign w:val="center"/>
                </w:tcPr>
                <w:p w14:paraId="27CD081B">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评价</w:t>
                  </w:r>
                </w:p>
              </w:tc>
            </w:tr>
            <w:tr w14:paraId="633D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Merge w:val="continue"/>
                  <w:vAlign w:val="center"/>
                </w:tcPr>
                <w:p w14:paraId="0732BF77">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245" w:type="pct"/>
                  <w:vMerge w:val="continue"/>
                  <w:vAlign w:val="center"/>
                </w:tcPr>
                <w:p w14:paraId="54088E3A">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995" w:type="pct"/>
                  <w:gridSpan w:val="2"/>
                  <w:tcBorders>
                    <w:bottom w:val="single" w:color="auto" w:sz="4" w:space="0"/>
                  </w:tcBorders>
                  <w:vAlign w:val="center"/>
                </w:tcPr>
                <w:p w14:paraId="7CE30772">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2026.05.06</w:t>
                  </w:r>
                </w:p>
              </w:tc>
              <w:tc>
                <w:tcPr>
                  <w:tcW w:w="995" w:type="pct"/>
                  <w:gridSpan w:val="2"/>
                  <w:tcBorders>
                    <w:bottom w:val="single" w:color="auto" w:sz="4" w:space="0"/>
                  </w:tcBorders>
                  <w:vAlign w:val="center"/>
                </w:tcPr>
                <w:p w14:paraId="2C7E3455">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2026.05.07</w:t>
                  </w:r>
                </w:p>
              </w:tc>
              <w:tc>
                <w:tcPr>
                  <w:tcW w:w="729" w:type="pct"/>
                  <w:gridSpan w:val="2"/>
                  <w:vMerge w:val="continue"/>
                  <w:tcBorders>
                    <w:bottom w:val="single" w:color="auto" w:sz="4" w:space="0"/>
                  </w:tcBorders>
                  <w:vAlign w:val="center"/>
                </w:tcPr>
                <w:p w14:paraId="05A544A3">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381" w:type="pct"/>
                  <w:vMerge w:val="continue"/>
                  <w:vAlign w:val="center"/>
                </w:tcPr>
                <w:p w14:paraId="1856AB35">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3A44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Merge w:val="continue"/>
                  <w:vAlign w:val="center"/>
                </w:tcPr>
                <w:p w14:paraId="7B2A3836">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245" w:type="pct"/>
                  <w:vMerge w:val="continue"/>
                  <w:vAlign w:val="center"/>
                </w:tcPr>
                <w:p w14:paraId="4511B97A">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497" w:type="pct"/>
                  <w:tcBorders>
                    <w:bottom w:val="single" w:color="auto" w:sz="4" w:space="0"/>
                  </w:tcBorders>
                  <w:vAlign w:val="center"/>
                </w:tcPr>
                <w:p w14:paraId="017E9F93">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昼间</w:t>
                  </w:r>
                </w:p>
              </w:tc>
              <w:tc>
                <w:tcPr>
                  <w:tcW w:w="497" w:type="pct"/>
                  <w:tcBorders>
                    <w:bottom w:val="single" w:color="auto" w:sz="4" w:space="0"/>
                  </w:tcBorders>
                  <w:vAlign w:val="center"/>
                </w:tcPr>
                <w:p w14:paraId="5DBCFE4F">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夜间</w:t>
                  </w:r>
                </w:p>
              </w:tc>
              <w:tc>
                <w:tcPr>
                  <w:tcW w:w="497" w:type="pct"/>
                  <w:tcBorders>
                    <w:bottom w:val="single" w:color="auto" w:sz="4" w:space="0"/>
                  </w:tcBorders>
                  <w:vAlign w:val="center"/>
                </w:tcPr>
                <w:p w14:paraId="4A2DA49C">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昼间</w:t>
                  </w:r>
                </w:p>
              </w:tc>
              <w:tc>
                <w:tcPr>
                  <w:tcW w:w="497" w:type="pct"/>
                  <w:tcBorders>
                    <w:bottom w:val="single" w:color="auto" w:sz="4" w:space="0"/>
                  </w:tcBorders>
                  <w:vAlign w:val="center"/>
                </w:tcPr>
                <w:p w14:paraId="4492955D">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夜间</w:t>
                  </w:r>
                </w:p>
              </w:tc>
              <w:tc>
                <w:tcPr>
                  <w:tcW w:w="364" w:type="pct"/>
                  <w:tcBorders>
                    <w:bottom w:val="single" w:color="auto" w:sz="4" w:space="0"/>
                  </w:tcBorders>
                  <w:vAlign w:val="center"/>
                </w:tcPr>
                <w:p w14:paraId="5943A6E8">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昼间</w:t>
                  </w:r>
                </w:p>
              </w:tc>
              <w:tc>
                <w:tcPr>
                  <w:tcW w:w="364" w:type="pct"/>
                  <w:tcBorders>
                    <w:bottom w:val="single" w:color="auto" w:sz="4" w:space="0"/>
                  </w:tcBorders>
                  <w:vAlign w:val="center"/>
                </w:tcPr>
                <w:p w14:paraId="74774E05">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夜间</w:t>
                  </w:r>
                </w:p>
              </w:tc>
              <w:tc>
                <w:tcPr>
                  <w:tcW w:w="381" w:type="pct"/>
                  <w:vMerge w:val="continue"/>
                  <w:vAlign w:val="center"/>
                </w:tcPr>
                <w:p w14:paraId="3DF7394B">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r>
            <w:tr w14:paraId="364D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Align w:val="center"/>
                </w:tcPr>
                <w:p w14:paraId="2917FB5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lang w:val="en-US" w:eastAsia="zh-CN"/>
                    </w:rPr>
                    <w:t>1#</w:t>
                  </w:r>
                </w:p>
              </w:tc>
              <w:tc>
                <w:tcPr>
                  <w:tcW w:w="1245" w:type="pct"/>
                  <w:vAlign w:val="center"/>
                </w:tcPr>
                <w:p w14:paraId="3CDDD35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车间内</w:t>
                  </w:r>
                </w:p>
              </w:tc>
              <w:tc>
                <w:tcPr>
                  <w:tcW w:w="497" w:type="pct"/>
                  <w:vAlign w:val="center"/>
                </w:tcPr>
                <w:p w14:paraId="1B30FB91">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74</w:t>
                  </w:r>
                </w:p>
              </w:tc>
              <w:tc>
                <w:tcPr>
                  <w:tcW w:w="497" w:type="pct"/>
                  <w:vAlign w:val="center"/>
                </w:tcPr>
                <w:p w14:paraId="04B4ED3C">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74</w:t>
                  </w:r>
                </w:p>
              </w:tc>
              <w:tc>
                <w:tcPr>
                  <w:tcW w:w="497" w:type="pct"/>
                  <w:vAlign w:val="center"/>
                </w:tcPr>
                <w:p w14:paraId="6A572B30">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73</w:t>
                  </w:r>
                </w:p>
              </w:tc>
              <w:tc>
                <w:tcPr>
                  <w:tcW w:w="497" w:type="pct"/>
                  <w:vAlign w:val="center"/>
                </w:tcPr>
                <w:p w14:paraId="68D1FDFC">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75</w:t>
                  </w:r>
                </w:p>
              </w:tc>
              <w:tc>
                <w:tcPr>
                  <w:tcW w:w="364" w:type="pct"/>
                  <w:vAlign w:val="center"/>
                </w:tcPr>
                <w:p w14:paraId="1E4434FF">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64" w:type="pct"/>
                  <w:vAlign w:val="center"/>
                </w:tcPr>
                <w:p w14:paraId="6FBE3F4E">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381" w:type="pct"/>
                  <w:vAlign w:val="center"/>
                </w:tcPr>
                <w:p w14:paraId="28F9C058">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4D60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652" w:type="pct"/>
                  <w:vAlign w:val="center"/>
                </w:tcPr>
                <w:p w14:paraId="3D005EC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2#</w:t>
                  </w:r>
                </w:p>
              </w:tc>
              <w:tc>
                <w:tcPr>
                  <w:tcW w:w="1245" w:type="pct"/>
                  <w:vAlign w:val="center"/>
                </w:tcPr>
                <w:p w14:paraId="63E0442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西南面</w:t>
                  </w:r>
                  <w:r>
                    <w:rPr>
                      <w:rFonts w:hint="default" w:ascii="Times New Roman" w:hAnsi="Times New Roman" w:eastAsia="宋体" w:cs="Times New Roman"/>
                      <w:color w:val="auto"/>
                      <w:kern w:val="2"/>
                      <w:sz w:val="21"/>
                      <w:szCs w:val="21"/>
                      <w:highlight w:val="none"/>
                      <w:lang w:eastAsia="zh-CN"/>
                    </w:rPr>
                    <w:t>厂界外1米</w:t>
                  </w:r>
                </w:p>
              </w:tc>
              <w:tc>
                <w:tcPr>
                  <w:tcW w:w="497" w:type="pct"/>
                  <w:vAlign w:val="center"/>
                </w:tcPr>
                <w:p w14:paraId="68F1A2C8">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64</w:t>
                  </w:r>
                </w:p>
              </w:tc>
              <w:tc>
                <w:tcPr>
                  <w:tcW w:w="497" w:type="pct"/>
                  <w:vAlign w:val="center"/>
                </w:tcPr>
                <w:p w14:paraId="6C2460C6">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497" w:type="pct"/>
                  <w:vAlign w:val="center"/>
                </w:tcPr>
                <w:p w14:paraId="5B4CB587">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59</w:t>
                  </w:r>
                </w:p>
              </w:tc>
              <w:tc>
                <w:tcPr>
                  <w:tcW w:w="497" w:type="pct"/>
                  <w:vAlign w:val="center"/>
                </w:tcPr>
                <w:p w14:paraId="4EFB3EA9">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52</w:t>
                  </w:r>
                </w:p>
              </w:tc>
              <w:tc>
                <w:tcPr>
                  <w:tcW w:w="364" w:type="pct"/>
                  <w:vMerge w:val="restart"/>
                  <w:vAlign w:val="center"/>
                </w:tcPr>
                <w:p w14:paraId="5234BE0F">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65</w:t>
                  </w:r>
                </w:p>
              </w:tc>
              <w:tc>
                <w:tcPr>
                  <w:tcW w:w="364" w:type="pct"/>
                  <w:vMerge w:val="restart"/>
                  <w:vAlign w:val="center"/>
                </w:tcPr>
                <w:p w14:paraId="66DD342E">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55</w:t>
                  </w:r>
                </w:p>
              </w:tc>
              <w:tc>
                <w:tcPr>
                  <w:tcW w:w="381" w:type="pct"/>
                  <w:vAlign w:val="center"/>
                </w:tcPr>
                <w:p w14:paraId="656DAB02">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47C1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Align w:val="center"/>
                </w:tcPr>
                <w:p w14:paraId="44F914C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3#</w:t>
                  </w:r>
                </w:p>
              </w:tc>
              <w:tc>
                <w:tcPr>
                  <w:tcW w:w="1245" w:type="pct"/>
                  <w:vAlign w:val="center"/>
                </w:tcPr>
                <w:p w14:paraId="41BB573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西北面</w:t>
                  </w:r>
                  <w:r>
                    <w:rPr>
                      <w:rFonts w:hint="default" w:ascii="Times New Roman" w:hAnsi="Times New Roman" w:eastAsia="宋体" w:cs="Times New Roman"/>
                      <w:color w:val="auto"/>
                      <w:kern w:val="2"/>
                      <w:sz w:val="21"/>
                      <w:szCs w:val="21"/>
                      <w:highlight w:val="none"/>
                      <w:lang w:eastAsia="zh-CN"/>
                    </w:rPr>
                    <w:t>厂界外1米</w:t>
                  </w:r>
                </w:p>
              </w:tc>
              <w:tc>
                <w:tcPr>
                  <w:tcW w:w="497" w:type="pct"/>
                  <w:vAlign w:val="center"/>
                </w:tcPr>
                <w:p w14:paraId="5BB99804">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59</w:t>
                  </w:r>
                </w:p>
              </w:tc>
              <w:tc>
                <w:tcPr>
                  <w:tcW w:w="497" w:type="pct"/>
                  <w:vAlign w:val="center"/>
                </w:tcPr>
                <w:p w14:paraId="2ABC5592">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497" w:type="pct"/>
                  <w:vAlign w:val="center"/>
                </w:tcPr>
                <w:p w14:paraId="2D25FE8D">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63</w:t>
                  </w:r>
                </w:p>
              </w:tc>
              <w:tc>
                <w:tcPr>
                  <w:tcW w:w="497" w:type="pct"/>
                  <w:vAlign w:val="center"/>
                </w:tcPr>
                <w:p w14:paraId="2AC58935">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54</w:t>
                  </w:r>
                </w:p>
              </w:tc>
              <w:tc>
                <w:tcPr>
                  <w:tcW w:w="364" w:type="pct"/>
                  <w:vMerge w:val="continue"/>
                  <w:vAlign w:val="center"/>
                </w:tcPr>
                <w:p w14:paraId="3AFAF9F2">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4" w:type="pct"/>
                  <w:vMerge w:val="continue"/>
                  <w:vAlign w:val="center"/>
                </w:tcPr>
                <w:p w14:paraId="031A8683">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81" w:type="pct"/>
                  <w:vAlign w:val="center"/>
                </w:tcPr>
                <w:p w14:paraId="378C2C72">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2F9D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Align w:val="center"/>
                </w:tcPr>
                <w:p w14:paraId="79B4752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4#</w:t>
                  </w:r>
                </w:p>
              </w:tc>
              <w:tc>
                <w:tcPr>
                  <w:tcW w:w="1245" w:type="pct"/>
                  <w:vAlign w:val="center"/>
                </w:tcPr>
                <w:p w14:paraId="5A591B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东北面</w:t>
                  </w:r>
                  <w:r>
                    <w:rPr>
                      <w:rFonts w:hint="default" w:ascii="Times New Roman" w:hAnsi="Times New Roman" w:eastAsia="宋体" w:cs="Times New Roman"/>
                      <w:color w:val="auto"/>
                      <w:kern w:val="2"/>
                      <w:sz w:val="21"/>
                      <w:szCs w:val="21"/>
                      <w:highlight w:val="none"/>
                      <w:lang w:eastAsia="zh-CN"/>
                    </w:rPr>
                    <w:t>厂界外1米</w:t>
                  </w:r>
                </w:p>
              </w:tc>
              <w:tc>
                <w:tcPr>
                  <w:tcW w:w="497" w:type="pct"/>
                  <w:vAlign w:val="center"/>
                </w:tcPr>
                <w:p w14:paraId="2515FD5F">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63</w:t>
                  </w:r>
                </w:p>
              </w:tc>
              <w:tc>
                <w:tcPr>
                  <w:tcW w:w="497" w:type="pct"/>
                  <w:vAlign w:val="center"/>
                </w:tcPr>
                <w:p w14:paraId="26085161">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497" w:type="pct"/>
                  <w:vAlign w:val="center"/>
                </w:tcPr>
                <w:p w14:paraId="7054B90D">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w:t>
                  </w:r>
                </w:p>
              </w:tc>
              <w:tc>
                <w:tcPr>
                  <w:tcW w:w="497" w:type="pct"/>
                  <w:vAlign w:val="center"/>
                </w:tcPr>
                <w:p w14:paraId="0D69F813">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364" w:type="pct"/>
                  <w:vMerge w:val="continue"/>
                  <w:vAlign w:val="center"/>
                </w:tcPr>
                <w:p w14:paraId="427D2DD4">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4" w:type="pct"/>
                  <w:vMerge w:val="continue"/>
                  <w:vAlign w:val="center"/>
                </w:tcPr>
                <w:p w14:paraId="340CEF7F">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81" w:type="pct"/>
                  <w:vAlign w:val="center"/>
                </w:tcPr>
                <w:p w14:paraId="3C6C17FC">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2B43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Align w:val="center"/>
                </w:tcPr>
                <w:p w14:paraId="66C1806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5#</w:t>
                  </w:r>
                </w:p>
              </w:tc>
              <w:tc>
                <w:tcPr>
                  <w:tcW w:w="1245" w:type="pct"/>
                  <w:vAlign w:val="center"/>
                </w:tcPr>
                <w:p w14:paraId="1DFF1EC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东南面</w:t>
                  </w:r>
                  <w:r>
                    <w:rPr>
                      <w:rFonts w:hint="default" w:ascii="Times New Roman" w:hAnsi="Times New Roman" w:eastAsia="宋体" w:cs="Times New Roman"/>
                      <w:color w:val="auto"/>
                      <w:kern w:val="2"/>
                      <w:sz w:val="21"/>
                      <w:szCs w:val="21"/>
                      <w:highlight w:val="none"/>
                      <w:lang w:eastAsia="zh-CN"/>
                    </w:rPr>
                    <w:t>厂界外1米</w:t>
                  </w:r>
                </w:p>
              </w:tc>
              <w:tc>
                <w:tcPr>
                  <w:tcW w:w="497" w:type="pct"/>
                  <w:vAlign w:val="center"/>
                </w:tcPr>
                <w:p w14:paraId="5086AA68">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w:t>
                  </w:r>
                </w:p>
              </w:tc>
              <w:tc>
                <w:tcPr>
                  <w:tcW w:w="497" w:type="pct"/>
                  <w:vAlign w:val="center"/>
                </w:tcPr>
                <w:p w14:paraId="4EFDADA2">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52</w:t>
                  </w:r>
                </w:p>
              </w:tc>
              <w:tc>
                <w:tcPr>
                  <w:tcW w:w="497" w:type="pct"/>
                  <w:vAlign w:val="center"/>
                </w:tcPr>
                <w:p w14:paraId="675BD70A">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62</w:t>
                  </w:r>
                </w:p>
              </w:tc>
              <w:tc>
                <w:tcPr>
                  <w:tcW w:w="497" w:type="pct"/>
                  <w:vAlign w:val="center"/>
                </w:tcPr>
                <w:p w14:paraId="09A976F4">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53</w:t>
                  </w:r>
                </w:p>
              </w:tc>
              <w:tc>
                <w:tcPr>
                  <w:tcW w:w="364" w:type="pct"/>
                  <w:vMerge w:val="continue"/>
                  <w:vAlign w:val="center"/>
                </w:tcPr>
                <w:p w14:paraId="7009A029">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4" w:type="pct"/>
                  <w:vMerge w:val="continue"/>
                  <w:vAlign w:val="center"/>
                </w:tcPr>
                <w:p w14:paraId="367E1434">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81" w:type="pct"/>
                  <w:vAlign w:val="center"/>
                </w:tcPr>
                <w:p w14:paraId="602A2085">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达标</w:t>
                  </w:r>
                </w:p>
              </w:tc>
            </w:tr>
            <w:tr w14:paraId="4C26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pct"/>
                  <w:vAlign w:val="center"/>
                </w:tcPr>
                <w:p w14:paraId="540AE787">
                  <w:pPr>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val="0"/>
                      <w:color w:val="000000" w:themeColor="text1"/>
                      <w:kern w:val="2"/>
                      <w:sz w:val="21"/>
                      <w:szCs w:val="21"/>
                      <w:highlight w:val="none"/>
                      <w:lang w:val="en-US" w:eastAsia="zh-CN"/>
                      <w14:textFill>
                        <w14:solidFill>
                          <w14:schemeClr w14:val="tx1"/>
                        </w14:solidFill>
                      </w14:textFill>
                    </w:rPr>
                    <w:t>标准</w:t>
                  </w:r>
                </w:p>
              </w:tc>
              <w:tc>
                <w:tcPr>
                  <w:tcW w:w="4347" w:type="pct"/>
                  <w:gridSpan w:val="8"/>
                  <w:vAlign w:val="center"/>
                </w:tcPr>
                <w:p w14:paraId="7663A265">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both"/>
                    <w:textAlignment w:val="auto"/>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《工业企业厂界环境噪声排放标准》GB 12348-2008</w:t>
                  </w:r>
                  <w:r>
                    <w:rPr>
                      <w:rFonts w:hint="default" w:ascii="Times New Roman" w:hAnsi="Times New Roman" w:eastAsia="宋体" w:cs="Times New Roman"/>
                      <w:color w:val="000000" w:themeColor="text1"/>
                      <w:spacing w:val="-6"/>
                      <w:sz w:val="21"/>
                      <w:szCs w:val="21"/>
                      <w:highlight w:val="none"/>
                      <w:lang w:val="en-US" w:eastAsia="zh-CN"/>
                      <w14:textFill>
                        <w14:solidFill>
                          <w14:schemeClr w14:val="tx1"/>
                        </w14:solidFill>
                      </w14:textFill>
                    </w:rPr>
                    <w:t>中3</w:t>
                  </w: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类</w:t>
                  </w:r>
                  <w:r>
                    <w:rPr>
                      <w:rFonts w:hint="default"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p>
              </w:tc>
            </w:tr>
          </w:tbl>
          <w:p w14:paraId="56400489">
            <w:pPr>
              <w:pStyle w:val="14"/>
              <w:keepNext/>
              <w:keepLines/>
              <w:pageBreakBefore w:val="0"/>
              <w:widowControl w:val="0"/>
              <w:kinsoku/>
              <w:wordWrap/>
              <w:overflowPunct/>
              <w:topLinePunct w:val="0"/>
              <w:autoSpaceDE/>
              <w:autoSpaceDN/>
              <w:bidi w:val="0"/>
              <w:adjustRightInd w:val="0"/>
              <w:snapToGrid w:val="0"/>
              <w:spacing w:before="101" w:beforeLines="30" w:line="348" w:lineRule="auto"/>
              <w:textAlignment w:val="auto"/>
              <w:outlineLvl w:val="1"/>
              <w:rPr>
                <w:rFonts w:hint="default" w:ascii="Times New Roman" w:hAnsi="Times New Roman" w:eastAsia="宋体" w:cs="Times New Roman"/>
                <w:color w:val="auto"/>
                <w:highlight w:val="none"/>
              </w:rPr>
            </w:pPr>
            <w:bookmarkStart w:id="148" w:name="_Toc11262"/>
            <w:r>
              <w:rPr>
                <w:rFonts w:hint="default" w:ascii="Times New Roman" w:hAnsi="Times New Roman" w:eastAsia="宋体" w:cs="Times New Roman"/>
                <w:color w:val="auto"/>
                <w:highlight w:val="none"/>
              </w:rPr>
              <w:t>3.污染物排放总量</w:t>
            </w:r>
            <w:bookmarkEnd w:id="148"/>
          </w:p>
          <w:p w14:paraId="3CCB9768">
            <w:pPr>
              <w:keepNext/>
              <w:keepLines w:val="0"/>
              <w:pageBreakBefore w:val="0"/>
              <w:widowControl w:val="0"/>
              <w:kinsoku/>
              <w:wordWrap/>
              <w:overflowPunct w:val="0"/>
              <w:topLinePunct w:val="0"/>
              <w:autoSpaceDE w:val="0"/>
              <w:autoSpaceDN w:val="0"/>
              <w:bidi w:val="0"/>
              <w:adjustRightInd w:val="0"/>
              <w:snapToGrid w:val="0"/>
              <w:spacing w:line="360" w:lineRule="auto"/>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根据</w:t>
            </w:r>
            <w:r>
              <w:rPr>
                <w:rFonts w:hint="default"/>
                <w:color w:val="auto"/>
                <w:highlight w:val="none"/>
                <w:lang w:val="en-US" w:eastAsia="zh-CN"/>
              </w:rPr>
              <w:t>中山市生态环境局</w:t>
            </w:r>
            <w:r>
              <w:rPr>
                <w:rFonts w:hint="eastAsia"/>
                <w:color w:val="auto"/>
                <w:highlight w:val="none"/>
                <w:lang w:val="en-US" w:eastAsia="zh-CN"/>
              </w:rPr>
              <w:t>对</w:t>
            </w:r>
            <w:r>
              <w:rPr>
                <w:rFonts w:hint="default"/>
                <w:color w:val="auto"/>
                <w:highlight w:val="none"/>
                <w:lang w:val="en-US" w:eastAsia="zh-CN"/>
              </w:rPr>
              <w:t>《</w:t>
            </w:r>
            <w:r>
              <w:rPr>
                <w:rFonts w:hint="eastAsia"/>
                <w:color w:val="auto"/>
                <w:highlight w:val="none"/>
                <w:lang w:val="en-US" w:eastAsia="zh-CN"/>
              </w:rPr>
              <w:t>中山市恒泰塑胶科技有限公司塑胶件和五金模具生产项目</w:t>
            </w:r>
            <w:r>
              <w:rPr>
                <w:rFonts w:hint="default"/>
                <w:color w:val="auto"/>
                <w:highlight w:val="none"/>
                <w:lang w:val="en-US" w:eastAsia="zh-CN"/>
              </w:rPr>
              <w:t>》</w:t>
            </w:r>
            <w:r>
              <w:rPr>
                <w:rFonts w:hint="eastAsia"/>
                <w:color w:val="auto"/>
                <w:highlight w:val="none"/>
                <w:lang w:val="en-US" w:eastAsia="zh-CN"/>
              </w:rPr>
              <w:t>的批复，项目运营期挥发性有机物排放量为2.03吨/年。</w:t>
            </w:r>
          </w:p>
          <w:p w14:paraId="193726E1">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项目挥发性有机物</w:t>
            </w:r>
            <w:r>
              <w:rPr>
                <w:rFonts w:hint="default" w:ascii="Times New Roman" w:hAnsi="Times New Roman" w:eastAsia="宋体" w:cs="Times New Roman"/>
                <w:color w:val="auto"/>
                <w:highlight w:val="none"/>
                <w:lang w:val="en-US" w:eastAsia="zh-CN"/>
              </w:rPr>
              <w:t>总量排放情况计算如下：</w:t>
            </w:r>
          </w:p>
          <w:p w14:paraId="026E4C25">
            <w:pPr>
              <w:keepNext w:val="0"/>
              <w:keepLines w:val="0"/>
              <w:pageBreakBefore w:val="0"/>
              <w:widowControl w:val="0"/>
              <w:kinsoku w:val="0"/>
              <w:wordWrap/>
              <w:overflowPunct w:val="0"/>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FF"/>
                <w:highlight w:val="none"/>
                <w:lang w:val="en-US" w:eastAsia="zh-CN"/>
              </w:rPr>
            </w:pPr>
            <w:r>
              <w:rPr>
                <w:rFonts w:hint="default" w:ascii="Times New Roman" w:hAnsi="Times New Roman" w:eastAsia="宋体" w:cs="Times New Roman"/>
                <w:b w:val="0"/>
                <w:bCs/>
                <w:color w:val="auto"/>
                <w:highlight w:val="none"/>
                <w:lang w:val="en-US" w:eastAsia="zh-CN"/>
              </w:rPr>
              <w:t>表7</w:t>
            </w:r>
            <w:r>
              <w:rPr>
                <w:rFonts w:hint="eastAsia" w:cs="Times New Roman"/>
                <w:b w:val="0"/>
                <w:bCs/>
                <w:color w:val="auto"/>
                <w:highlight w:val="none"/>
                <w:lang w:val="en-US" w:eastAsia="zh-CN"/>
              </w:rPr>
              <w:t>-9</w:t>
            </w:r>
            <w:r>
              <w:rPr>
                <w:rFonts w:hint="default" w:ascii="Times New Roman" w:hAnsi="Times New Roman" w:eastAsia="宋体" w:cs="Times New Roman"/>
                <w:b w:val="0"/>
                <w:bCs/>
                <w:color w:val="auto"/>
                <w:highlight w:val="none"/>
                <w:lang w:val="en-US" w:eastAsia="zh-CN"/>
              </w:rPr>
              <w:t xml:space="preserve"> </w:t>
            </w:r>
            <w:r>
              <w:rPr>
                <w:rFonts w:hint="default" w:ascii="Times New Roman" w:hAnsi="Times New Roman" w:eastAsia="宋体" w:cs="Times New Roman"/>
                <w:b w:val="0"/>
                <w:bCs/>
                <w:color w:val="auto"/>
                <w:kern w:val="2"/>
                <w:sz w:val="24"/>
                <w:szCs w:val="24"/>
                <w:highlight w:val="none"/>
                <w:lang w:val="en-US" w:eastAsia="zh-CN" w:bidi="ar-SA"/>
              </w:rPr>
              <w:t>总量核算表</w:t>
            </w:r>
            <w:r>
              <w:rPr>
                <w:rFonts w:hint="eastAsia" w:ascii="Times New Roman" w:hAnsi="Times New Roman" w:eastAsia="宋体" w:cs="Times New Roman"/>
                <w:b w:val="0"/>
                <w:bCs/>
                <w:color w:val="auto"/>
                <w:kern w:val="2"/>
                <w:sz w:val="24"/>
                <w:szCs w:val="24"/>
                <w:highlight w:val="none"/>
                <w:lang w:val="en-US" w:eastAsia="zh-CN" w:bidi="ar-SA"/>
              </w:rPr>
              <w:t>（</w:t>
            </w:r>
            <w:r>
              <w:rPr>
                <w:rFonts w:hint="default" w:ascii="Times New Roman" w:hAnsi="Times New Roman" w:cs="Times New Roman"/>
                <w:color w:val="auto"/>
                <w:highlight w:val="none"/>
                <w:lang w:val="en-US" w:eastAsia="zh-CN"/>
              </w:rPr>
              <w:t>挥发性有机物</w:t>
            </w:r>
            <w:r>
              <w:rPr>
                <w:rFonts w:hint="eastAsia" w:ascii="Times New Roman" w:hAnsi="Times New Roman" w:eastAsia="宋体" w:cs="Times New Roman"/>
                <w:b w:val="0"/>
                <w:bCs/>
                <w:color w:val="0000FF"/>
                <w:kern w:val="2"/>
                <w:sz w:val="24"/>
                <w:szCs w:val="24"/>
                <w:highlight w:val="none"/>
                <w:lang w:val="en-US" w:eastAsia="zh-CN" w:bidi="ar-SA"/>
              </w:rPr>
              <w:t>）</w:t>
            </w:r>
          </w:p>
          <w:tbl>
            <w:tblPr>
              <w:tblStyle w:val="4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6"/>
              <w:gridCol w:w="2319"/>
              <w:gridCol w:w="1396"/>
              <w:gridCol w:w="2439"/>
              <w:gridCol w:w="1579"/>
              <w:gridCol w:w="2439"/>
              <w:gridCol w:w="2139"/>
            </w:tblGrid>
            <w:tr w14:paraId="24D4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689" w:type="pct"/>
                  <w:vAlign w:val="center"/>
                </w:tcPr>
                <w:p w14:paraId="133559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w:t>
                  </w:r>
                </w:p>
              </w:tc>
              <w:tc>
                <w:tcPr>
                  <w:tcW w:w="1301" w:type="pct"/>
                  <w:gridSpan w:val="2"/>
                  <w:vAlign w:val="center"/>
                </w:tcPr>
                <w:p w14:paraId="1891D0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排放源</w:t>
                  </w:r>
                </w:p>
              </w:tc>
              <w:tc>
                <w:tcPr>
                  <w:tcW w:w="854" w:type="pct"/>
                  <w:vAlign w:val="center"/>
                </w:tcPr>
                <w:p w14:paraId="0F2272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平均排放速率</w:t>
                  </w:r>
                </w:p>
                <w:p w14:paraId="60D817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kg/h</w:t>
                  </w:r>
                </w:p>
              </w:tc>
              <w:tc>
                <w:tcPr>
                  <w:tcW w:w="552" w:type="pct"/>
                  <w:vAlign w:val="center"/>
                </w:tcPr>
                <w:p w14:paraId="221F06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年工作时间</w:t>
                  </w:r>
                </w:p>
                <w:p w14:paraId="6D9544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h/a</w:t>
                  </w:r>
                </w:p>
              </w:tc>
              <w:tc>
                <w:tcPr>
                  <w:tcW w:w="854" w:type="pct"/>
                  <w:vAlign w:val="center"/>
                </w:tcPr>
                <w:p w14:paraId="17AA57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实际排放</w:t>
                  </w:r>
                </w:p>
                <w:p w14:paraId="4EC989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总量t/a</w:t>
                  </w:r>
                </w:p>
              </w:tc>
              <w:tc>
                <w:tcPr>
                  <w:tcW w:w="747" w:type="pct"/>
                  <w:vAlign w:val="center"/>
                </w:tcPr>
                <w:p w14:paraId="7BDF5F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审批总量</w:t>
                  </w:r>
                </w:p>
                <w:p w14:paraId="0A15CD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t/a</w:t>
                  </w:r>
                </w:p>
              </w:tc>
            </w:tr>
            <w:tr w14:paraId="66E3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89" w:type="pct"/>
                  <w:vMerge w:val="restart"/>
                  <w:vAlign w:val="center"/>
                </w:tcPr>
                <w:p w14:paraId="7500A4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pacing w:val="0"/>
                      <w:sz w:val="21"/>
                      <w:szCs w:val="21"/>
                      <w:highlight w:val="none"/>
                      <w:lang w:val="en-US" w:eastAsia="zh-CN"/>
                    </w:rPr>
                    <w:t>非甲烷总烃</w:t>
                  </w:r>
                </w:p>
              </w:tc>
              <w:tc>
                <w:tcPr>
                  <w:tcW w:w="812" w:type="pct"/>
                  <w:vMerge w:val="restart"/>
                  <w:vAlign w:val="center"/>
                </w:tcPr>
                <w:p w14:paraId="087F11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注塑、清洁、投料、混料、烘料、移印、烘干工序废气</w:t>
                  </w:r>
                  <w:r>
                    <w:rPr>
                      <w:rFonts w:hint="eastAsia" w:cs="Times New Roman"/>
                      <w:b w:val="0"/>
                      <w:bCs/>
                      <w:color w:val="auto"/>
                      <w:sz w:val="21"/>
                      <w:szCs w:val="21"/>
                      <w:highlight w:val="none"/>
                      <w:lang w:val="en-US" w:eastAsia="zh-CN"/>
                    </w:rPr>
                    <w:t>排放口DA001</w:t>
                  </w:r>
                </w:p>
              </w:tc>
              <w:tc>
                <w:tcPr>
                  <w:tcW w:w="488" w:type="pct"/>
                  <w:vAlign w:val="center"/>
                </w:tcPr>
                <w:p w14:paraId="46E537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有组织</w:t>
                  </w:r>
                </w:p>
              </w:tc>
              <w:tc>
                <w:tcPr>
                  <w:tcW w:w="854" w:type="pct"/>
                  <w:vAlign w:val="center"/>
                </w:tcPr>
                <w:p w14:paraId="52DEC5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kern w:val="2"/>
                      <w:sz w:val="21"/>
                      <w:szCs w:val="21"/>
                      <w:highlight w:val="none"/>
                      <w:lang w:val="en-US" w:eastAsia="zh-CN" w:bidi="ar-SA"/>
                    </w:rPr>
                    <w:t>3.0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-2</w:t>
                  </w:r>
                </w:p>
              </w:tc>
              <w:tc>
                <w:tcPr>
                  <w:tcW w:w="552" w:type="pct"/>
                  <w:vMerge w:val="restart"/>
                  <w:vAlign w:val="center"/>
                </w:tcPr>
                <w:p w14:paraId="2519A7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7200</w:t>
                  </w:r>
                </w:p>
              </w:tc>
              <w:tc>
                <w:tcPr>
                  <w:tcW w:w="854" w:type="pct"/>
                  <w:vAlign w:val="center"/>
                </w:tcPr>
                <w:p w14:paraId="6837D4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0.217</w:t>
                  </w:r>
                </w:p>
              </w:tc>
              <w:tc>
                <w:tcPr>
                  <w:tcW w:w="747" w:type="pct"/>
                  <w:vAlign w:val="center"/>
                </w:tcPr>
                <w:p w14:paraId="223901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08E3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vAlign w:val="center"/>
                </w:tcPr>
                <w:p w14:paraId="1CFBFF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12" w:type="pct"/>
                  <w:vMerge w:val="continue"/>
                  <w:vAlign w:val="center"/>
                </w:tcPr>
                <w:p w14:paraId="660413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488" w:type="pct"/>
                  <w:vAlign w:val="center"/>
                </w:tcPr>
                <w:p w14:paraId="1C2CF8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无组织</w:t>
                  </w:r>
                </w:p>
              </w:tc>
              <w:tc>
                <w:tcPr>
                  <w:tcW w:w="854" w:type="pct"/>
                  <w:vAlign w:val="center"/>
                </w:tcPr>
                <w:p w14:paraId="422203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000000" w:themeColor="text1"/>
                      <w:kern w:val="0"/>
                      <w:sz w:val="22"/>
                      <w:szCs w:val="22"/>
                      <w:highlight w:val="none"/>
                      <w:u w:val="none"/>
                      <w:lang w:val="en-US" w:eastAsia="zh-CN" w:bidi="ar"/>
                      <w14:textFill>
                        <w14:solidFill>
                          <w14:schemeClr w14:val="tx1"/>
                        </w14:solidFill>
                      </w14:textFill>
                    </w:rPr>
                    <w:t>/</w:t>
                  </w:r>
                </w:p>
              </w:tc>
              <w:tc>
                <w:tcPr>
                  <w:tcW w:w="552" w:type="pct"/>
                  <w:vMerge w:val="continue"/>
                  <w:vAlign w:val="center"/>
                </w:tcPr>
                <w:p w14:paraId="4B6392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54" w:type="pct"/>
                  <w:vAlign w:val="center"/>
                </w:tcPr>
                <w:p w14:paraId="09BBDB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0.185</w:t>
                  </w:r>
                </w:p>
              </w:tc>
              <w:tc>
                <w:tcPr>
                  <w:tcW w:w="747" w:type="pct"/>
                  <w:vAlign w:val="center"/>
                </w:tcPr>
                <w:p w14:paraId="6D8E45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BDE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restart"/>
                  <w:vAlign w:val="center"/>
                </w:tcPr>
                <w:p w14:paraId="7D71B1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总VOCs</w:t>
                  </w:r>
                </w:p>
              </w:tc>
              <w:tc>
                <w:tcPr>
                  <w:tcW w:w="812" w:type="pct"/>
                  <w:vMerge w:val="continue"/>
                  <w:vAlign w:val="center"/>
                </w:tcPr>
                <w:p w14:paraId="7B165E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488" w:type="pct"/>
                  <w:vAlign w:val="center"/>
                </w:tcPr>
                <w:p w14:paraId="46B78A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有组织</w:t>
                  </w:r>
                </w:p>
              </w:tc>
              <w:tc>
                <w:tcPr>
                  <w:tcW w:w="854" w:type="pct"/>
                  <w:vAlign w:val="center"/>
                </w:tcPr>
                <w:p w14:paraId="42186F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4.8</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w:t>
                  </w:r>
                  <w:r>
                    <w:rPr>
                      <w:rFonts w:hint="eastAsia"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3</w:t>
                  </w:r>
                </w:p>
              </w:tc>
              <w:tc>
                <w:tcPr>
                  <w:tcW w:w="552" w:type="pct"/>
                  <w:vMerge w:val="restart"/>
                  <w:vAlign w:val="center"/>
                </w:tcPr>
                <w:p w14:paraId="1F8730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7200</w:t>
                  </w:r>
                </w:p>
              </w:tc>
              <w:tc>
                <w:tcPr>
                  <w:tcW w:w="854" w:type="pct"/>
                  <w:vAlign w:val="center"/>
                </w:tcPr>
                <w:p w14:paraId="72283D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0.038</w:t>
                  </w:r>
                </w:p>
              </w:tc>
              <w:tc>
                <w:tcPr>
                  <w:tcW w:w="747" w:type="pct"/>
                  <w:vAlign w:val="center"/>
                </w:tcPr>
                <w:p w14:paraId="5D8342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F8A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Merge w:val="continue"/>
                  <w:vAlign w:val="center"/>
                </w:tcPr>
                <w:p w14:paraId="43A565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12" w:type="pct"/>
                  <w:vMerge w:val="continue"/>
                  <w:vAlign w:val="center"/>
                </w:tcPr>
                <w:p w14:paraId="2B5B25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488" w:type="pct"/>
                  <w:vAlign w:val="center"/>
                </w:tcPr>
                <w:p w14:paraId="6E2281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无组织</w:t>
                  </w:r>
                </w:p>
              </w:tc>
              <w:tc>
                <w:tcPr>
                  <w:tcW w:w="854" w:type="pct"/>
                  <w:vAlign w:val="center"/>
                </w:tcPr>
                <w:p w14:paraId="73677E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i w:val="0"/>
                      <w:iCs w:val="0"/>
                      <w:color w:val="000000" w:themeColor="text1"/>
                      <w:kern w:val="0"/>
                      <w:sz w:val="22"/>
                      <w:szCs w:val="22"/>
                      <w:highlight w:val="none"/>
                      <w:u w:val="none"/>
                      <w:lang w:val="en-US" w:eastAsia="zh-CN" w:bidi="ar"/>
                      <w14:textFill>
                        <w14:solidFill>
                          <w14:schemeClr w14:val="tx1"/>
                        </w14:solidFill>
                      </w14:textFill>
                    </w:rPr>
                  </w:pPr>
                  <w:r>
                    <w:rPr>
                      <w:rFonts w:hint="eastAsia" w:cs="Times New Roman"/>
                      <w:i w:val="0"/>
                      <w:iCs w:val="0"/>
                      <w:color w:val="000000" w:themeColor="text1"/>
                      <w:kern w:val="0"/>
                      <w:sz w:val="22"/>
                      <w:szCs w:val="22"/>
                      <w:highlight w:val="none"/>
                      <w:u w:val="none"/>
                      <w:lang w:val="en-US" w:eastAsia="zh-CN" w:bidi="ar"/>
                      <w14:textFill>
                        <w14:solidFill>
                          <w14:schemeClr w14:val="tx1"/>
                        </w14:solidFill>
                      </w14:textFill>
                    </w:rPr>
                    <w:t>/</w:t>
                  </w:r>
                </w:p>
              </w:tc>
              <w:tc>
                <w:tcPr>
                  <w:tcW w:w="552" w:type="pct"/>
                  <w:vMerge w:val="continue"/>
                  <w:vAlign w:val="center"/>
                </w:tcPr>
                <w:p w14:paraId="478C90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854" w:type="pct"/>
                  <w:vAlign w:val="center"/>
                </w:tcPr>
                <w:p w14:paraId="7DD0DB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0.019</w:t>
                  </w:r>
                </w:p>
              </w:tc>
              <w:tc>
                <w:tcPr>
                  <w:tcW w:w="747" w:type="pct"/>
                  <w:vAlign w:val="center"/>
                </w:tcPr>
                <w:p w14:paraId="356832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306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Align w:val="center"/>
                </w:tcPr>
                <w:p w14:paraId="7006CD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2708" w:type="pct"/>
                  <w:gridSpan w:val="4"/>
                  <w:vAlign w:val="center"/>
                </w:tcPr>
                <w:p w14:paraId="53BA8D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（有组织+无组织）合计</w:t>
                  </w:r>
                </w:p>
              </w:tc>
              <w:tc>
                <w:tcPr>
                  <w:tcW w:w="854" w:type="pct"/>
                  <w:vAlign w:val="center"/>
                </w:tcPr>
                <w:p w14:paraId="6F55B9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459</w:t>
                  </w:r>
                </w:p>
              </w:tc>
              <w:tc>
                <w:tcPr>
                  <w:tcW w:w="747" w:type="pct"/>
                  <w:vAlign w:val="center"/>
                </w:tcPr>
                <w:p w14:paraId="0378E1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114B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9" w:type="pct"/>
                  <w:vAlign w:val="center"/>
                </w:tcPr>
                <w:p w14:paraId="16F9A9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2708" w:type="pct"/>
                  <w:gridSpan w:val="4"/>
                  <w:vAlign w:val="center"/>
                </w:tcPr>
                <w:p w14:paraId="6F9D62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以88%工况折算排放总量</w:t>
                  </w:r>
                </w:p>
              </w:tc>
              <w:tc>
                <w:tcPr>
                  <w:tcW w:w="854" w:type="pct"/>
                  <w:vAlign w:val="center"/>
                </w:tcPr>
                <w:p w14:paraId="70A45D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0.522</w:t>
                  </w:r>
                </w:p>
              </w:tc>
              <w:tc>
                <w:tcPr>
                  <w:tcW w:w="747" w:type="pct"/>
                  <w:vAlign w:val="center"/>
                </w:tcPr>
                <w:p w14:paraId="6928C0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2.03</w:t>
                  </w:r>
                </w:p>
              </w:tc>
            </w:tr>
            <w:tr w14:paraId="2C0A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000" w:type="pct"/>
                  <w:gridSpan w:val="7"/>
                  <w:vAlign w:val="center"/>
                </w:tcPr>
                <w:p w14:paraId="602B41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备注：以环评收集系数80%计算，无组织排放总量=（有组织处理前总量÷收集效率80%）－有组织处理前总量。</w:t>
                  </w:r>
                </w:p>
              </w:tc>
            </w:tr>
          </w:tbl>
          <w:p w14:paraId="06058B75">
            <w:pPr>
              <w:keepNext w:val="0"/>
              <w:keepLines w:val="0"/>
              <w:pageBreakBefore w:val="0"/>
              <w:widowControl w:val="0"/>
              <w:kinsoku w:val="0"/>
              <w:wordWrap/>
              <w:overflowPunct w:val="0"/>
              <w:topLinePunct w:val="0"/>
              <w:autoSpaceDE w:val="0"/>
              <w:autoSpaceDN w:val="0"/>
              <w:bidi w:val="0"/>
              <w:adjustRightInd w:val="0"/>
              <w:snapToGrid w:val="0"/>
              <w:spacing w:before="101" w:beforeLines="30" w:line="360" w:lineRule="auto"/>
              <w:ind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经计算，项目生产过程中</w:t>
            </w:r>
            <w:r>
              <w:rPr>
                <w:rFonts w:hint="default" w:ascii="Times New Roman" w:hAnsi="Times New Roman" w:cs="Times New Roman"/>
                <w:color w:val="auto"/>
                <w:highlight w:val="none"/>
                <w:lang w:val="en-US" w:eastAsia="zh-CN"/>
              </w:rPr>
              <w:t>挥发性有机物</w:t>
            </w:r>
            <w:r>
              <w:rPr>
                <w:rFonts w:hint="eastAsia" w:ascii="Times New Roman" w:hAnsi="Times New Roman" w:cs="Times New Roman"/>
                <w:color w:val="auto"/>
                <w:highlight w:val="none"/>
                <w:lang w:val="en-US" w:eastAsia="zh-CN"/>
              </w:rPr>
              <w:t>（非甲烷总烃</w:t>
            </w:r>
            <w:r>
              <w:rPr>
                <w:rFonts w:hint="eastAsia" w:cs="Times New Roman"/>
                <w:color w:val="auto"/>
                <w:highlight w:val="none"/>
                <w:lang w:val="en-US" w:eastAsia="zh-CN"/>
              </w:rPr>
              <w:t>+总VOCs</w:t>
            </w:r>
            <w:r>
              <w:rPr>
                <w:rFonts w:hint="eastAsia" w:ascii="Times New Roman" w:hAnsi="Times New Roman"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rPr>
              <w:t>排放总量为</w:t>
            </w:r>
            <w:r>
              <w:rPr>
                <w:rFonts w:hint="eastAsia" w:ascii="Times New Roman" w:hAnsi="Times New Roman" w:eastAsia="宋体" w:cs="Times New Roman"/>
                <w:color w:val="auto"/>
                <w:sz w:val="24"/>
                <w:szCs w:val="24"/>
                <w:highlight w:val="none"/>
                <w:lang w:val="en-US" w:eastAsia="zh-CN"/>
              </w:rPr>
              <w:t>0.</w:t>
            </w:r>
            <w:r>
              <w:rPr>
                <w:rFonts w:hint="eastAsia" w:cs="Times New Roman"/>
                <w:color w:val="auto"/>
                <w:sz w:val="24"/>
                <w:szCs w:val="24"/>
                <w:highlight w:val="none"/>
                <w:lang w:val="en-US" w:eastAsia="zh-CN"/>
              </w:rPr>
              <w:t>459</w:t>
            </w:r>
            <w:r>
              <w:rPr>
                <w:rFonts w:hint="default" w:ascii="Times New Roman" w:hAnsi="Times New Roman" w:eastAsia="宋体" w:cs="Times New Roman"/>
                <w:color w:val="auto"/>
                <w:sz w:val="24"/>
                <w:szCs w:val="24"/>
                <w:highlight w:val="none"/>
                <w:lang w:val="en-US" w:eastAsia="zh-CN"/>
              </w:rPr>
              <w:t>t/a</w:t>
            </w: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以88%工况折算排放总量</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0.</w:t>
            </w:r>
            <w:r>
              <w:rPr>
                <w:rFonts w:hint="eastAsia" w:cs="Times New Roman"/>
                <w:color w:val="auto"/>
                <w:sz w:val="24"/>
                <w:szCs w:val="24"/>
                <w:highlight w:val="none"/>
                <w:lang w:val="en-US" w:eastAsia="zh-CN"/>
              </w:rPr>
              <w:t>522</w:t>
            </w:r>
            <w:r>
              <w:rPr>
                <w:rFonts w:hint="default" w:ascii="Times New Roman" w:hAnsi="Times New Roman" w:eastAsia="宋体" w:cs="Times New Roman"/>
                <w:color w:val="auto"/>
                <w:sz w:val="24"/>
                <w:szCs w:val="24"/>
                <w:highlight w:val="none"/>
                <w:lang w:val="en-US" w:eastAsia="zh-CN"/>
              </w:rPr>
              <w:t>t/a</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符合总量控制的要求</w:t>
            </w:r>
            <w:r>
              <w:rPr>
                <w:rFonts w:hint="eastAsia" w:ascii="Times New Roman" w:hAnsi="Times New Roman" w:eastAsia="宋体" w:cs="Times New Roman"/>
                <w:color w:val="auto"/>
                <w:sz w:val="24"/>
                <w:szCs w:val="24"/>
                <w:highlight w:val="none"/>
                <w:lang w:val="en-US" w:eastAsia="zh-CN"/>
              </w:rPr>
              <w:t>。</w:t>
            </w:r>
          </w:p>
          <w:p w14:paraId="3F8C2EE4">
            <w:pPr>
              <w:bidi w:val="0"/>
              <w:rPr>
                <w:rFonts w:hint="default"/>
                <w:lang w:val="en-US" w:eastAsia="zh-CN"/>
              </w:rPr>
            </w:pPr>
          </w:p>
          <w:p w14:paraId="54A37C69">
            <w:pPr>
              <w:bidi w:val="0"/>
              <w:rPr>
                <w:rFonts w:hint="default"/>
                <w:lang w:val="en-US" w:eastAsia="zh-CN"/>
              </w:rPr>
            </w:pPr>
          </w:p>
          <w:p w14:paraId="2D2C705C">
            <w:pPr>
              <w:pStyle w:val="6"/>
              <w:rPr>
                <w:rFonts w:hint="default"/>
                <w:lang w:val="en-US" w:eastAsia="zh-CN"/>
              </w:rPr>
            </w:pPr>
          </w:p>
        </w:tc>
      </w:tr>
    </w:tbl>
    <w:p w14:paraId="5F1D5C39">
      <w:pPr>
        <w:rPr>
          <w:rFonts w:hint="default" w:ascii="Times New Roman" w:hAnsi="Times New Roman" w:cs="Times New Roman"/>
          <w:color w:val="auto"/>
          <w:highlight w:val="none"/>
          <w:lang w:val="en-US" w:eastAsia="zh-CN"/>
        </w:rPr>
        <w:sectPr>
          <w:pgSz w:w="16838" w:h="11906" w:orient="landscape"/>
          <w:pgMar w:top="1463" w:right="1270" w:bottom="1463" w:left="1270"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64C3D732">
      <w:pPr>
        <w:pStyle w:val="13"/>
        <w:rPr>
          <w:rFonts w:hint="default" w:ascii="Times New Roman" w:hAnsi="Times New Roman" w:eastAsia="宋体" w:cs="Times New Roman"/>
          <w:color w:val="auto"/>
          <w:highlight w:val="yellow"/>
        </w:rPr>
      </w:pPr>
      <w:bookmarkStart w:id="149" w:name="_Toc10621"/>
      <w:r>
        <w:rPr>
          <w:rFonts w:hint="default" w:ascii="Times New Roman" w:hAnsi="Times New Roman" w:eastAsia="宋体" w:cs="Times New Roman"/>
          <w:color w:val="auto"/>
          <w:highlight w:val="none"/>
        </w:rPr>
        <w:t>表八 环保检查结果</w:t>
      </w:r>
      <w:bookmarkEnd w:id="145"/>
      <w:bookmarkEnd w:id="146"/>
      <w:bookmarkEnd w:id="147"/>
      <w:bookmarkEnd w:id="149"/>
    </w:p>
    <w:tbl>
      <w:tblPr>
        <w:tblStyle w:val="41"/>
        <w:tblW w:w="9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0"/>
      </w:tblGrid>
      <w:tr w14:paraId="55C1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175" w:hRule="atLeast"/>
        </w:trPr>
        <w:tc>
          <w:tcPr>
            <w:tcW w:w="9340" w:type="dxa"/>
          </w:tcPr>
          <w:p w14:paraId="4248A967">
            <w:pPr>
              <w:pStyle w:val="14"/>
              <w:keepNext/>
              <w:keepLines/>
              <w:pageBreakBefore w:val="0"/>
              <w:widowControl w:val="0"/>
              <w:kinsoku/>
              <w:wordWrap/>
              <w:overflowPunct/>
              <w:topLinePunct w:val="0"/>
              <w:autoSpaceDE/>
              <w:autoSpaceDN/>
              <w:bidi w:val="0"/>
              <w:adjustRightInd w:val="0"/>
              <w:snapToGrid w:val="0"/>
              <w:spacing w:before="167" w:beforeLines="50"/>
              <w:textAlignment w:val="auto"/>
              <w:outlineLvl w:val="1"/>
              <w:rPr>
                <w:rFonts w:hint="default" w:ascii="Times New Roman" w:hAnsi="Times New Roman" w:eastAsia="宋体" w:cs="Times New Roman"/>
                <w:color w:val="auto"/>
                <w:highlight w:val="none"/>
              </w:rPr>
            </w:pPr>
            <w:bookmarkStart w:id="150" w:name="_Toc55735195"/>
            <w:bookmarkStart w:id="151" w:name="_Toc47008318"/>
            <w:bookmarkStart w:id="152" w:name="_Toc11566"/>
            <w:bookmarkStart w:id="153" w:name="_Toc520538445"/>
            <w:bookmarkStart w:id="154" w:name="_Toc11771"/>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lang w:val="en-US" w:eastAsia="zh-CN"/>
              </w:rPr>
              <w:t>项目</w:t>
            </w:r>
            <w:r>
              <w:rPr>
                <w:rFonts w:hint="default" w:ascii="Times New Roman" w:hAnsi="Times New Roman" w:eastAsia="宋体" w:cs="Times New Roman"/>
                <w:color w:val="auto"/>
                <w:highlight w:val="none"/>
              </w:rPr>
              <w:t>执行国家建设项目环境管理制度情况</w:t>
            </w:r>
            <w:bookmarkEnd w:id="150"/>
            <w:bookmarkEnd w:id="151"/>
            <w:bookmarkEnd w:id="152"/>
            <w:bookmarkEnd w:id="153"/>
            <w:bookmarkEnd w:id="154"/>
          </w:p>
          <w:p w14:paraId="7BA5B799">
            <w:pPr>
              <w:pageBreakBefore w:val="0"/>
              <w:widowControl w:val="0"/>
              <w:kinsoku/>
              <w:wordWrap/>
              <w:overflowPunct/>
              <w:topLinePunct w:val="0"/>
              <w:bidi w:val="0"/>
              <w:adjustRightInd w:val="0"/>
              <w:snapToGrid w:val="0"/>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项目</w:t>
            </w:r>
            <w:r>
              <w:rPr>
                <w:rFonts w:hint="default" w:ascii="Times New Roman" w:hAnsi="Times New Roman" w:eastAsia="宋体" w:cs="Times New Roman"/>
                <w:color w:val="auto"/>
                <w:highlight w:val="none"/>
              </w:rPr>
              <w:t>建设前根据《中华人民共和国环境保护法》和《建设项目环境保护管理条例》的规定，进行了环境影响评价。环境影响评价报告表、环评批复等资料齐全，各项污染治理设施、措施基本按要求落实并做到了与主体工程同时设计、同时施工、同时投入使用。</w:t>
            </w:r>
          </w:p>
          <w:p w14:paraId="6D917F01">
            <w:pPr>
              <w:pStyle w:val="14"/>
              <w:pageBreakBefore w:val="0"/>
              <w:widowControl w:val="0"/>
              <w:kinsoku/>
              <w:wordWrap/>
              <w:overflowPunct/>
              <w:topLinePunct w:val="0"/>
              <w:bidi w:val="0"/>
              <w:adjustRightInd w:val="0"/>
              <w:snapToGrid w:val="0"/>
              <w:textAlignment w:val="auto"/>
              <w:outlineLvl w:val="1"/>
              <w:rPr>
                <w:rFonts w:hint="default" w:ascii="Times New Roman" w:hAnsi="Times New Roman" w:eastAsia="宋体" w:cs="Times New Roman"/>
                <w:color w:val="auto"/>
                <w:highlight w:val="none"/>
                <w:lang w:val="en-US" w:eastAsia="zh-CN"/>
              </w:rPr>
            </w:pPr>
            <w:bookmarkStart w:id="155" w:name="_Toc15708"/>
            <w:bookmarkStart w:id="156" w:name="_Toc47008319"/>
            <w:bookmarkStart w:id="157" w:name="_Toc55735196"/>
            <w:bookmarkStart w:id="158" w:name="_Toc520538446"/>
            <w:bookmarkStart w:id="159" w:name="_Toc1155"/>
            <w:r>
              <w:rPr>
                <w:rFonts w:hint="default" w:ascii="Times New Roman" w:hAnsi="Times New Roman" w:eastAsia="宋体" w:cs="Times New Roman"/>
                <w:color w:val="auto"/>
                <w:highlight w:val="none"/>
              </w:rPr>
              <w:t>2.环保设施试运行情况</w:t>
            </w:r>
            <w:bookmarkEnd w:id="155"/>
            <w:bookmarkEnd w:id="156"/>
            <w:bookmarkEnd w:id="157"/>
            <w:bookmarkEnd w:id="158"/>
            <w:bookmarkEnd w:id="159"/>
            <w:r>
              <w:rPr>
                <w:rFonts w:hint="default" w:ascii="Times New Roman" w:hAnsi="Times New Roman" w:cs="Times New Roman"/>
                <w:color w:val="auto"/>
                <w:highlight w:val="none"/>
                <w:lang w:val="en-US" w:eastAsia="zh-CN"/>
              </w:rPr>
              <w:t xml:space="preserve"> </w:t>
            </w:r>
          </w:p>
          <w:p w14:paraId="4C2BFB81">
            <w:pPr>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企业</w:t>
            </w:r>
            <w:r>
              <w:rPr>
                <w:rFonts w:hint="default" w:ascii="Times New Roman" w:hAnsi="Times New Roman" w:eastAsia="宋体" w:cs="Times New Roman"/>
                <w:color w:val="auto"/>
                <w:highlight w:val="none"/>
              </w:rPr>
              <w:t>自投入运行调试以来，现场环保设施运行正常（企业自述和现场调查），基本具备环保设施竣工验收监测条件。</w:t>
            </w:r>
          </w:p>
          <w:p w14:paraId="2DB5B58F">
            <w:pPr>
              <w:pStyle w:val="14"/>
              <w:pageBreakBefore w:val="0"/>
              <w:widowControl w:val="0"/>
              <w:kinsoku/>
              <w:wordWrap/>
              <w:overflowPunct/>
              <w:topLinePunct w:val="0"/>
              <w:bidi w:val="0"/>
              <w:adjustRightInd w:val="0"/>
              <w:snapToGrid w:val="0"/>
              <w:textAlignment w:val="auto"/>
              <w:outlineLvl w:val="1"/>
              <w:rPr>
                <w:rFonts w:hint="default" w:ascii="Times New Roman" w:hAnsi="Times New Roman" w:eastAsia="宋体" w:cs="Times New Roman"/>
                <w:b/>
                <w:bCs w:val="0"/>
                <w:color w:val="auto"/>
                <w:sz w:val="24"/>
                <w:szCs w:val="24"/>
                <w:highlight w:val="none"/>
              </w:rPr>
            </w:pPr>
            <w:bookmarkStart w:id="160" w:name="_Toc11599"/>
            <w:bookmarkStart w:id="161" w:name="_Toc520538447"/>
            <w:bookmarkStart w:id="162" w:name="_Toc55735197"/>
            <w:bookmarkStart w:id="163" w:name="_Toc47008320"/>
            <w:bookmarkStart w:id="164" w:name="_Toc1045"/>
            <w:r>
              <w:rPr>
                <w:rFonts w:hint="default" w:ascii="Times New Roman" w:hAnsi="Times New Roman" w:eastAsia="宋体" w:cs="Times New Roman"/>
                <w:b/>
                <w:bCs w:val="0"/>
                <w:color w:val="auto"/>
                <w:sz w:val="24"/>
                <w:szCs w:val="24"/>
                <w:highlight w:val="none"/>
              </w:rPr>
              <w:t>3.</w:t>
            </w:r>
            <w:r>
              <w:rPr>
                <w:rFonts w:hint="eastAsia" w:cs="Times New Roman"/>
                <w:b/>
                <w:bCs w:val="0"/>
                <w:color w:val="auto"/>
                <w:sz w:val="24"/>
                <w:szCs w:val="24"/>
                <w:highlight w:val="none"/>
                <w:lang w:val="en-US" w:eastAsia="zh-CN"/>
              </w:rPr>
              <w:t>废水、</w:t>
            </w:r>
            <w:r>
              <w:rPr>
                <w:rFonts w:hint="default" w:ascii="Times New Roman" w:hAnsi="Times New Roman" w:eastAsia="宋体" w:cs="Times New Roman"/>
                <w:b/>
                <w:bCs w:val="0"/>
                <w:color w:val="auto"/>
                <w:sz w:val="24"/>
                <w:szCs w:val="24"/>
                <w:highlight w:val="none"/>
              </w:rPr>
              <w:t>废气、</w:t>
            </w:r>
            <w:r>
              <w:rPr>
                <w:rFonts w:hint="default" w:ascii="Times New Roman" w:hAnsi="Times New Roman" w:eastAsia="宋体" w:cs="Times New Roman"/>
                <w:b/>
                <w:bCs w:val="0"/>
                <w:color w:val="auto"/>
                <w:sz w:val="24"/>
                <w:szCs w:val="24"/>
                <w:highlight w:val="none"/>
                <w:lang w:val="en-US" w:eastAsia="zh-CN"/>
              </w:rPr>
              <w:t>噪声、</w:t>
            </w:r>
            <w:r>
              <w:rPr>
                <w:rFonts w:hint="default" w:ascii="Times New Roman" w:hAnsi="Times New Roman" w:eastAsia="宋体" w:cs="Times New Roman"/>
                <w:b/>
                <w:bCs w:val="0"/>
                <w:color w:val="auto"/>
                <w:sz w:val="24"/>
                <w:szCs w:val="24"/>
                <w:highlight w:val="none"/>
              </w:rPr>
              <w:t>固废的规范化情况</w:t>
            </w:r>
            <w:bookmarkEnd w:id="160"/>
            <w:bookmarkEnd w:id="161"/>
            <w:bookmarkEnd w:id="162"/>
            <w:bookmarkEnd w:id="163"/>
            <w:bookmarkEnd w:id="164"/>
          </w:p>
          <w:p w14:paraId="3EE1D50F">
            <w:pPr>
              <w:pStyle w:val="2"/>
              <w:keepNext w:val="0"/>
              <w:keepLines w:val="0"/>
              <w:pageBreakBefore w:val="0"/>
              <w:widowControl w:val="0"/>
              <w:kinsoku/>
              <w:wordWrap/>
              <w:overflowPunct/>
              <w:topLinePunct w:val="0"/>
              <w:autoSpaceDE w:val="0"/>
              <w:autoSpaceDN w:val="0"/>
              <w:bidi w:val="0"/>
              <w:adjustRightInd w:val="0"/>
              <w:snapToGrid w:val="0"/>
              <w:spacing w:line="360" w:lineRule="auto"/>
              <w:textAlignment w:val="baseline"/>
              <w:rPr>
                <w:rFonts w:hint="eastAsia" w:ascii="Times New Roman" w:hAnsi="Times New Roman" w:eastAsia="宋体" w:cs="Times New Roman"/>
                <w:color w:val="auto"/>
                <w:kern w:val="2"/>
                <w:sz w:val="24"/>
                <w:szCs w:val="24"/>
                <w:highlight w:val="none"/>
                <w:lang w:val="en-US" w:eastAsia="zh-CN" w:bidi="ar-SA"/>
              </w:rPr>
            </w:pPr>
            <w:bookmarkStart w:id="165" w:name="_Toc55735198"/>
            <w:bookmarkStart w:id="166" w:name="_Toc47008321"/>
            <w:bookmarkStart w:id="167" w:name="_Toc20977"/>
            <w:bookmarkStart w:id="168" w:name="_Toc520538448"/>
            <w:r>
              <w:rPr>
                <w:rFonts w:hint="default" w:ascii="Times New Roman" w:hAnsi="Times New Roman" w:eastAsia="宋体" w:cs="Times New Roman"/>
                <w:color w:val="auto"/>
                <w:kern w:val="2"/>
                <w:sz w:val="24"/>
                <w:szCs w:val="24"/>
                <w:highlight w:val="none"/>
                <w:lang w:val="en-US" w:eastAsia="zh-CN" w:bidi="ar-SA"/>
              </w:rPr>
              <w:t>①</w:t>
            </w:r>
            <w:r>
              <w:rPr>
                <w:rFonts w:hint="eastAsia" w:ascii="Times New Roman" w:hAnsi="Times New Roman" w:eastAsia="宋体" w:cs="Times New Roman"/>
                <w:color w:val="auto"/>
                <w:kern w:val="2"/>
                <w:sz w:val="24"/>
                <w:szCs w:val="24"/>
                <w:highlight w:val="none"/>
                <w:lang w:val="en-US" w:eastAsia="zh-CN" w:bidi="ar-SA"/>
              </w:rPr>
              <w:t>生活污水经化粪池预处理后通过市政污水管道排入小榄水务有限公司污水处理分公司处理，设有排放口，排放口编号为DW001。</w:t>
            </w:r>
          </w:p>
          <w:p w14:paraId="74FF6514">
            <w:pPr>
              <w:pStyle w:val="2"/>
              <w:keepNext w:val="0"/>
              <w:keepLines w:val="0"/>
              <w:pageBreakBefore w:val="0"/>
              <w:widowControl w:val="0"/>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②冷却用水循环使用不外排。</w:t>
            </w:r>
          </w:p>
          <w:p w14:paraId="2470BD2E">
            <w:pPr>
              <w:pStyle w:val="2"/>
              <w:keepNext w:val="0"/>
              <w:keepLines w:val="0"/>
              <w:pageBreakBefore w:val="0"/>
              <w:widowControl w:val="0"/>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③</w:t>
            </w:r>
            <w:r>
              <w:rPr>
                <w:rFonts w:hint="default" w:ascii="Times New Roman" w:hAnsi="Times New Roman" w:eastAsia="宋体" w:cs="Times New Roman"/>
                <w:b w:val="0"/>
                <w:bCs/>
                <w:color w:val="auto"/>
                <w:kern w:val="2"/>
                <w:sz w:val="24"/>
                <w:szCs w:val="24"/>
                <w:highlight w:val="none"/>
                <w:lang w:val="en-US" w:eastAsia="zh-CN" w:bidi="ar-SA"/>
              </w:rPr>
              <w:t>位于无尘密闭注塑间中的15台注塑机注塑及相应工件清洁、投料、混料、烘料废气通过单层密闭正压收集；其余28台位于非密闭注塑区的注塑机注塑及相应工件清洁废气经集气罩收集，烘料废气经设备废气排口直连收集；移印、烘干废气通过单层密闭正压收集；以上废气经1套两级活性炭吸附装置处理</w:t>
            </w:r>
            <w:r>
              <w:rPr>
                <w:rFonts w:hint="eastAsia" w:ascii="Times New Roman" w:hAnsi="Times New Roman" w:eastAsia="宋体" w:cs="Times New Roman"/>
                <w:b w:val="0"/>
                <w:bCs/>
                <w:color w:val="auto"/>
                <w:kern w:val="2"/>
                <w:sz w:val="24"/>
                <w:szCs w:val="24"/>
                <w:highlight w:val="none"/>
                <w:lang w:val="en-US" w:eastAsia="zh-CN" w:bidi="ar-SA"/>
              </w:rPr>
              <w:t>后通过</w:t>
            </w:r>
            <w:r>
              <w:rPr>
                <w:rFonts w:hint="default" w:ascii="Times New Roman" w:hAnsi="Times New Roman" w:eastAsia="宋体" w:cs="Times New Roman"/>
                <w:b w:val="0"/>
                <w:bCs/>
                <w:color w:val="auto"/>
                <w:kern w:val="2"/>
                <w:sz w:val="24"/>
                <w:szCs w:val="24"/>
                <w:highlight w:val="none"/>
                <w:lang w:val="en-US" w:eastAsia="zh-CN" w:bidi="ar-SA"/>
              </w:rPr>
              <w:t>1条55米排气筒（G1）排放，设计</w:t>
            </w:r>
            <w:r>
              <w:rPr>
                <w:rFonts w:hint="default" w:ascii="Times New Roman" w:hAnsi="Times New Roman" w:eastAsia="宋体" w:cs="Times New Roman"/>
                <w:color w:val="auto"/>
                <w:highlight w:val="none"/>
                <w:lang w:val="en-US" w:eastAsia="zh-CN"/>
              </w:rPr>
              <w:t>处理风量为</w:t>
            </w:r>
            <w:r>
              <w:rPr>
                <w:rFonts w:hint="default" w:ascii="Times New Roman" w:hAnsi="Times New Roman" w:cs="Times New Roman"/>
                <w:color w:val="auto"/>
                <w:highlight w:val="none"/>
                <w:lang w:val="en-US" w:eastAsia="zh-CN"/>
              </w:rPr>
              <w:t>3</w:t>
            </w:r>
            <w:r>
              <w:rPr>
                <w:rFonts w:hint="eastAsia" w:ascii="Times New Roman" w:hAnsi="Times New Roman" w:cs="Times New Roman"/>
                <w:color w:val="auto"/>
                <w:highlight w:val="none"/>
                <w:lang w:val="en-US" w:eastAsia="zh-CN"/>
              </w:rPr>
              <w:t>0</w:t>
            </w:r>
            <w:r>
              <w:rPr>
                <w:rFonts w:hint="default" w:ascii="Times New Roman" w:hAnsi="Times New Roman" w:eastAsia="宋体" w:cs="Times New Roman"/>
                <w:color w:val="auto"/>
                <w:highlight w:val="none"/>
                <w:lang w:val="en-US" w:eastAsia="zh-CN"/>
              </w:rPr>
              <w:t>000m³/h，排放口编号</w:t>
            </w:r>
            <w:r>
              <w:rPr>
                <w:rFonts w:hint="eastAsia" w:ascii="Times New Roman" w:hAnsi="Times New Roman" w:eastAsia="宋体" w:cs="Times New Roman"/>
                <w:color w:val="auto"/>
                <w:highlight w:val="none"/>
                <w:lang w:val="en-US" w:eastAsia="zh-CN"/>
              </w:rPr>
              <w:t>DA001</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检测口、采样平台设置基本规范。</w:t>
            </w:r>
          </w:p>
          <w:p w14:paraId="50BA5F4A">
            <w:pPr>
              <w:keepNext w:val="0"/>
              <w:keepLines w:val="0"/>
              <w:pageBreakBefore w:val="0"/>
              <w:widowControl w:val="0"/>
              <w:kinsoku w:val="0"/>
              <w:wordWrap/>
              <w:overflowPunct w:val="0"/>
              <w:topLinePunct w:val="0"/>
              <w:autoSpaceDE w:val="0"/>
              <w:autoSpaceDN w:val="0"/>
              <w:bidi w:val="0"/>
              <w:adjustRightInd w:val="0"/>
              <w:snapToGrid w:val="0"/>
              <w:spacing w:line="360" w:lineRule="auto"/>
              <w:ind w:firstLine="48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kern w:val="2"/>
                <w:sz w:val="24"/>
                <w:szCs w:val="24"/>
                <w:highlight w:val="none"/>
                <w:lang w:val="en-US" w:eastAsia="zh-CN" w:bidi="ar-SA"/>
              </w:rPr>
              <w:t>④</w:t>
            </w:r>
            <w:r>
              <w:rPr>
                <w:rFonts w:hint="eastAsia" w:cs="Times New Roman"/>
                <w:b w:val="0"/>
                <w:bCs/>
                <w:color w:val="auto"/>
                <w:sz w:val="24"/>
                <w:szCs w:val="24"/>
                <w:highlight w:val="none"/>
                <w:lang w:val="en-US" w:eastAsia="zh-CN"/>
              </w:rPr>
              <w:t>企业选用了低噪声设备，对部分生产设备采取了减振等综合治理措施。</w:t>
            </w:r>
          </w:p>
          <w:p w14:paraId="1D30D5C0">
            <w:pPr>
              <w:keepNext w:val="0"/>
              <w:keepLines w:val="0"/>
              <w:pageBreakBefore w:val="0"/>
              <w:widowControl w:val="0"/>
              <w:kinsoku w:val="0"/>
              <w:wordWrap/>
              <w:overflowPunct w:val="0"/>
              <w:topLinePunct w:val="0"/>
              <w:autoSpaceDE w:val="0"/>
              <w:autoSpaceDN w:val="0"/>
              <w:bidi w:val="0"/>
              <w:adjustRightInd w:val="0"/>
              <w:snapToGrid w:val="0"/>
              <w:spacing w:line="360" w:lineRule="auto"/>
              <w:ind w:firstLine="480"/>
              <w:textAlignment w:val="auto"/>
              <w:rPr>
                <w:rFonts w:hint="default" w:ascii="Times New Roman" w:hAnsi="Times New Roman" w:eastAsia="宋体"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⑤</w:t>
            </w:r>
            <w:r>
              <w:rPr>
                <w:rFonts w:hint="default" w:ascii="Times New Roman" w:hAnsi="Times New Roman" w:eastAsia="宋体" w:cs="Times New Roman"/>
                <w:b w:val="0"/>
                <w:bCs/>
                <w:color w:val="auto"/>
                <w:sz w:val="24"/>
                <w:szCs w:val="24"/>
                <w:highlight w:val="none"/>
                <w:lang w:val="en-US" w:eastAsia="zh-CN"/>
              </w:rPr>
              <w:t>一般固体废物存储场所设有标识牌</w:t>
            </w:r>
            <w:r>
              <w:rPr>
                <w:rFonts w:hint="eastAsia" w:cs="Times New Roman"/>
                <w:b w:val="0"/>
                <w:bCs/>
                <w:color w:val="auto"/>
                <w:sz w:val="24"/>
                <w:szCs w:val="24"/>
                <w:highlight w:val="none"/>
                <w:lang w:val="en-US" w:eastAsia="zh-CN"/>
              </w:rPr>
              <w:t>，标志牌编号为GF002</w:t>
            </w:r>
            <w:r>
              <w:rPr>
                <w:rFonts w:hint="default" w:ascii="Times New Roman" w:hAnsi="Times New Roman" w:eastAsia="宋体" w:cs="Times New Roman"/>
                <w:b w:val="0"/>
                <w:bCs/>
                <w:color w:val="auto"/>
                <w:sz w:val="24"/>
                <w:szCs w:val="24"/>
                <w:highlight w:val="none"/>
                <w:lang w:val="en-US" w:eastAsia="zh-CN"/>
              </w:rPr>
              <w:t>。</w:t>
            </w:r>
          </w:p>
          <w:p w14:paraId="5C9C7E76">
            <w:pPr>
              <w:keepNext w:val="0"/>
              <w:keepLines w:val="0"/>
              <w:pageBreakBefore w:val="0"/>
              <w:widowControl w:val="0"/>
              <w:kinsoku w:val="0"/>
              <w:wordWrap/>
              <w:overflowPunct w:val="0"/>
              <w:topLinePunct w:val="0"/>
              <w:autoSpaceDE w:val="0"/>
              <w:autoSpaceDN w:val="0"/>
              <w:bidi w:val="0"/>
              <w:adjustRightInd w:val="0"/>
              <w:snapToGrid w:val="0"/>
              <w:spacing w:line="360" w:lineRule="auto"/>
              <w:ind w:firstLine="480"/>
              <w:textAlignment w:val="auto"/>
              <w:rPr>
                <w:rFonts w:hint="default" w:ascii="Times New Roman" w:hAnsi="Times New Roman" w:eastAsia="宋体"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⑥</w:t>
            </w:r>
            <w:r>
              <w:rPr>
                <w:rFonts w:hint="default" w:ascii="Times New Roman" w:hAnsi="Times New Roman" w:eastAsia="宋体" w:cs="Times New Roman"/>
                <w:b w:val="0"/>
                <w:bCs/>
                <w:color w:val="auto"/>
                <w:sz w:val="24"/>
                <w:szCs w:val="24"/>
                <w:highlight w:val="none"/>
                <w:lang w:val="en-US" w:eastAsia="zh-CN"/>
              </w:rPr>
              <w:t>危险废物存储场所单独设置，设有标识牌、警示牌，有</w:t>
            </w:r>
            <w:r>
              <w:rPr>
                <w:rFonts w:hint="default"/>
                <w:color w:val="auto"/>
                <w:highlight w:val="none"/>
              </w:rPr>
              <w:t>防风、防雨、防晒、防渗漏</w:t>
            </w:r>
            <w:r>
              <w:rPr>
                <w:rFonts w:hint="default" w:ascii="Times New Roman" w:hAnsi="Times New Roman" w:eastAsia="宋体" w:cs="Times New Roman"/>
                <w:b w:val="0"/>
                <w:bCs/>
                <w:color w:val="auto"/>
                <w:sz w:val="24"/>
                <w:szCs w:val="24"/>
                <w:highlight w:val="none"/>
                <w:lang w:val="en-US" w:eastAsia="zh-CN"/>
              </w:rPr>
              <w:t>、防流失措施，场所建设符合相关管理要求。</w:t>
            </w:r>
            <w:r>
              <w:rPr>
                <w:rFonts w:hint="eastAsia" w:cs="Times New Roman"/>
                <w:b w:val="0"/>
                <w:bCs/>
                <w:color w:val="auto"/>
                <w:sz w:val="24"/>
                <w:szCs w:val="24"/>
                <w:highlight w:val="none"/>
                <w:lang w:val="en-US" w:eastAsia="zh-CN"/>
              </w:rPr>
              <w:t>危废标志牌编号为GF001。</w:t>
            </w:r>
          </w:p>
          <w:p w14:paraId="7A300285">
            <w:pPr>
              <w:pStyle w:val="4"/>
              <w:keepNext w:val="0"/>
              <w:keepLines w:val="0"/>
              <w:pageBreakBefore w:val="0"/>
              <w:widowControl w:val="0"/>
              <w:kinsoku/>
              <w:wordWrap w:val="0"/>
              <w:overflowPunct w:val="0"/>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auto"/>
                <w:highlight w:val="none"/>
                <w:lang w:val="en-US"/>
              </w:rPr>
            </w:pPr>
            <w:r>
              <w:rPr>
                <w:rFonts w:hint="default" w:ascii="Times New Roman" w:hAnsi="Times New Roman" w:eastAsia="宋体" w:cs="Times New Roman"/>
                <w:b w:val="0"/>
                <w:bCs/>
                <w:color w:val="auto"/>
                <w:sz w:val="24"/>
                <w:szCs w:val="24"/>
                <w:highlight w:val="none"/>
                <w:lang w:val="en-US" w:eastAsia="zh-CN"/>
              </w:rPr>
              <w:t>此外，</w:t>
            </w:r>
            <w:r>
              <w:rPr>
                <w:rFonts w:hint="eastAsia" w:ascii="Times New Roman" w:hAnsi="Times New Roman" w:eastAsia="宋体" w:cs="Times New Roman"/>
                <w:color w:val="auto"/>
                <w:kern w:val="2"/>
                <w:sz w:val="24"/>
                <w:szCs w:val="24"/>
                <w:highlight w:val="none"/>
                <w:lang w:val="en-US" w:eastAsia="zh-CN" w:bidi="ar-SA"/>
              </w:rPr>
              <w:t>项目编制了</w:t>
            </w:r>
            <w:r>
              <w:rPr>
                <w:rFonts w:hint="eastAsia" w:ascii="Times New Roman" w:cs="Times New Roman"/>
                <w:color w:val="auto"/>
                <w:kern w:val="2"/>
                <w:sz w:val="24"/>
                <w:szCs w:val="24"/>
                <w:highlight w:val="none"/>
                <w:lang w:val="en-US" w:eastAsia="zh-CN" w:bidi="ar-SA"/>
              </w:rPr>
              <w:t>环境管理制</w:t>
            </w:r>
            <w:r>
              <w:rPr>
                <w:rFonts w:hint="eastAsia" w:ascii="Times New Roman" w:hAnsi="Times New Roman" w:eastAsia="宋体" w:cs="Times New Roman"/>
                <w:color w:val="auto"/>
                <w:kern w:val="2"/>
                <w:sz w:val="24"/>
                <w:szCs w:val="24"/>
                <w:highlight w:val="none"/>
                <w:lang w:val="en-US" w:eastAsia="zh-CN" w:bidi="ar-SA"/>
              </w:rPr>
              <w:t>度</w:t>
            </w:r>
            <w:r>
              <w:rPr>
                <w:rFonts w:hint="eastAsia" w:ascii="Times New Roman" w:cs="Times New Roman"/>
                <w:color w:val="auto"/>
                <w:kern w:val="2"/>
                <w:sz w:val="24"/>
                <w:szCs w:val="24"/>
                <w:highlight w:val="none"/>
                <w:lang w:val="en-US" w:eastAsia="zh-CN" w:bidi="ar-SA"/>
              </w:rPr>
              <w:t>及进行了企业事业单位突发环境事件应急应急预案备案表登记，备案编号:442000-2026-06714</w:t>
            </w:r>
            <w:r>
              <w:rPr>
                <w:rFonts w:hint="eastAsia" w:ascii="Times New Roman" w:cs="Times New Roman"/>
                <w:color w:val="auto"/>
                <w:kern w:val="2"/>
                <w:sz w:val="24"/>
                <w:szCs w:val="24"/>
                <w:highlight w:val="none"/>
                <w:lang w:val="en-US" w:eastAsia="zh-CN" w:bidi="ar-SA"/>
              </w:rPr>
              <w:t>。</w:t>
            </w:r>
          </w:p>
          <w:p w14:paraId="6B64B409">
            <w:pPr>
              <w:pStyle w:val="14"/>
              <w:keepNext/>
              <w:keepLines/>
              <w:pageBreakBefore w:val="0"/>
              <w:widowControl w:val="0"/>
              <w:kinsoku/>
              <w:wordWrap/>
              <w:overflowPunct/>
              <w:topLinePunct w:val="0"/>
              <w:autoSpaceDE/>
              <w:autoSpaceDN/>
              <w:bidi w:val="0"/>
              <w:adjustRightInd w:val="0"/>
              <w:snapToGrid w:val="0"/>
              <w:textAlignment w:val="auto"/>
              <w:outlineLvl w:val="1"/>
              <w:rPr>
                <w:rFonts w:hint="eastAsia" w:ascii="Times New Roman" w:hAnsi="Times New Roman" w:eastAsia="宋体" w:cs="Times New Roman"/>
                <w:color w:val="auto"/>
                <w:highlight w:val="none"/>
                <w:lang w:eastAsia="zh-CN"/>
              </w:rPr>
            </w:pPr>
            <w:bookmarkStart w:id="169" w:name="_Toc11855"/>
            <w:r>
              <w:rPr>
                <w:rFonts w:hint="default" w:ascii="Times New Roman" w:hAnsi="Times New Roman" w:eastAsia="宋体" w:cs="Times New Roman"/>
                <w:color w:val="auto"/>
                <w:highlight w:val="none"/>
              </w:rPr>
              <w:t>4.环境保护措施落实情况</w:t>
            </w:r>
            <w:bookmarkEnd w:id="165"/>
            <w:bookmarkEnd w:id="166"/>
            <w:bookmarkEnd w:id="167"/>
            <w:bookmarkEnd w:id="168"/>
            <w:bookmarkEnd w:id="169"/>
          </w:p>
          <w:p w14:paraId="13537D38">
            <w:pPr>
              <w:pageBreakBefore w:val="0"/>
              <w:widowControl w:val="0"/>
              <w:kinsoku/>
              <w:wordWrap/>
              <w:overflowPunct/>
              <w:topLinePunct w:val="0"/>
              <w:bidi w:val="0"/>
              <w:adjustRightInd w:val="0"/>
              <w:snapToGrid w:val="0"/>
              <w:ind w:firstLine="480"/>
              <w:textAlignment w:val="auto"/>
              <w:rPr>
                <w:rFonts w:hint="default" w:ascii="Times New Roman" w:hAnsi="Times New Roman" w:eastAsia="宋体" w:cs="Times New Roman"/>
                <w:color w:val="auto"/>
                <w:highlight w:val="none"/>
              </w:rPr>
            </w:pPr>
            <w:bookmarkStart w:id="170" w:name="_Toc6967"/>
            <w:bookmarkStart w:id="171" w:name="_Toc12889"/>
            <w:bookmarkStart w:id="172" w:name="_Toc55735199"/>
            <w:r>
              <w:rPr>
                <w:rFonts w:hint="eastAsia" w:ascii="Times New Roman" w:hAnsi="Times New Roman" w:eastAsia="宋体" w:cs="Times New Roman"/>
                <w:color w:val="auto"/>
              </w:rPr>
              <w:t>竣工环境保护验收及</w:t>
            </w:r>
            <w:r>
              <w:rPr>
                <w:rFonts w:hint="eastAsia" w:cs="Times New Roman"/>
                <w:color w:val="auto"/>
                <w:lang w:val="en-US" w:eastAsia="zh-CN"/>
              </w:rPr>
              <w:t>落实情况</w:t>
            </w:r>
            <w:r>
              <w:rPr>
                <w:rFonts w:hint="eastAsia" w:ascii="Times New Roman" w:hAnsi="Times New Roman" w:eastAsia="宋体" w:cs="Times New Roman"/>
                <w:color w:val="auto"/>
              </w:rPr>
              <w:t>一览表</w:t>
            </w:r>
            <w:r>
              <w:rPr>
                <w:rFonts w:hint="eastAsia" w:cs="Times New Roman"/>
                <w:color w:val="auto"/>
                <w:lang w:val="en-US" w:eastAsia="zh-CN"/>
              </w:rPr>
              <w:t>见下</w:t>
            </w:r>
            <w:r>
              <w:rPr>
                <w:rFonts w:hint="default" w:ascii="Times New Roman" w:hAnsi="Times New Roman" w:eastAsia="宋体" w:cs="Times New Roman"/>
                <w:color w:val="auto"/>
              </w:rPr>
              <w:t>表</w:t>
            </w:r>
            <w:bookmarkEnd w:id="170"/>
            <w:bookmarkEnd w:id="171"/>
            <w:r>
              <w:rPr>
                <w:rFonts w:hint="default" w:ascii="Times New Roman" w:hAnsi="Times New Roman" w:eastAsia="宋体" w:cs="Times New Roman"/>
                <w:color w:val="auto"/>
                <w:highlight w:val="none"/>
              </w:rPr>
              <w:t>。</w:t>
            </w:r>
            <w:bookmarkEnd w:id="172"/>
            <w:bookmarkStart w:id="173" w:name="_Toc25802"/>
            <w:bookmarkStart w:id="174" w:name="_Toc1617"/>
            <w:bookmarkStart w:id="175" w:name="_Toc55735200"/>
          </w:p>
          <w:p w14:paraId="107DC7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highlight w:val="none"/>
                <w:lang w:val="en-US" w:eastAsia="zh-CN"/>
              </w:rPr>
            </w:pPr>
            <w:r>
              <w:rPr>
                <w:rFonts w:hint="default" w:ascii="Times New Roman" w:hAnsi="Times New Roman" w:eastAsia="宋体" w:cs="Times New Roman"/>
                <w:color w:val="auto"/>
                <w:highlight w:val="none"/>
              </w:rPr>
              <w:t xml:space="preserve">表8-1 </w:t>
            </w:r>
            <w:bookmarkEnd w:id="173"/>
            <w:bookmarkEnd w:id="174"/>
            <w:bookmarkEnd w:id="175"/>
            <w:r>
              <w:rPr>
                <w:rFonts w:hint="eastAsia" w:ascii="Times New Roman" w:hAnsi="Times New Roman" w:eastAsia="宋体" w:cs="Times New Roman"/>
                <w:color w:val="auto"/>
                <w:highlight w:val="none"/>
              </w:rPr>
              <w:t>竣工环境保护验收及</w:t>
            </w:r>
            <w:r>
              <w:rPr>
                <w:rFonts w:hint="eastAsia" w:cs="Times New Roman"/>
                <w:color w:val="auto"/>
                <w:highlight w:val="none"/>
                <w:lang w:val="en-US" w:eastAsia="zh-CN"/>
              </w:rPr>
              <w:t>落实情况</w:t>
            </w:r>
            <w:r>
              <w:rPr>
                <w:rFonts w:hint="eastAsia" w:ascii="Times New Roman" w:hAnsi="Times New Roman" w:eastAsia="宋体" w:cs="Times New Roman"/>
                <w:color w:val="auto"/>
                <w:highlight w:val="none"/>
              </w:rPr>
              <w:t>一览表</w:t>
            </w:r>
          </w:p>
          <w:tbl>
            <w:tblPr>
              <w:tblStyle w:val="4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545"/>
              <w:gridCol w:w="945"/>
              <w:gridCol w:w="1136"/>
              <w:gridCol w:w="1162"/>
              <w:gridCol w:w="209"/>
              <w:gridCol w:w="2013"/>
              <w:gridCol w:w="1683"/>
            </w:tblGrid>
            <w:tr w14:paraId="70F24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tcBorders>
                    <w:tl2br w:val="single" w:color="auto" w:sz="4" w:space="0"/>
                  </w:tcBorders>
                  <w:noWrap w:val="0"/>
                  <w:vAlign w:val="top"/>
                </w:tcPr>
                <w:p w14:paraId="6FD0F299">
                  <w:pPr>
                    <w:pageBreakBefore w:val="0"/>
                    <w:kinsoku/>
                    <w:wordWrap/>
                    <w:overflowPunct/>
                    <w:bidi w:val="0"/>
                    <w:adjustRightInd w:val="0"/>
                    <w:snapToGrid w:val="0"/>
                    <w:spacing w:line="240" w:lineRule="auto"/>
                    <w:ind w:left="0" w:firstLine="630" w:firstLineChars="3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内容</w:t>
                  </w:r>
                </w:p>
                <w:p w14:paraId="26F85307">
                  <w:pPr>
                    <w:pageBreakBefore w:val="0"/>
                    <w:kinsoku/>
                    <w:wordWrap/>
                    <w:overflowPunct/>
                    <w:bidi w:val="0"/>
                    <w:adjustRightInd w:val="0"/>
                    <w:snapToGrid w:val="0"/>
                    <w:spacing w:line="240" w:lineRule="auto"/>
                    <w:ind w:left="0" w:firstLine="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要素</w:t>
                  </w:r>
                </w:p>
              </w:tc>
              <w:tc>
                <w:tcPr>
                  <w:tcW w:w="1490" w:type="dxa"/>
                  <w:gridSpan w:val="2"/>
                  <w:noWrap w:val="0"/>
                  <w:vAlign w:val="center"/>
                </w:tcPr>
                <w:p w14:paraId="0830956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排放口(编号、</w:t>
                  </w:r>
                </w:p>
                <w:p w14:paraId="6E9F9EB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名称)/污染源</w:t>
                  </w:r>
                </w:p>
              </w:tc>
              <w:tc>
                <w:tcPr>
                  <w:tcW w:w="1136" w:type="dxa"/>
                  <w:noWrap w:val="0"/>
                  <w:vAlign w:val="center"/>
                </w:tcPr>
                <w:p w14:paraId="1304642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污染物</w:t>
                  </w:r>
                </w:p>
                <w:p w14:paraId="077EB47D">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项目</w:t>
                  </w:r>
                </w:p>
              </w:tc>
              <w:tc>
                <w:tcPr>
                  <w:tcW w:w="1371" w:type="dxa"/>
                  <w:gridSpan w:val="2"/>
                  <w:noWrap w:val="0"/>
                  <w:vAlign w:val="center"/>
                </w:tcPr>
                <w:p w14:paraId="295803C0">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环评及批复要求情况</w:t>
                  </w:r>
                </w:p>
              </w:tc>
              <w:tc>
                <w:tcPr>
                  <w:tcW w:w="2013" w:type="dxa"/>
                  <w:noWrap w:val="0"/>
                  <w:vAlign w:val="center"/>
                </w:tcPr>
                <w:p w14:paraId="4872786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执行标准</w:t>
                  </w:r>
                </w:p>
              </w:tc>
              <w:tc>
                <w:tcPr>
                  <w:tcW w:w="1683" w:type="dxa"/>
                  <w:noWrap w:val="0"/>
                  <w:vAlign w:val="center"/>
                </w:tcPr>
                <w:p w14:paraId="18DD769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落实情况</w:t>
                  </w:r>
                </w:p>
              </w:tc>
            </w:tr>
            <w:tr w14:paraId="35046C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restart"/>
                  <w:noWrap w:val="0"/>
                  <w:vAlign w:val="center"/>
                </w:tcPr>
                <w:p w14:paraId="26BD9814">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大气环境</w:t>
                  </w:r>
                </w:p>
              </w:tc>
              <w:tc>
                <w:tcPr>
                  <w:tcW w:w="1490" w:type="dxa"/>
                  <w:gridSpan w:val="2"/>
                  <w:vMerge w:val="restart"/>
                  <w:noWrap w:val="0"/>
                  <w:vAlign w:val="center"/>
                </w:tcPr>
                <w:p w14:paraId="4F645CC6">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注塑及相应工</w:t>
                  </w:r>
                </w:p>
                <w:p w14:paraId="7E4F241F">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件清洁、烘料废气，无尘密闭注塑间的投料、混料废气，以及移印、烘干废气排气筒 G1</w:t>
                  </w:r>
                </w:p>
              </w:tc>
              <w:tc>
                <w:tcPr>
                  <w:tcW w:w="1136" w:type="dxa"/>
                  <w:noWrap w:val="0"/>
                  <w:vAlign w:val="center"/>
                </w:tcPr>
                <w:p w14:paraId="277813EE">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eastAsia="zh-CN"/>
                    </w:rPr>
                  </w:pPr>
                  <w:r>
                    <w:rPr>
                      <w:rFonts w:hint="eastAsia" w:cs="Times New Roman"/>
                      <w:sz w:val="21"/>
                      <w:szCs w:val="21"/>
                      <w:lang w:val="en-US" w:eastAsia="zh-CN"/>
                    </w:rPr>
                    <w:t>颗粒物</w:t>
                  </w:r>
                </w:p>
              </w:tc>
              <w:tc>
                <w:tcPr>
                  <w:tcW w:w="1371" w:type="dxa"/>
                  <w:gridSpan w:val="2"/>
                  <w:vMerge w:val="restart"/>
                  <w:noWrap w:val="0"/>
                  <w:vAlign w:val="center"/>
                </w:tcPr>
                <w:p w14:paraId="72A80A4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b/>
                      <w:sz w:val="21"/>
                      <w:szCs w:val="21"/>
                    </w:rPr>
                  </w:pPr>
                  <w:r>
                    <w:rPr>
                      <w:rFonts w:hint="eastAsia" w:ascii="Times New Roman" w:hAnsi="Times New Roman" w:eastAsia="宋体" w:cs="Times New Roman"/>
                      <w:sz w:val="21"/>
                      <w:szCs w:val="21"/>
                      <w:lang w:val="en-US" w:eastAsia="zh-CN"/>
                    </w:rPr>
                    <w:t>位于无尘密闭注塑间中的15台注塑机注塑及相应工件清洁、投料、混料、烘料废气通过单层密闭正压收集；其余28台位于非密闭注塑区的注塑机注塑及相应工件清洁废气经集气罩收集，烘料废气经设备废气排口直连收集；移印、烘干废气通过单层密闭正压收集；以上废气经1套两级活性炭吸附装置处理</w:t>
                  </w:r>
                  <w:r>
                    <w:rPr>
                      <w:rFonts w:hint="eastAsia" w:cs="Times New Roman"/>
                      <w:sz w:val="21"/>
                      <w:szCs w:val="21"/>
                      <w:lang w:val="en-US" w:eastAsia="zh-CN"/>
                    </w:rPr>
                    <w:t>后通过</w:t>
                  </w:r>
                  <w:r>
                    <w:rPr>
                      <w:rFonts w:hint="eastAsia" w:ascii="Times New Roman" w:hAnsi="Times New Roman" w:eastAsia="宋体" w:cs="Times New Roman"/>
                      <w:sz w:val="21"/>
                      <w:szCs w:val="21"/>
                      <w:lang w:val="en-US" w:eastAsia="zh-CN"/>
                    </w:rPr>
                    <w:t>1条55米排气筒（G1）排放</w:t>
                  </w:r>
                </w:p>
              </w:tc>
              <w:tc>
                <w:tcPr>
                  <w:tcW w:w="2013" w:type="dxa"/>
                  <w:noWrap w:val="0"/>
                  <w:vAlign w:val="center"/>
                </w:tcPr>
                <w:p w14:paraId="0FCE630D">
                  <w:pPr>
                    <w:pStyle w:val="114"/>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snapToGrid/>
                      <w:color w:val="auto"/>
                      <w:kern w:val="2"/>
                      <w:sz w:val="21"/>
                      <w:szCs w:val="21"/>
                      <w:lang w:val="en-US" w:eastAsia="zh-CN" w:bidi="ar-SA"/>
                    </w:rPr>
                  </w:pPr>
                  <w:r>
                    <w:rPr>
                      <w:rFonts w:hint="default" w:ascii="Times New Roman" w:hAnsi="Times New Roman" w:eastAsia="宋体" w:cs="Times New Roman"/>
                      <w:snapToGrid/>
                      <w:color w:val="auto"/>
                      <w:kern w:val="2"/>
                      <w:sz w:val="21"/>
                      <w:szCs w:val="21"/>
                      <w:lang w:val="en-US" w:eastAsia="zh-CN" w:bidi="ar-SA"/>
                    </w:rPr>
                    <w:t>《合成树脂工业污染物排放标准》（GB31572-2015）表4大气污染物排放限值</w:t>
                  </w:r>
                </w:p>
              </w:tc>
              <w:tc>
                <w:tcPr>
                  <w:tcW w:w="1683" w:type="dxa"/>
                  <w:vMerge w:val="restart"/>
                  <w:noWrap w:val="0"/>
                  <w:vAlign w:val="center"/>
                </w:tcPr>
                <w:p w14:paraId="18322E2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rPr>
                  </w:pPr>
                  <w:r>
                    <w:rPr>
                      <w:rFonts w:hint="eastAsia"/>
                      <w:color w:val="auto"/>
                      <w:sz w:val="21"/>
                      <w:szCs w:val="21"/>
                      <w:highlight w:val="none"/>
                      <w:lang w:val="en-US" w:eastAsia="zh-CN"/>
                    </w:rPr>
                    <w:t>已落实，</w:t>
                  </w:r>
                  <w:r>
                    <w:rPr>
                      <w:rFonts w:hint="eastAsia" w:ascii="Times New Roman" w:hAnsi="Times New Roman" w:eastAsia="宋体" w:cs="Times New Roman"/>
                      <w:sz w:val="21"/>
                      <w:szCs w:val="21"/>
                      <w:lang w:val="en-US" w:eastAsia="zh-CN"/>
                    </w:rPr>
                    <w:t>位于无尘密闭注塑间中的15台注塑机注塑及相应工件清洁、投料、混料、烘料废气通过单层密闭正压收集；其余28台位于非密闭注塑区的注塑机注塑及相应工件清洁废气经集气罩收集，烘料废气经设备废气排口直连收集；移印、烘干废气通过单层密闭正压收集；以上废气经1套两级活性炭吸附装置处理后通过1条55米排气筒（G1）排放，设计处理风量为3</w:t>
                  </w:r>
                  <w:r>
                    <w:rPr>
                      <w:rFonts w:hint="eastAsia" w:cs="Times New Roman"/>
                      <w:sz w:val="21"/>
                      <w:szCs w:val="21"/>
                      <w:lang w:val="en-US" w:eastAsia="zh-CN"/>
                    </w:rPr>
                    <w:t>0</w:t>
                  </w:r>
                  <w:r>
                    <w:rPr>
                      <w:rFonts w:hint="eastAsia" w:ascii="Times New Roman" w:hAnsi="Times New Roman" w:eastAsia="宋体" w:cs="Times New Roman"/>
                      <w:sz w:val="21"/>
                      <w:szCs w:val="21"/>
                      <w:lang w:val="en-US" w:eastAsia="zh-CN"/>
                    </w:rPr>
                    <w:t>000m³/h，排</w:t>
                  </w:r>
                  <w:r>
                    <w:rPr>
                      <w:rFonts w:hint="eastAsia" w:ascii="Times New Roman" w:hAnsi="Times New Roman" w:eastAsia="宋体" w:cs="Times New Roman"/>
                      <w:sz w:val="21"/>
                      <w:szCs w:val="21"/>
                      <w:highlight w:val="none"/>
                      <w:lang w:val="en-US" w:eastAsia="zh-CN"/>
                    </w:rPr>
                    <w:t>放口编号</w:t>
                  </w:r>
                  <w:r>
                    <w:rPr>
                      <w:rFonts w:hint="eastAsia" w:cs="Times New Roman"/>
                      <w:sz w:val="21"/>
                      <w:szCs w:val="21"/>
                      <w:highlight w:val="none"/>
                      <w:lang w:val="en-US" w:eastAsia="zh-CN"/>
                    </w:rPr>
                    <w:t>DA001，符合环评要求</w:t>
                  </w:r>
                </w:p>
              </w:tc>
            </w:tr>
            <w:tr w14:paraId="54583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1F5AA56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4F13CC9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1D828E19">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非甲烷总烃</w:t>
                  </w:r>
                </w:p>
              </w:tc>
              <w:tc>
                <w:tcPr>
                  <w:tcW w:w="1371" w:type="dxa"/>
                  <w:gridSpan w:val="2"/>
                  <w:vMerge w:val="continue"/>
                  <w:noWrap w:val="0"/>
                  <w:vAlign w:val="center"/>
                </w:tcPr>
                <w:p w14:paraId="303108A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noWrap w:val="0"/>
                  <w:vAlign w:val="center"/>
                </w:tcPr>
                <w:p w14:paraId="25AF4B5F">
                  <w:pPr>
                    <w:keepNext w:val="0"/>
                    <w:keepLines w:val="0"/>
                    <w:pageBreakBefore w:val="0"/>
                    <w:widowControl w:val="0"/>
                    <w:kinsoku/>
                    <w:wordWrap w:val="0"/>
                    <w:overflowPunct w:val="0"/>
                    <w:topLinePunct w:val="0"/>
                    <w:autoSpaceDE w:val="0"/>
                    <w:autoSpaceDN w:val="0"/>
                    <w:bidi w:val="0"/>
                    <w:adjustRightInd w:val="0"/>
                    <w:snapToGrid w:val="0"/>
                    <w:spacing w:line="240" w:lineRule="auto"/>
                    <w:ind w:left="0" w:firstLine="0" w:firstLineChars="0"/>
                    <w:jc w:val="center"/>
                    <w:textAlignment w:val="auto"/>
                    <w:rPr>
                      <w:rFonts w:hint="eastAsia"/>
                      <w:color w:val="auto"/>
                      <w:kern w:val="0"/>
                      <w:sz w:val="21"/>
                      <w:szCs w:val="21"/>
                      <w:highlight w:val="none"/>
                    </w:rPr>
                  </w:pPr>
                  <w:r>
                    <w:rPr>
                      <w:rFonts w:hint="eastAsia"/>
                      <w:color w:val="auto"/>
                      <w:kern w:val="0"/>
                      <w:sz w:val="21"/>
                      <w:szCs w:val="21"/>
                      <w:highlight w:val="none"/>
                    </w:rPr>
                    <w:t>《合成树脂工业污染物排放标准》</w:t>
                  </w:r>
                </w:p>
                <w:p w14:paraId="5E8D4455">
                  <w:pPr>
                    <w:keepNext w:val="0"/>
                    <w:keepLines w:val="0"/>
                    <w:pageBreakBefore w:val="0"/>
                    <w:widowControl w:val="0"/>
                    <w:kinsoku/>
                    <w:wordWrap w:val="0"/>
                    <w:overflowPunct w:val="0"/>
                    <w:topLinePunct w:val="0"/>
                    <w:autoSpaceDE w:val="0"/>
                    <w:autoSpaceDN w:val="0"/>
                    <w:bidi w:val="0"/>
                    <w:adjustRightInd w:val="0"/>
                    <w:snapToGrid w:val="0"/>
                    <w:spacing w:line="240" w:lineRule="auto"/>
                    <w:ind w:left="0" w:firstLine="0" w:firstLineChars="0"/>
                    <w:jc w:val="center"/>
                    <w:textAlignment w:val="auto"/>
                    <w:rPr>
                      <w:rFonts w:hint="eastAsia"/>
                      <w:color w:val="auto"/>
                      <w:kern w:val="0"/>
                      <w:sz w:val="21"/>
                      <w:szCs w:val="21"/>
                      <w:highlight w:val="none"/>
                    </w:rPr>
                  </w:pPr>
                  <w:r>
                    <w:rPr>
                      <w:rFonts w:hint="eastAsia"/>
                      <w:color w:val="auto"/>
                      <w:kern w:val="0"/>
                      <w:sz w:val="21"/>
                      <w:szCs w:val="21"/>
                      <w:highlight w:val="none"/>
                    </w:rPr>
                    <w:t>（GB 31572-2015）表4大气污染物排放限值、《印刷工业大气污染物排放标准》</w:t>
                  </w:r>
                </w:p>
                <w:p w14:paraId="46EB48C2">
                  <w:pPr>
                    <w:keepNext w:val="0"/>
                    <w:keepLines w:val="0"/>
                    <w:pageBreakBefore w:val="0"/>
                    <w:widowControl w:val="0"/>
                    <w:kinsoku/>
                    <w:wordWrap w:val="0"/>
                    <w:overflowPunct w:val="0"/>
                    <w:topLinePunct w:val="0"/>
                    <w:autoSpaceDE w:val="0"/>
                    <w:autoSpaceDN w:val="0"/>
                    <w:bidi w:val="0"/>
                    <w:adjustRightInd w:val="0"/>
                    <w:snapToGrid w:val="0"/>
                    <w:spacing w:line="240" w:lineRule="auto"/>
                    <w:ind w:left="0" w:firstLine="0" w:firstLineChars="0"/>
                    <w:jc w:val="center"/>
                    <w:textAlignment w:val="auto"/>
                    <w:rPr>
                      <w:rFonts w:hint="eastAsia"/>
                      <w:color w:val="auto"/>
                      <w:kern w:val="0"/>
                      <w:sz w:val="21"/>
                      <w:szCs w:val="21"/>
                      <w:highlight w:val="none"/>
                    </w:rPr>
                  </w:pPr>
                  <w:r>
                    <w:rPr>
                      <w:rFonts w:hint="eastAsia"/>
                      <w:color w:val="auto"/>
                      <w:kern w:val="0"/>
                      <w:sz w:val="21"/>
                      <w:szCs w:val="21"/>
                      <w:highlight w:val="none"/>
                    </w:rPr>
                    <w:t>（GB 41616-2022）表1大气污染物排放限值和广东省《固定污染源挥发性有机物综合排放标准》</w:t>
                  </w:r>
                </w:p>
                <w:p w14:paraId="6E733781">
                  <w:pPr>
                    <w:keepNext w:val="0"/>
                    <w:keepLines w:val="0"/>
                    <w:pageBreakBefore w:val="0"/>
                    <w:widowControl w:val="0"/>
                    <w:kinsoku/>
                    <w:wordWrap w:val="0"/>
                    <w:overflowPunct w:val="0"/>
                    <w:topLinePunct w:val="0"/>
                    <w:autoSpaceDE w:val="0"/>
                    <w:autoSpaceDN w:val="0"/>
                    <w:bidi w:val="0"/>
                    <w:adjustRightInd w:val="0"/>
                    <w:snapToGrid w:val="0"/>
                    <w:spacing w:line="240" w:lineRule="auto"/>
                    <w:ind w:left="0" w:firstLine="0" w:firstLineChars="0"/>
                    <w:jc w:val="center"/>
                    <w:textAlignment w:val="auto"/>
                    <w:rPr>
                      <w:color w:val="auto"/>
                      <w:kern w:val="0"/>
                      <w:sz w:val="21"/>
                      <w:szCs w:val="21"/>
                      <w:highlight w:val="none"/>
                    </w:rPr>
                  </w:pPr>
                  <w:r>
                    <w:rPr>
                      <w:rFonts w:hint="eastAsia"/>
                      <w:color w:val="auto"/>
                      <w:kern w:val="0"/>
                      <w:sz w:val="21"/>
                      <w:szCs w:val="21"/>
                      <w:highlight w:val="none"/>
                    </w:rPr>
                    <w:t>（DB44/2367-2022）表1挥发性有机物排放限值中的较严值</w:t>
                  </w:r>
                </w:p>
              </w:tc>
              <w:tc>
                <w:tcPr>
                  <w:tcW w:w="1683" w:type="dxa"/>
                  <w:vMerge w:val="continue"/>
                  <w:noWrap w:val="0"/>
                  <w:vAlign w:val="center"/>
                </w:tcPr>
                <w:p w14:paraId="6E5C42C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0303E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3D58550D">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7D28A025">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1425BD5F">
                  <w:pPr>
                    <w:pageBreakBefore w:val="0"/>
                    <w:kinsoku/>
                    <w:wordWrap/>
                    <w:overflowPunct/>
                    <w:bidi w:val="0"/>
                    <w:adjustRightInd w:val="0"/>
                    <w:snapToGrid w:val="0"/>
                    <w:spacing w:line="240" w:lineRule="auto"/>
                    <w:ind w:left="0" w:firstLine="0" w:firstLineChars="0"/>
                    <w:jc w:val="center"/>
                    <w:rPr>
                      <w:rFonts w:hint="default" w:cs="Times New Roman"/>
                      <w:sz w:val="21"/>
                      <w:szCs w:val="21"/>
                      <w:lang w:val="en-US" w:eastAsia="zh-CN"/>
                    </w:rPr>
                  </w:pPr>
                  <w:r>
                    <w:rPr>
                      <w:rFonts w:hint="eastAsia" w:cs="Times New Roman"/>
                      <w:sz w:val="21"/>
                      <w:szCs w:val="21"/>
                      <w:lang w:val="en-US" w:eastAsia="zh-CN"/>
                    </w:rPr>
                    <w:t>总VOCs</w:t>
                  </w:r>
                </w:p>
              </w:tc>
              <w:tc>
                <w:tcPr>
                  <w:tcW w:w="1371" w:type="dxa"/>
                  <w:gridSpan w:val="2"/>
                  <w:vMerge w:val="continue"/>
                  <w:noWrap w:val="0"/>
                  <w:vAlign w:val="center"/>
                </w:tcPr>
                <w:p w14:paraId="6618E1D5">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noWrap w:val="0"/>
                  <w:vAlign w:val="center"/>
                </w:tcPr>
                <w:p w14:paraId="7E12201F">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snapToGrid/>
                      <w:color w:val="auto"/>
                      <w:kern w:val="2"/>
                      <w:sz w:val="21"/>
                      <w:szCs w:val="21"/>
                      <w:lang w:val="en-US" w:eastAsia="zh-CN" w:bidi="ar-SA"/>
                    </w:rPr>
                  </w:pPr>
                  <w:r>
                    <w:rPr>
                      <w:rFonts w:hint="eastAsia" w:ascii="Times New Roman" w:hAnsi="Times New Roman" w:eastAsia="宋体" w:cs="Times New Roman"/>
                      <w:snapToGrid/>
                      <w:color w:val="auto"/>
                      <w:kern w:val="2"/>
                      <w:sz w:val="21"/>
                      <w:szCs w:val="21"/>
                      <w:lang w:val="en-US" w:eastAsia="zh-CN" w:bidi="ar-SA"/>
                    </w:rPr>
                    <w:t>广东省《印刷行业挥发性有机化合物排放标准》</w:t>
                  </w:r>
                </w:p>
                <w:p w14:paraId="4D8656FB">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rFonts w:hint="eastAsia"/>
                      <w:color w:val="auto"/>
                      <w:kern w:val="0"/>
                      <w:sz w:val="21"/>
                      <w:szCs w:val="21"/>
                      <w:highlight w:val="none"/>
                    </w:rPr>
                  </w:pPr>
                  <w:r>
                    <w:rPr>
                      <w:rFonts w:hint="eastAsia" w:ascii="Times New Roman" w:hAnsi="Times New Roman" w:eastAsia="宋体" w:cs="Times New Roman"/>
                      <w:snapToGrid/>
                      <w:color w:val="auto"/>
                      <w:kern w:val="2"/>
                      <w:sz w:val="21"/>
                      <w:szCs w:val="21"/>
                      <w:lang w:val="en-US" w:eastAsia="zh-CN" w:bidi="ar-SA"/>
                    </w:rPr>
                    <w:t>（DB44/815-2010）表2排气筒VOCs排放限值第II时段（凹版印刷）</w:t>
                  </w:r>
                </w:p>
              </w:tc>
              <w:tc>
                <w:tcPr>
                  <w:tcW w:w="1683" w:type="dxa"/>
                  <w:vMerge w:val="continue"/>
                  <w:noWrap w:val="0"/>
                  <w:vAlign w:val="center"/>
                </w:tcPr>
                <w:p w14:paraId="2FD115AB">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433BD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7B15B23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3E77CFC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1A5F5DFA">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苯乙烯</w:t>
                  </w:r>
                </w:p>
              </w:tc>
              <w:tc>
                <w:tcPr>
                  <w:tcW w:w="1371" w:type="dxa"/>
                  <w:gridSpan w:val="2"/>
                  <w:vMerge w:val="continue"/>
                  <w:noWrap w:val="0"/>
                  <w:vAlign w:val="center"/>
                </w:tcPr>
                <w:p w14:paraId="53333688">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restart"/>
                  <w:noWrap w:val="0"/>
                  <w:vAlign w:val="center"/>
                </w:tcPr>
                <w:p w14:paraId="1D99C110">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color w:val="auto"/>
                      <w:kern w:val="0"/>
                      <w:sz w:val="21"/>
                      <w:szCs w:val="21"/>
                      <w:highlight w:val="none"/>
                    </w:rPr>
                  </w:pPr>
                  <w:r>
                    <w:rPr>
                      <w:rFonts w:hint="eastAsia"/>
                      <w:color w:val="auto"/>
                      <w:kern w:val="0"/>
                      <w:sz w:val="21"/>
                      <w:szCs w:val="21"/>
                      <w:highlight w:val="none"/>
                    </w:rPr>
                    <w:t>《合成树脂工业污染物排放标准》（GB31572-2015）表4大气污染物排放限值</w:t>
                  </w:r>
                </w:p>
              </w:tc>
              <w:tc>
                <w:tcPr>
                  <w:tcW w:w="1683" w:type="dxa"/>
                  <w:vMerge w:val="continue"/>
                  <w:noWrap w:val="0"/>
                  <w:vAlign w:val="center"/>
                </w:tcPr>
                <w:p w14:paraId="0995E36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0E4AE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239257D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1477EAD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49D03403">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丙烯腈</w:t>
                  </w:r>
                </w:p>
              </w:tc>
              <w:tc>
                <w:tcPr>
                  <w:tcW w:w="1371" w:type="dxa"/>
                  <w:gridSpan w:val="2"/>
                  <w:vMerge w:val="continue"/>
                  <w:noWrap w:val="0"/>
                  <w:vAlign w:val="center"/>
                </w:tcPr>
                <w:p w14:paraId="55747BB3">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5B83DF27">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color w:val="auto"/>
                      <w:kern w:val="0"/>
                      <w:sz w:val="21"/>
                      <w:szCs w:val="21"/>
                      <w:highlight w:val="none"/>
                    </w:rPr>
                  </w:pPr>
                </w:p>
              </w:tc>
              <w:tc>
                <w:tcPr>
                  <w:tcW w:w="1683" w:type="dxa"/>
                  <w:vMerge w:val="continue"/>
                  <w:noWrap w:val="0"/>
                  <w:vAlign w:val="center"/>
                </w:tcPr>
                <w:p w14:paraId="4467B246">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585DD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7B5773E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2B6E25D3">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3FAD1411">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甲苯</w:t>
                  </w:r>
                </w:p>
              </w:tc>
              <w:tc>
                <w:tcPr>
                  <w:tcW w:w="1371" w:type="dxa"/>
                  <w:gridSpan w:val="2"/>
                  <w:vMerge w:val="continue"/>
                  <w:noWrap w:val="0"/>
                  <w:vAlign w:val="center"/>
                </w:tcPr>
                <w:p w14:paraId="2FAC5CAB">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1B3F342C">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color w:val="auto"/>
                      <w:kern w:val="0"/>
                      <w:sz w:val="21"/>
                      <w:szCs w:val="21"/>
                      <w:highlight w:val="none"/>
                    </w:rPr>
                  </w:pPr>
                </w:p>
              </w:tc>
              <w:tc>
                <w:tcPr>
                  <w:tcW w:w="1683" w:type="dxa"/>
                  <w:vMerge w:val="continue"/>
                  <w:noWrap w:val="0"/>
                  <w:vAlign w:val="center"/>
                </w:tcPr>
                <w:p w14:paraId="333CCF4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52B98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0367F773">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6A072DCA">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3DD2F878">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乙苯</w:t>
                  </w:r>
                </w:p>
              </w:tc>
              <w:tc>
                <w:tcPr>
                  <w:tcW w:w="1371" w:type="dxa"/>
                  <w:gridSpan w:val="2"/>
                  <w:vMerge w:val="continue"/>
                  <w:noWrap w:val="0"/>
                  <w:vAlign w:val="center"/>
                </w:tcPr>
                <w:p w14:paraId="1DE4E62B">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786A55BF">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color w:val="auto"/>
                      <w:kern w:val="0"/>
                      <w:sz w:val="21"/>
                      <w:szCs w:val="21"/>
                      <w:highlight w:val="none"/>
                    </w:rPr>
                  </w:pPr>
                </w:p>
              </w:tc>
              <w:tc>
                <w:tcPr>
                  <w:tcW w:w="1683" w:type="dxa"/>
                  <w:vMerge w:val="continue"/>
                  <w:noWrap w:val="0"/>
                  <w:vAlign w:val="center"/>
                </w:tcPr>
                <w:p w14:paraId="293A402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12F20C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5F9F5621">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3FD8F425">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4518BE84">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酚类</w:t>
                  </w:r>
                </w:p>
              </w:tc>
              <w:tc>
                <w:tcPr>
                  <w:tcW w:w="1371" w:type="dxa"/>
                  <w:gridSpan w:val="2"/>
                  <w:vMerge w:val="continue"/>
                  <w:noWrap w:val="0"/>
                  <w:vAlign w:val="center"/>
                </w:tcPr>
                <w:p w14:paraId="1C814879">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37ED0A9C">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color w:val="auto"/>
                      <w:kern w:val="0"/>
                      <w:sz w:val="21"/>
                      <w:szCs w:val="21"/>
                      <w:highlight w:val="none"/>
                    </w:rPr>
                  </w:pPr>
                </w:p>
              </w:tc>
              <w:tc>
                <w:tcPr>
                  <w:tcW w:w="1683" w:type="dxa"/>
                  <w:vMerge w:val="continue"/>
                  <w:noWrap w:val="0"/>
                  <w:vAlign w:val="center"/>
                </w:tcPr>
                <w:p w14:paraId="7A2D50ED">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2A95C1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02A151E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120CA81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46322974">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氯苯类</w:t>
                  </w:r>
                </w:p>
              </w:tc>
              <w:tc>
                <w:tcPr>
                  <w:tcW w:w="1371" w:type="dxa"/>
                  <w:gridSpan w:val="2"/>
                  <w:vMerge w:val="continue"/>
                  <w:noWrap w:val="0"/>
                  <w:vAlign w:val="center"/>
                </w:tcPr>
                <w:p w14:paraId="6C068741">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23B95FF5">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color w:val="auto"/>
                      <w:kern w:val="0"/>
                      <w:sz w:val="21"/>
                      <w:szCs w:val="21"/>
                      <w:highlight w:val="none"/>
                    </w:rPr>
                  </w:pPr>
                </w:p>
              </w:tc>
              <w:tc>
                <w:tcPr>
                  <w:tcW w:w="1683" w:type="dxa"/>
                  <w:vMerge w:val="continue"/>
                  <w:noWrap w:val="0"/>
                  <w:vAlign w:val="center"/>
                </w:tcPr>
                <w:p w14:paraId="78CC49D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06273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06C989C8">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66CA961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108F90C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二氯甲烷</w:t>
                  </w:r>
                </w:p>
              </w:tc>
              <w:tc>
                <w:tcPr>
                  <w:tcW w:w="1371" w:type="dxa"/>
                  <w:gridSpan w:val="2"/>
                  <w:vMerge w:val="continue"/>
                  <w:noWrap w:val="0"/>
                  <w:vAlign w:val="center"/>
                </w:tcPr>
                <w:p w14:paraId="4EDDAFCA">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212DF0AB">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color w:val="auto"/>
                      <w:kern w:val="0"/>
                      <w:sz w:val="21"/>
                      <w:szCs w:val="21"/>
                      <w:highlight w:val="none"/>
                    </w:rPr>
                  </w:pPr>
                </w:p>
              </w:tc>
              <w:tc>
                <w:tcPr>
                  <w:tcW w:w="1683" w:type="dxa"/>
                  <w:vMerge w:val="continue"/>
                  <w:noWrap w:val="0"/>
                  <w:vAlign w:val="center"/>
                </w:tcPr>
                <w:p w14:paraId="56AA21F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4C84D4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1FEED8E1">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62B78E93">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7C1636A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臭气浓度</w:t>
                  </w:r>
                </w:p>
              </w:tc>
              <w:tc>
                <w:tcPr>
                  <w:tcW w:w="1371" w:type="dxa"/>
                  <w:gridSpan w:val="2"/>
                  <w:vMerge w:val="continue"/>
                  <w:noWrap w:val="0"/>
                  <w:vAlign w:val="center"/>
                </w:tcPr>
                <w:p w14:paraId="4F85A389">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noWrap w:val="0"/>
                  <w:vAlign w:val="center"/>
                </w:tcPr>
                <w:p w14:paraId="0464E3A7">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sz w:val="21"/>
                      <w:szCs w:val="21"/>
                    </w:rPr>
                  </w:pPr>
                  <w:r>
                    <w:rPr>
                      <w:color w:val="auto"/>
                      <w:kern w:val="0"/>
                      <w:sz w:val="21"/>
                      <w:szCs w:val="21"/>
                      <w:highlight w:val="none"/>
                    </w:rPr>
                    <w:t>《恶臭污染物排放标准》</w:t>
                  </w:r>
                  <w:r>
                    <w:rPr>
                      <w:rFonts w:hint="eastAsia"/>
                      <w:color w:val="auto"/>
                      <w:kern w:val="0"/>
                      <w:sz w:val="21"/>
                      <w:szCs w:val="21"/>
                      <w:highlight w:val="none"/>
                      <w:lang w:eastAsia="zh-CN"/>
                    </w:rPr>
                    <w:t>（</w:t>
                  </w:r>
                  <w:r>
                    <w:rPr>
                      <w:color w:val="auto"/>
                      <w:kern w:val="0"/>
                      <w:sz w:val="21"/>
                      <w:szCs w:val="21"/>
                      <w:highlight w:val="none"/>
                    </w:rPr>
                    <w:t>GB</w:t>
                  </w:r>
                  <w:r>
                    <w:rPr>
                      <w:rFonts w:hint="eastAsia"/>
                      <w:color w:val="auto"/>
                      <w:kern w:val="0"/>
                      <w:sz w:val="21"/>
                      <w:szCs w:val="21"/>
                      <w:highlight w:val="none"/>
                      <w:lang w:val="en-US" w:eastAsia="zh-CN"/>
                    </w:rPr>
                    <w:t xml:space="preserve"> </w:t>
                  </w:r>
                  <w:r>
                    <w:rPr>
                      <w:color w:val="auto"/>
                      <w:kern w:val="0"/>
                      <w:sz w:val="21"/>
                      <w:szCs w:val="21"/>
                      <w:highlight w:val="none"/>
                    </w:rPr>
                    <w:t>14554-93</w:t>
                  </w:r>
                  <w:r>
                    <w:rPr>
                      <w:rFonts w:hint="eastAsia"/>
                      <w:color w:val="auto"/>
                      <w:kern w:val="0"/>
                      <w:sz w:val="21"/>
                      <w:szCs w:val="21"/>
                      <w:highlight w:val="none"/>
                      <w:lang w:eastAsia="zh-CN"/>
                    </w:rPr>
                    <w:t>）</w:t>
                  </w:r>
                  <w:r>
                    <w:rPr>
                      <w:color w:val="auto"/>
                      <w:kern w:val="0"/>
                      <w:sz w:val="21"/>
                      <w:szCs w:val="21"/>
                      <w:highlight w:val="none"/>
                    </w:rPr>
                    <w:t>表</w:t>
                  </w:r>
                  <w:r>
                    <w:rPr>
                      <w:rFonts w:hint="default" w:ascii="Times New Roman" w:hAnsi="Times New Roman" w:eastAsia="宋体" w:cs="Times New Roman"/>
                      <w:snapToGrid/>
                      <w:color w:val="auto"/>
                      <w:kern w:val="2"/>
                      <w:sz w:val="21"/>
                      <w:szCs w:val="21"/>
                      <w:lang w:val="en-US" w:eastAsia="zh-CN" w:bidi="ar-SA"/>
                    </w:rPr>
                    <w:t>2 恶臭污染物排放标准</w:t>
                  </w:r>
                </w:p>
              </w:tc>
              <w:tc>
                <w:tcPr>
                  <w:tcW w:w="1683" w:type="dxa"/>
                  <w:vMerge w:val="continue"/>
                  <w:noWrap w:val="0"/>
                  <w:vAlign w:val="center"/>
                </w:tcPr>
                <w:p w14:paraId="432CC8EB">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5433F9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11B2A276">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545" w:type="dxa"/>
                  <w:vMerge w:val="restart"/>
                  <w:noWrap w:val="0"/>
                  <w:vAlign w:val="center"/>
                </w:tcPr>
                <w:p w14:paraId="209D93D9">
                  <w:pPr>
                    <w:pageBreakBefore w:val="0"/>
                    <w:kinsoku/>
                    <w:wordWrap/>
                    <w:overflowPunct/>
                    <w:bidi w:val="0"/>
                    <w:adjustRightInd w:val="0"/>
                    <w:snapToGrid w:val="0"/>
                    <w:spacing w:line="240" w:lineRule="auto"/>
                    <w:ind w:left="0" w:firstLine="0" w:firstLineChars="0"/>
                    <w:jc w:val="center"/>
                    <w:rPr>
                      <w:rFonts w:hint="default" w:cs="Times New Roman"/>
                      <w:sz w:val="21"/>
                      <w:szCs w:val="21"/>
                      <w:lang w:val="en-US" w:eastAsia="zh-CN"/>
                    </w:rPr>
                  </w:pPr>
                  <w:r>
                    <w:rPr>
                      <w:rFonts w:hint="eastAsia" w:cs="Times New Roman"/>
                      <w:sz w:val="21"/>
                      <w:szCs w:val="21"/>
                      <w:lang w:val="en-US" w:eastAsia="zh-CN"/>
                    </w:rPr>
                    <w:t>无组织污染源</w:t>
                  </w:r>
                </w:p>
              </w:tc>
              <w:tc>
                <w:tcPr>
                  <w:tcW w:w="945" w:type="dxa"/>
                  <w:noWrap w:val="0"/>
                  <w:vAlign w:val="center"/>
                </w:tcPr>
                <w:p w14:paraId="0918E2E0">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r>
                    <w:rPr>
                      <w:rFonts w:hint="eastAsia" w:cs="Times New Roman"/>
                      <w:sz w:val="21"/>
                      <w:szCs w:val="21"/>
                      <w:lang w:val="en-US" w:eastAsia="zh-CN"/>
                    </w:rPr>
                    <w:t>打磨、抛光</w:t>
                  </w:r>
                </w:p>
              </w:tc>
              <w:tc>
                <w:tcPr>
                  <w:tcW w:w="1136" w:type="dxa"/>
                  <w:noWrap w:val="0"/>
                  <w:vAlign w:val="center"/>
                </w:tcPr>
                <w:p w14:paraId="605D1504">
                  <w:pPr>
                    <w:pageBreakBefore w:val="0"/>
                    <w:kinsoku/>
                    <w:wordWrap/>
                    <w:overflowPunct/>
                    <w:bidi w:val="0"/>
                    <w:adjustRightInd w:val="0"/>
                    <w:snapToGrid w:val="0"/>
                    <w:spacing w:line="240" w:lineRule="auto"/>
                    <w:ind w:left="0" w:leftChars="0" w:firstLine="0" w:firstLineChars="0"/>
                    <w:jc w:val="center"/>
                    <w:rPr>
                      <w:rFonts w:hint="default" w:cs="Times New Roman"/>
                      <w:sz w:val="21"/>
                      <w:szCs w:val="21"/>
                      <w:lang w:val="en-US" w:eastAsia="zh-CN"/>
                    </w:rPr>
                  </w:pPr>
                  <w:r>
                    <w:rPr>
                      <w:rFonts w:hint="eastAsia" w:cs="Times New Roman"/>
                      <w:sz w:val="21"/>
                      <w:szCs w:val="21"/>
                      <w:lang w:val="en-US" w:eastAsia="zh-CN"/>
                    </w:rPr>
                    <w:t>颗粒物</w:t>
                  </w:r>
                </w:p>
              </w:tc>
              <w:tc>
                <w:tcPr>
                  <w:tcW w:w="1371" w:type="dxa"/>
                  <w:gridSpan w:val="2"/>
                  <w:noWrap w:val="0"/>
                  <w:vAlign w:val="center"/>
                </w:tcPr>
                <w:p w14:paraId="3F53AF8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w:t>
                  </w:r>
                </w:p>
              </w:tc>
              <w:tc>
                <w:tcPr>
                  <w:tcW w:w="2013" w:type="dxa"/>
                  <w:vMerge w:val="restart"/>
                  <w:noWrap w:val="0"/>
                  <w:vAlign w:val="center"/>
                </w:tcPr>
                <w:p w14:paraId="30054005">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color w:val="auto"/>
                      <w:sz w:val="21"/>
                      <w:szCs w:val="21"/>
                      <w:highlight w:val="none"/>
                      <w:lang w:val="en-US" w:eastAsia="zh-CN"/>
                    </w:rPr>
                  </w:pPr>
                  <w:r>
                    <w:rPr>
                      <w:rFonts w:hint="default"/>
                      <w:color w:val="auto"/>
                      <w:sz w:val="21"/>
                      <w:szCs w:val="21"/>
                      <w:highlight w:val="none"/>
                      <w:lang w:val="en-US" w:eastAsia="zh-CN"/>
                    </w:rPr>
                    <w:t>《合成树脂工业污染物排放标准》（GB 31572-2015）表9企业边界大气污染物浓度限值和广东省《大气污染物排放限值》（DB44/27-2001）（第二时段）表2无组织排放监控浓度限值的较严值</w:t>
                  </w:r>
                </w:p>
              </w:tc>
              <w:tc>
                <w:tcPr>
                  <w:tcW w:w="1683" w:type="dxa"/>
                  <w:vMerge w:val="restart"/>
                  <w:noWrap w:val="0"/>
                  <w:vAlign w:val="center"/>
                </w:tcPr>
                <w:p w14:paraId="3032ABEB">
                  <w:pPr>
                    <w:pageBreakBefore w:val="0"/>
                    <w:kinsoku/>
                    <w:wordWrap/>
                    <w:overflowPunct/>
                    <w:bidi w:val="0"/>
                    <w:adjustRightInd w:val="0"/>
                    <w:snapToGrid w:val="0"/>
                    <w:spacing w:line="240" w:lineRule="auto"/>
                    <w:ind w:left="0" w:firstLine="0" w:firstLineChars="0"/>
                    <w:jc w:val="center"/>
                    <w:rPr>
                      <w:rFonts w:hint="eastAsia" w:cs="Times New Roman"/>
                      <w:color w:val="auto"/>
                      <w:sz w:val="21"/>
                      <w:szCs w:val="21"/>
                      <w:lang w:val="en-US" w:eastAsia="zh-CN"/>
                    </w:rPr>
                  </w:pPr>
                  <w:bookmarkStart w:id="176" w:name="OLE_LINK108"/>
                  <w:r>
                    <w:rPr>
                      <w:rFonts w:hint="eastAsia" w:cs="Times New Roman"/>
                      <w:sz w:val="21"/>
                      <w:szCs w:val="21"/>
                      <w:highlight w:val="none"/>
                      <w:lang w:val="en-US" w:eastAsia="zh-CN"/>
                    </w:rPr>
                    <w:t>车间无组织排放，符合环评审批要求</w:t>
                  </w:r>
                  <w:bookmarkEnd w:id="176"/>
                </w:p>
              </w:tc>
            </w:tr>
            <w:tr w14:paraId="37923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43513AC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545" w:type="dxa"/>
                  <w:vMerge w:val="continue"/>
                  <w:noWrap w:val="0"/>
                  <w:vAlign w:val="center"/>
                </w:tcPr>
                <w:p w14:paraId="5CB6E1E3">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p>
              </w:tc>
              <w:tc>
                <w:tcPr>
                  <w:tcW w:w="945" w:type="dxa"/>
                  <w:noWrap w:val="0"/>
                  <w:vAlign w:val="center"/>
                </w:tcPr>
                <w:p w14:paraId="0A8E7EB4">
                  <w:pPr>
                    <w:pageBreakBefore w:val="0"/>
                    <w:kinsoku/>
                    <w:wordWrap/>
                    <w:overflowPunct/>
                    <w:bidi w:val="0"/>
                    <w:adjustRightInd w:val="0"/>
                    <w:snapToGrid w:val="0"/>
                    <w:spacing w:line="240" w:lineRule="auto"/>
                    <w:ind w:left="0" w:leftChars="0" w:firstLine="0" w:firstLineChars="0"/>
                    <w:jc w:val="center"/>
                    <w:rPr>
                      <w:rFonts w:hint="eastAsia" w:cs="Times New Roman"/>
                      <w:sz w:val="21"/>
                      <w:szCs w:val="21"/>
                      <w:lang w:val="en-US" w:eastAsia="zh-CN"/>
                    </w:rPr>
                  </w:pPr>
                  <w:r>
                    <w:rPr>
                      <w:rFonts w:hint="eastAsia" w:cs="Times New Roman"/>
                      <w:sz w:val="21"/>
                      <w:szCs w:val="21"/>
                      <w:lang w:val="en-US" w:eastAsia="zh-CN"/>
                    </w:rPr>
                    <w:t>28台位于非密闭注塑区的注</w:t>
                  </w:r>
                </w:p>
                <w:p w14:paraId="2731DCD8">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r>
                    <w:rPr>
                      <w:rFonts w:hint="eastAsia" w:cs="Times New Roman"/>
                      <w:sz w:val="21"/>
                      <w:szCs w:val="21"/>
                      <w:lang w:val="en-US" w:eastAsia="zh-CN"/>
                    </w:rPr>
                    <w:t>塑机对应的投料、混料</w:t>
                  </w:r>
                </w:p>
              </w:tc>
              <w:tc>
                <w:tcPr>
                  <w:tcW w:w="1136" w:type="dxa"/>
                  <w:noWrap w:val="0"/>
                  <w:vAlign w:val="center"/>
                </w:tcPr>
                <w:p w14:paraId="156EE1ED">
                  <w:pPr>
                    <w:pageBreakBefore w:val="0"/>
                    <w:kinsoku/>
                    <w:wordWrap/>
                    <w:overflowPunct/>
                    <w:bidi w:val="0"/>
                    <w:adjustRightInd w:val="0"/>
                    <w:snapToGrid w:val="0"/>
                    <w:spacing w:line="240" w:lineRule="auto"/>
                    <w:ind w:left="0" w:leftChars="0" w:firstLine="0" w:firstLineChars="0"/>
                    <w:jc w:val="center"/>
                    <w:rPr>
                      <w:rFonts w:hint="default" w:cs="Times New Roman"/>
                      <w:sz w:val="21"/>
                      <w:szCs w:val="21"/>
                      <w:lang w:val="en-US" w:eastAsia="zh-CN"/>
                    </w:rPr>
                  </w:pPr>
                  <w:r>
                    <w:rPr>
                      <w:rFonts w:hint="eastAsia" w:cs="Times New Roman"/>
                      <w:sz w:val="21"/>
                      <w:szCs w:val="21"/>
                      <w:lang w:val="en-US" w:eastAsia="zh-CN"/>
                    </w:rPr>
                    <w:t>颗粒物</w:t>
                  </w:r>
                </w:p>
              </w:tc>
              <w:tc>
                <w:tcPr>
                  <w:tcW w:w="1371" w:type="dxa"/>
                  <w:gridSpan w:val="2"/>
                  <w:noWrap w:val="0"/>
                  <w:vAlign w:val="center"/>
                </w:tcPr>
                <w:p w14:paraId="5C4682F4">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w:t>
                  </w:r>
                </w:p>
              </w:tc>
              <w:tc>
                <w:tcPr>
                  <w:tcW w:w="2013" w:type="dxa"/>
                  <w:vMerge w:val="continue"/>
                  <w:noWrap w:val="0"/>
                  <w:vAlign w:val="center"/>
                </w:tcPr>
                <w:p w14:paraId="7D931567">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color w:val="auto"/>
                      <w:sz w:val="21"/>
                      <w:szCs w:val="21"/>
                      <w:highlight w:val="none"/>
                      <w:lang w:val="en-US" w:eastAsia="zh-CN"/>
                    </w:rPr>
                  </w:pPr>
                </w:p>
              </w:tc>
              <w:tc>
                <w:tcPr>
                  <w:tcW w:w="1683" w:type="dxa"/>
                  <w:vMerge w:val="continue"/>
                  <w:noWrap w:val="0"/>
                  <w:vAlign w:val="center"/>
                </w:tcPr>
                <w:p w14:paraId="3CE0B010">
                  <w:pPr>
                    <w:pageBreakBefore w:val="0"/>
                    <w:kinsoku/>
                    <w:wordWrap/>
                    <w:overflowPunct/>
                    <w:bidi w:val="0"/>
                    <w:adjustRightInd w:val="0"/>
                    <w:snapToGrid w:val="0"/>
                    <w:spacing w:line="240" w:lineRule="auto"/>
                    <w:ind w:left="0" w:firstLine="0" w:firstLineChars="0"/>
                    <w:jc w:val="center"/>
                    <w:rPr>
                      <w:rFonts w:hint="eastAsia" w:cs="Times New Roman"/>
                      <w:color w:val="auto"/>
                      <w:sz w:val="21"/>
                      <w:szCs w:val="21"/>
                      <w:lang w:val="en-US" w:eastAsia="zh-CN"/>
                    </w:rPr>
                  </w:pPr>
                </w:p>
              </w:tc>
            </w:tr>
            <w:tr w14:paraId="292E56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790A2800">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restart"/>
                  <w:noWrap w:val="0"/>
                  <w:vAlign w:val="center"/>
                </w:tcPr>
                <w:p w14:paraId="1AA669E9">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厂界无组织废气</w:t>
                  </w:r>
                </w:p>
              </w:tc>
              <w:tc>
                <w:tcPr>
                  <w:tcW w:w="1136" w:type="dxa"/>
                  <w:noWrap w:val="0"/>
                  <w:vAlign w:val="center"/>
                </w:tcPr>
                <w:p w14:paraId="3EFE8719">
                  <w:pPr>
                    <w:pageBreakBefore w:val="0"/>
                    <w:kinsoku/>
                    <w:wordWrap/>
                    <w:overflowPunct/>
                    <w:bidi w:val="0"/>
                    <w:adjustRightInd w:val="0"/>
                    <w:snapToGrid w:val="0"/>
                    <w:spacing w:line="240" w:lineRule="auto"/>
                    <w:ind w:left="0" w:leftChars="0" w:firstLine="0" w:firstLineChars="0"/>
                    <w:jc w:val="center"/>
                    <w:rPr>
                      <w:rFonts w:hint="eastAsia" w:ascii="Times New Roman" w:hAnsi="Times New Roman" w:eastAsia="宋体" w:cs="Times New Roman"/>
                      <w:kern w:val="2"/>
                      <w:sz w:val="21"/>
                      <w:szCs w:val="21"/>
                      <w:lang w:val="en-US" w:eastAsia="zh-CN" w:bidi="ar-SA"/>
                    </w:rPr>
                  </w:pPr>
                  <w:r>
                    <w:rPr>
                      <w:rFonts w:hint="eastAsia" w:cs="Times New Roman"/>
                      <w:sz w:val="21"/>
                      <w:szCs w:val="21"/>
                      <w:lang w:val="en-US" w:eastAsia="zh-CN"/>
                    </w:rPr>
                    <w:t>颗粒物</w:t>
                  </w:r>
                </w:p>
              </w:tc>
              <w:tc>
                <w:tcPr>
                  <w:tcW w:w="1371" w:type="dxa"/>
                  <w:gridSpan w:val="2"/>
                  <w:vMerge w:val="restart"/>
                  <w:noWrap w:val="0"/>
                  <w:vAlign w:val="center"/>
                </w:tcPr>
                <w:p w14:paraId="5110F433">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2013" w:type="dxa"/>
                  <w:vMerge w:val="restart"/>
                  <w:noWrap w:val="0"/>
                  <w:vAlign w:val="center"/>
                </w:tcPr>
                <w:p w14:paraId="70CDF4DF">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highlight w:val="none"/>
                      <w:lang w:val="en-US" w:eastAsia="zh-CN"/>
                    </w:rPr>
                    <w:t>《合成树脂工业污染物排放标准》（GB 31572-2015）表9企业边界大气污染物浓度限值和广东省《大气污染物排放限值》</w:t>
                  </w:r>
                  <w:r>
                    <w:rPr>
                      <w:rFonts w:hint="default" w:ascii="Times New Roman" w:hAnsi="Times New Roman" w:eastAsia="宋体" w:cs="Times New Roman"/>
                      <w:spacing w:val="8"/>
                      <w:sz w:val="21"/>
                      <w:szCs w:val="21"/>
                    </w:rPr>
                    <w:t>（</w:t>
                  </w:r>
                  <w:r>
                    <w:rPr>
                      <w:rFonts w:hint="default" w:ascii="Times New Roman" w:hAnsi="Times New Roman" w:eastAsia="宋体" w:cs="Times New Roman"/>
                      <w:sz w:val="21"/>
                      <w:szCs w:val="21"/>
                    </w:rPr>
                    <w:t>DB</w:t>
                  </w:r>
                  <w:r>
                    <w:rPr>
                      <w:rFonts w:hint="default" w:ascii="Times New Roman" w:hAnsi="Times New Roman" w:eastAsia="宋体" w:cs="Times New Roman"/>
                      <w:spacing w:val="8"/>
                      <w:sz w:val="21"/>
                      <w:szCs w:val="21"/>
                    </w:rPr>
                    <w:t>44/27-2001</w:t>
                  </w:r>
                  <w:r>
                    <w:rPr>
                      <w:rFonts w:hint="default" w:ascii="Times New Roman" w:hAnsi="Times New Roman" w:eastAsia="宋体" w:cs="Times New Roman"/>
                      <w:spacing w:val="-24"/>
                      <w:sz w:val="21"/>
                      <w:szCs w:val="21"/>
                    </w:rPr>
                    <w:t>）（</w:t>
                  </w:r>
                  <w:r>
                    <w:rPr>
                      <w:rFonts w:hint="default" w:ascii="Times New Roman" w:hAnsi="Times New Roman" w:eastAsia="宋体" w:cs="Times New Roman"/>
                      <w:spacing w:val="8"/>
                      <w:sz w:val="21"/>
                      <w:szCs w:val="21"/>
                    </w:rPr>
                    <w:t>第二时</w:t>
                  </w:r>
                  <w:r>
                    <w:rPr>
                      <w:rFonts w:hint="default" w:ascii="Times New Roman" w:hAnsi="Times New Roman" w:eastAsia="宋体" w:cs="Times New Roman"/>
                      <w:sz w:val="21"/>
                      <w:szCs w:val="21"/>
                    </w:rPr>
                    <w:t>段）表2无组织排放监控浓</w:t>
                  </w:r>
                  <w:r>
                    <w:rPr>
                      <w:rFonts w:hint="default" w:ascii="Times New Roman" w:hAnsi="Times New Roman" w:eastAsia="宋体" w:cs="Times New Roman"/>
                      <w:spacing w:val="8"/>
                      <w:sz w:val="21"/>
                      <w:szCs w:val="21"/>
                    </w:rPr>
                    <w:t>度限值的较严值</w:t>
                  </w:r>
                </w:p>
              </w:tc>
              <w:tc>
                <w:tcPr>
                  <w:tcW w:w="1683" w:type="dxa"/>
                  <w:vMerge w:val="restart"/>
                  <w:noWrap w:val="0"/>
                  <w:vAlign w:val="center"/>
                </w:tcPr>
                <w:p w14:paraId="7486E499">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符合环评审批要求</w:t>
                  </w:r>
                </w:p>
              </w:tc>
            </w:tr>
            <w:tr w14:paraId="043264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49126060">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7651AF82">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p>
              </w:tc>
              <w:tc>
                <w:tcPr>
                  <w:tcW w:w="1136" w:type="dxa"/>
                  <w:noWrap w:val="0"/>
                  <w:vAlign w:val="center"/>
                </w:tcPr>
                <w:p w14:paraId="689A9142">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r>
                    <w:rPr>
                      <w:rFonts w:hint="eastAsia" w:cs="Times New Roman"/>
                      <w:sz w:val="21"/>
                      <w:szCs w:val="21"/>
                      <w:lang w:val="en-US" w:eastAsia="zh-CN"/>
                    </w:rPr>
                    <w:t>非甲烷总烃</w:t>
                  </w:r>
                </w:p>
              </w:tc>
              <w:tc>
                <w:tcPr>
                  <w:tcW w:w="1371" w:type="dxa"/>
                  <w:gridSpan w:val="2"/>
                  <w:vMerge w:val="continue"/>
                  <w:noWrap w:val="0"/>
                  <w:vAlign w:val="center"/>
                </w:tcPr>
                <w:p w14:paraId="39357FF4">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p>
              </w:tc>
              <w:tc>
                <w:tcPr>
                  <w:tcW w:w="2013" w:type="dxa"/>
                  <w:vMerge w:val="continue"/>
                  <w:noWrap w:val="0"/>
                  <w:vAlign w:val="center"/>
                </w:tcPr>
                <w:p w14:paraId="3D781DF0">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color w:val="auto"/>
                      <w:sz w:val="21"/>
                      <w:szCs w:val="21"/>
                      <w:highlight w:val="none"/>
                      <w:lang w:val="en-US" w:eastAsia="zh-CN"/>
                    </w:rPr>
                  </w:pPr>
                </w:p>
              </w:tc>
              <w:tc>
                <w:tcPr>
                  <w:tcW w:w="1683" w:type="dxa"/>
                  <w:vMerge w:val="continue"/>
                  <w:noWrap w:val="0"/>
                  <w:vAlign w:val="center"/>
                </w:tcPr>
                <w:p w14:paraId="623A83B7">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color w:val="auto"/>
                      <w:sz w:val="21"/>
                      <w:szCs w:val="21"/>
                      <w:lang w:val="en-US" w:eastAsia="zh-CN"/>
                    </w:rPr>
                  </w:pPr>
                </w:p>
              </w:tc>
            </w:tr>
            <w:tr w14:paraId="30BA6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090EB89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53079CC2">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p>
              </w:tc>
              <w:tc>
                <w:tcPr>
                  <w:tcW w:w="1136" w:type="dxa"/>
                  <w:noWrap w:val="0"/>
                  <w:vAlign w:val="center"/>
                </w:tcPr>
                <w:p w14:paraId="626E509A">
                  <w:pPr>
                    <w:pageBreakBefore w:val="0"/>
                    <w:kinsoku/>
                    <w:wordWrap/>
                    <w:overflowPunct/>
                    <w:bidi w:val="0"/>
                    <w:adjustRightInd w:val="0"/>
                    <w:snapToGrid w:val="0"/>
                    <w:spacing w:line="240" w:lineRule="auto"/>
                    <w:ind w:left="0" w:firstLine="0" w:firstLineChars="0"/>
                    <w:jc w:val="center"/>
                    <w:rPr>
                      <w:rFonts w:hint="default" w:cs="Times New Roman"/>
                      <w:sz w:val="21"/>
                      <w:szCs w:val="21"/>
                      <w:lang w:val="en-US" w:eastAsia="zh-CN"/>
                    </w:rPr>
                  </w:pPr>
                  <w:r>
                    <w:rPr>
                      <w:rFonts w:hint="eastAsia" w:cs="Times New Roman"/>
                      <w:sz w:val="21"/>
                      <w:szCs w:val="21"/>
                      <w:lang w:val="en-US" w:eastAsia="zh-CN"/>
                    </w:rPr>
                    <w:t>总VOCs</w:t>
                  </w:r>
                </w:p>
              </w:tc>
              <w:tc>
                <w:tcPr>
                  <w:tcW w:w="1371" w:type="dxa"/>
                  <w:gridSpan w:val="2"/>
                  <w:vMerge w:val="continue"/>
                  <w:noWrap w:val="0"/>
                  <w:vAlign w:val="center"/>
                </w:tcPr>
                <w:p w14:paraId="31171B4F">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p>
              </w:tc>
              <w:tc>
                <w:tcPr>
                  <w:tcW w:w="2013" w:type="dxa"/>
                  <w:noWrap w:val="0"/>
                  <w:vAlign w:val="center"/>
                </w:tcPr>
                <w:p w14:paraId="292EDA09">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color w:val="auto"/>
                      <w:sz w:val="21"/>
                      <w:szCs w:val="21"/>
                      <w:highlight w:val="none"/>
                      <w:lang w:val="en-US" w:eastAsia="zh-CN"/>
                    </w:rPr>
                  </w:pPr>
                  <w:r>
                    <w:rPr>
                      <w:rFonts w:hint="default"/>
                      <w:color w:val="auto"/>
                      <w:sz w:val="21"/>
                      <w:szCs w:val="21"/>
                      <w:highlight w:val="none"/>
                      <w:lang w:val="en-US" w:eastAsia="zh-CN"/>
                    </w:rPr>
                    <w:t>广东省《印刷行业挥发性有机化合物排放标准》（DB44/815-2010）表3无组织排放监控点浓度限值</w:t>
                  </w:r>
                </w:p>
              </w:tc>
              <w:tc>
                <w:tcPr>
                  <w:tcW w:w="1683" w:type="dxa"/>
                  <w:vMerge w:val="continue"/>
                  <w:noWrap w:val="0"/>
                  <w:vAlign w:val="center"/>
                </w:tcPr>
                <w:p w14:paraId="5F9D717E">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color w:val="auto"/>
                      <w:sz w:val="21"/>
                      <w:szCs w:val="21"/>
                      <w:lang w:val="en-US" w:eastAsia="zh-CN"/>
                    </w:rPr>
                  </w:pPr>
                </w:p>
              </w:tc>
            </w:tr>
            <w:tr w14:paraId="527A70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2BF50F7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0A307115">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p>
              </w:tc>
              <w:tc>
                <w:tcPr>
                  <w:tcW w:w="1136" w:type="dxa"/>
                  <w:noWrap w:val="0"/>
                  <w:vAlign w:val="center"/>
                </w:tcPr>
                <w:p w14:paraId="74ACF181">
                  <w:pPr>
                    <w:pageBreakBefore w:val="0"/>
                    <w:kinsoku/>
                    <w:wordWrap/>
                    <w:overflowPunct/>
                    <w:bidi w:val="0"/>
                    <w:adjustRightInd w:val="0"/>
                    <w:snapToGrid w:val="0"/>
                    <w:spacing w:line="240" w:lineRule="auto"/>
                    <w:ind w:left="0" w:firstLine="0" w:firstLineChars="0"/>
                    <w:jc w:val="center"/>
                    <w:rPr>
                      <w:rFonts w:hint="default" w:cs="Times New Roman"/>
                      <w:sz w:val="21"/>
                      <w:szCs w:val="21"/>
                      <w:lang w:val="en-US" w:eastAsia="zh-CN"/>
                    </w:rPr>
                  </w:pPr>
                  <w:r>
                    <w:rPr>
                      <w:rFonts w:hint="eastAsia" w:cs="Times New Roman"/>
                      <w:sz w:val="21"/>
                      <w:szCs w:val="21"/>
                      <w:lang w:val="en-US" w:eastAsia="zh-CN"/>
                    </w:rPr>
                    <w:t>甲苯</w:t>
                  </w:r>
                </w:p>
              </w:tc>
              <w:tc>
                <w:tcPr>
                  <w:tcW w:w="1371" w:type="dxa"/>
                  <w:gridSpan w:val="2"/>
                  <w:vMerge w:val="continue"/>
                  <w:noWrap w:val="0"/>
                  <w:vAlign w:val="center"/>
                </w:tcPr>
                <w:p w14:paraId="4E00106E">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p>
              </w:tc>
              <w:tc>
                <w:tcPr>
                  <w:tcW w:w="2013" w:type="dxa"/>
                  <w:noWrap w:val="0"/>
                  <w:vAlign w:val="center"/>
                </w:tcPr>
                <w:p w14:paraId="17B87E6F">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《合成树脂工业污染物排放标准》（GB31572-2015）表9大气污染物厂界排放限值</w:t>
                  </w:r>
                </w:p>
              </w:tc>
              <w:tc>
                <w:tcPr>
                  <w:tcW w:w="1683" w:type="dxa"/>
                  <w:vMerge w:val="continue"/>
                  <w:noWrap w:val="0"/>
                  <w:vAlign w:val="center"/>
                </w:tcPr>
                <w:p w14:paraId="5553658C">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color w:val="auto"/>
                      <w:sz w:val="21"/>
                      <w:szCs w:val="21"/>
                      <w:lang w:val="en-US" w:eastAsia="zh-CN"/>
                    </w:rPr>
                  </w:pPr>
                </w:p>
              </w:tc>
            </w:tr>
            <w:tr w14:paraId="66399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368" w:type="dxa"/>
                  <w:vMerge w:val="continue"/>
                  <w:noWrap w:val="0"/>
                  <w:vAlign w:val="center"/>
                </w:tcPr>
                <w:p w14:paraId="5D2D73F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37C69FD3">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p>
              </w:tc>
              <w:tc>
                <w:tcPr>
                  <w:tcW w:w="1136" w:type="dxa"/>
                  <w:noWrap w:val="0"/>
                  <w:vAlign w:val="center"/>
                </w:tcPr>
                <w:p w14:paraId="36A8C88A">
                  <w:pPr>
                    <w:pageBreakBefore w:val="0"/>
                    <w:kinsoku/>
                    <w:wordWrap/>
                    <w:overflowPunct/>
                    <w:bidi w:val="0"/>
                    <w:adjustRightInd w:val="0"/>
                    <w:snapToGrid w:val="0"/>
                    <w:spacing w:line="240" w:lineRule="auto"/>
                    <w:ind w:left="0" w:firstLine="0" w:firstLineChars="0"/>
                    <w:jc w:val="center"/>
                    <w:rPr>
                      <w:rFonts w:hint="default" w:cs="Times New Roman"/>
                      <w:sz w:val="21"/>
                      <w:szCs w:val="21"/>
                      <w:lang w:val="en-US" w:eastAsia="zh-CN"/>
                    </w:rPr>
                  </w:pPr>
                  <w:r>
                    <w:rPr>
                      <w:rFonts w:hint="eastAsia" w:cs="Times New Roman"/>
                      <w:sz w:val="21"/>
                      <w:szCs w:val="21"/>
                      <w:lang w:val="en-US" w:eastAsia="zh-CN"/>
                    </w:rPr>
                    <w:t>苯乙烯</w:t>
                  </w:r>
                </w:p>
              </w:tc>
              <w:tc>
                <w:tcPr>
                  <w:tcW w:w="1371" w:type="dxa"/>
                  <w:gridSpan w:val="2"/>
                  <w:vMerge w:val="continue"/>
                  <w:noWrap w:val="0"/>
                  <w:vAlign w:val="center"/>
                </w:tcPr>
                <w:p w14:paraId="1F7AEF4D">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p>
              </w:tc>
              <w:tc>
                <w:tcPr>
                  <w:tcW w:w="2013" w:type="dxa"/>
                  <w:vMerge w:val="restart"/>
                  <w:noWrap w:val="0"/>
                  <w:vAlign w:val="center"/>
                </w:tcPr>
                <w:p w14:paraId="615BD172">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ascii="Times New Roman" w:hAnsi="Times New Roman" w:eastAsia="宋体" w:cs="Times New Roman"/>
                      <w:color w:val="auto"/>
                      <w:sz w:val="21"/>
                      <w:szCs w:val="21"/>
                    </w:rPr>
                  </w:pPr>
                  <w:r>
                    <w:rPr>
                      <w:color w:val="auto"/>
                      <w:kern w:val="0"/>
                      <w:sz w:val="21"/>
                      <w:szCs w:val="21"/>
                      <w:highlight w:val="none"/>
                    </w:rPr>
                    <w:t>《恶臭污染物排放标准》</w:t>
                  </w:r>
                  <w:r>
                    <w:rPr>
                      <w:rFonts w:hint="eastAsia"/>
                      <w:color w:val="auto"/>
                      <w:kern w:val="0"/>
                      <w:sz w:val="21"/>
                      <w:szCs w:val="21"/>
                      <w:highlight w:val="none"/>
                      <w:lang w:eastAsia="zh-CN"/>
                    </w:rPr>
                    <w:t>（</w:t>
                  </w:r>
                  <w:r>
                    <w:rPr>
                      <w:color w:val="auto"/>
                      <w:kern w:val="0"/>
                      <w:sz w:val="21"/>
                      <w:szCs w:val="21"/>
                      <w:highlight w:val="none"/>
                    </w:rPr>
                    <w:t>GB</w:t>
                  </w:r>
                  <w:r>
                    <w:rPr>
                      <w:rFonts w:hint="eastAsia"/>
                      <w:color w:val="auto"/>
                      <w:kern w:val="0"/>
                      <w:sz w:val="21"/>
                      <w:szCs w:val="21"/>
                      <w:highlight w:val="none"/>
                      <w:lang w:val="en-US" w:eastAsia="zh-CN"/>
                    </w:rPr>
                    <w:t xml:space="preserve"> </w:t>
                  </w:r>
                  <w:r>
                    <w:rPr>
                      <w:color w:val="auto"/>
                      <w:kern w:val="0"/>
                      <w:sz w:val="21"/>
                      <w:szCs w:val="21"/>
                      <w:highlight w:val="none"/>
                    </w:rPr>
                    <w:t>14554-93</w:t>
                  </w:r>
                  <w:r>
                    <w:rPr>
                      <w:rFonts w:hint="eastAsia"/>
                      <w:color w:val="auto"/>
                      <w:kern w:val="0"/>
                      <w:sz w:val="21"/>
                      <w:szCs w:val="21"/>
                      <w:highlight w:val="none"/>
                      <w:lang w:eastAsia="zh-CN"/>
                    </w:rPr>
                    <w:t>）</w:t>
                  </w:r>
                  <w:r>
                    <w:rPr>
                      <w:color w:val="auto"/>
                      <w:kern w:val="0"/>
                      <w:sz w:val="21"/>
                      <w:szCs w:val="21"/>
                      <w:highlight w:val="none"/>
                    </w:rPr>
                    <w:t>表1恶臭污染物厂界标准值</w:t>
                  </w:r>
                </w:p>
              </w:tc>
              <w:tc>
                <w:tcPr>
                  <w:tcW w:w="1683" w:type="dxa"/>
                  <w:vMerge w:val="continue"/>
                  <w:noWrap w:val="0"/>
                  <w:vAlign w:val="center"/>
                </w:tcPr>
                <w:p w14:paraId="15667F20">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color w:val="auto"/>
                      <w:sz w:val="21"/>
                      <w:szCs w:val="21"/>
                      <w:lang w:val="en-US" w:eastAsia="zh-CN"/>
                    </w:rPr>
                  </w:pPr>
                </w:p>
              </w:tc>
            </w:tr>
            <w:tr w14:paraId="412369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57B62804">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3BA8D2CA">
                  <w:pPr>
                    <w:pageBreakBefore w:val="0"/>
                    <w:kinsoku/>
                    <w:wordWrap/>
                    <w:overflowPunct/>
                    <w:bidi w:val="0"/>
                    <w:adjustRightInd w:val="0"/>
                    <w:snapToGrid w:val="0"/>
                    <w:spacing w:line="240" w:lineRule="auto"/>
                    <w:ind w:left="0" w:firstLine="0" w:firstLineChars="0"/>
                    <w:jc w:val="center"/>
                    <w:rPr>
                      <w:rFonts w:hint="eastAsia" w:cs="Times New Roman"/>
                      <w:sz w:val="21"/>
                      <w:szCs w:val="21"/>
                      <w:lang w:val="en-US" w:eastAsia="zh-CN"/>
                    </w:rPr>
                  </w:pPr>
                </w:p>
              </w:tc>
              <w:tc>
                <w:tcPr>
                  <w:tcW w:w="1136" w:type="dxa"/>
                  <w:noWrap w:val="0"/>
                  <w:vAlign w:val="center"/>
                </w:tcPr>
                <w:p w14:paraId="17A408E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臭气浓度</w:t>
                  </w:r>
                </w:p>
              </w:tc>
              <w:tc>
                <w:tcPr>
                  <w:tcW w:w="1371" w:type="dxa"/>
                  <w:gridSpan w:val="2"/>
                  <w:vMerge w:val="continue"/>
                  <w:noWrap w:val="0"/>
                  <w:vAlign w:val="center"/>
                </w:tcPr>
                <w:p w14:paraId="587A6AAB">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p>
              </w:tc>
              <w:tc>
                <w:tcPr>
                  <w:tcW w:w="2013" w:type="dxa"/>
                  <w:vMerge w:val="continue"/>
                  <w:noWrap w:val="0"/>
                  <w:vAlign w:val="center"/>
                </w:tcPr>
                <w:p w14:paraId="68250BB2">
                  <w:pPr>
                    <w:pStyle w:val="114"/>
                    <w:keepNext w:val="0"/>
                    <w:keepLines w:val="0"/>
                    <w:pageBreakBefore w:val="0"/>
                    <w:widowControl w:val="0"/>
                    <w:kinsoku/>
                    <w:wordWrap/>
                    <w:overflowPunct/>
                    <w:topLinePunct/>
                    <w:autoSpaceDE/>
                    <w:autoSpaceDN/>
                    <w:bidi w:val="0"/>
                    <w:snapToGrid w:val="0"/>
                    <w:spacing w:line="240" w:lineRule="auto"/>
                    <w:ind w:firstLine="0" w:firstLineChars="0"/>
                    <w:jc w:val="center"/>
                    <w:rPr>
                      <w:rFonts w:hint="default" w:ascii="Times New Roman" w:hAnsi="Times New Roman" w:eastAsia="宋体" w:cs="Times New Roman"/>
                      <w:color w:val="auto"/>
                      <w:sz w:val="21"/>
                      <w:szCs w:val="21"/>
                    </w:rPr>
                  </w:pPr>
                </w:p>
              </w:tc>
              <w:tc>
                <w:tcPr>
                  <w:tcW w:w="1683" w:type="dxa"/>
                  <w:vMerge w:val="continue"/>
                  <w:noWrap w:val="0"/>
                  <w:vAlign w:val="center"/>
                </w:tcPr>
                <w:p w14:paraId="06644A96">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color w:val="auto"/>
                      <w:sz w:val="21"/>
                      <w:szCs w:val="21"/>
                      <w:lang w:val="en-US" w:eastAsia="zh-CN"/>
                    </w:rPr>
                  </w:pPr>
                </w:p>
              </w:tc>
            </w:tr>
            <w:tr w14:paraId="3ADAB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5820C3A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noWrap w:val="0"/>
                  <w:vAlign w:val="center"/>
                </w:tcPr>
                <w:p w14:paraId="7E69BDE1">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厂</w:t>
                  </w:r>
                  <w:r>
                    <w:rPr>
                      <w:rFonts w:hint="eastAsia" w:cs="Times New Roman"/>
                      <w:sz w:val="21"/>
                      <w:szCs w:val="21"/>
                      <w:lang w:val="en-US" w:eastAsia="zh-CN"/>
                    </w:rPr>
                    <w:t>区内无组织废气</w:t>
                  </w:r>
                </w:p>
              </w:tc>
              <w:tc>
                <w:tcPr>
                  <w:tcW w:w="1136" w:type="dxa"/>
                  <w:noWrap w:val="0"/>
                  <w:vAlign w:val="center"/>
                </w:tcPr>
                <w:p w14:paraId="224DFA75">
                  <w:pPr>
                    <w:pStyle w:val="75"/>
                    <w:pageBreakBefore w:val="0"/>
                    <w:kinsoku/>
                    <w:wordWrap/>
                    <w:overflowPunct/>
                    <w:bidi w:val="0"/>
                    <w:adjustRightInd w:val="0"/>
                    <w:snapToGrid w:val="0"/>
                    <w:spacing w:line="240" w:lineRule="auto"/>
                    <w:ind w:left="0" w:firstLine="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非甲烷总烃</w:t>
                  </w:r>
                </w:p>
              </w:tc>
              <w:tc>
                <w:tcPr>
                  <w:tcW w:w="1371" w:type="dxa"/>
                  <w:gridSpan w:val="2"/>
                  <w:noWrap w:val="0"/>
                  <w:vAlign w:val="center"/>
                </w:tcPr>
                <w:p w14:paraId="309BBC70">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eastAsia="zh-CN"/>
                    </w:rPr>
                  </w:pPr>
                  <w:r>
                    <w:rPr>
                      <w:rFonts w:hint="eastAsia" w:cs="Times New Roman"/>
                      <w:sz w:val="21"/>
                      <w:szCs w:val="21"/>
                      <w:lang w:val="en-US" w:eastAsia="zh-CN"/>
                    </w:rPr>
                    <w:t>/</w:t>
                  </w:r>
                </w:p>
              </w:tc>
              <w:tc>
                <w:tcPr>
                  <w:tcW w:w="2013" w:type="dxa"/>
                  <w:noWrap w:val="0"/>
                  <w:vAlign w:val="center"/>
                </w:tcPr>
                <w:p w14:paraId="3065E1AC">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广东省地方标准《固定污染源挥发性有机物综合排放标准》（DB44/2367</w:t>
                  </w:r>
                  <w:r>
                    <w:rPr>
                      <w:rFonts w:hint="eastAsia" w:cs="Times New Roman"/>
                      <w:snapToGrid w:val="0"/>
                      <w:color w:val="auto"/>
                      <w:kern w:val="0"/>
                      <w:sz w:val="21"/>
                      <w:szCs w:val="21"/>
                      <w:highlight w:val="none"/>
                      <w:lang w:val="en-US" w:eastAsia="zh-CN" w:bidi="ar-SA"/>
                    </w:rPr>
                    <w:t>-</w:t>
                  </w:r>
                  <w:r>
                    <w:rPr>
                      <w:rFonts w:hint="eastAsia" w:ascii="Times New Roman" w:hAnsi="Times New Roman" w:eastAsia="宋体" w:cs="Times New Roman"/>
                      <w:snapToGrid w:val="0"/>
                      <w:color w:val="auto"/>
                      <w:kern w:val="0"/>
                      <w:sz w:val="21"/>
                      <w:szCs w:val="21"/>
                      <w:highlight w:val="none"/>
                      <w:lang w:val="en-US" w:eastAsia="zh-CN" w:bidi="ar-SA"/>
                    </w:rPr>
                    <w:t>2022）</w:t>
                  </w:r>
                </w:p>
                <w:p w14:paraId="109E915A">
                  <w:pPr>
                    <w:keepNext w:val="0"/>
                    <w:keepLines w:val="0"/>
                    <w:pageBreakBefore w:val="0"/>
                    <w:widowControl w:val="0"/>
                    <w:kinsoku/>
                    <w:wordWrap/>
                    <w:overflowPunct/>
                    <w:topLinePunct/>
                    <w:autoSpaceDE/>
                    <w:autoSpaceDN/>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eastAsia" w:ascii="Times New Roman" w:hAnsi="Times New Roman" w:eastAsia="宋体" w:cs="Times New Roman"/>
                      <w:snapToGrid w:val="0"/>
                      <w:color w:val="auto"/>
                      <w:kern w:val="0"/>
                      <w:sz w:val="21"/>
                      <w:szCs w:val="21"/>
                      <w:highlight w:val="none"/>
                      <w:lang w:val="en-US" w:eastAsia="zh-CN" w:bidi="ar-SA"/>
                    </w:rPr>
                    <w:t>表3厂区内VOCs无组织排放限值</w:t>
                  </w:r>
                </w:p>
              </w:tc>
              <w:tc>
                <w:tcPr>
                  <w:tcW w:w="1683" w:type="dxa"/>
                  <w:noWrap w:val="0"/>
                  <w:vAlign w:val="center"/>
                </w:tcPr>
                <w:p w14:paraId="19C8487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color w:val="auto"/>
                      <w:sz w:val="21"/>
                      <w:szCs w:val="21"/>
                      <w:lang w:val="en-US" w:eastAsia="zh-CN"/>
                    </w:rPr>
                    <w:t>符合环评审批要求</w:t>
                  </w:r>
                </w:p>
              </w:tc>
            </w:tr>
            <w:tr w14:paraId="278B29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368" w:type="dxa"/>
                  <w:vMerge w:val="restart"/>
                  <w:noWrap w:val="0"/>
                  <w:vAlign w:val="center"/>
                </w:tcPr>
                <w:p w14:paraId="1E52200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地表水环境</w:t>
                  </w:r>
                </w:p>
              </w:tc>
              <w:tc>
                <w:tcPr>
                  <w:tcW w:w="1490" w:type="dxa"/>
                  <w:gridSpan w:val="2"/>
                  <w:vMerge w:val="restart"/>
                  <w:noWrap w:val="0"/>
                  <w:vAlign w:val="center"/>
                </w:tcPr>
                <w:p w14:paraId="2707C1DE">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生活污水</w:t>
                  </w:r>
                </w:p>
              </w:tc>
              <w:tc>
                <w:tcPr>
                  <w:tcW w:w="1136" w:type="dxa"/>
                  <w:noWrap w:val="0"/>
                  <w:vAlign w:val="center"/>
                </w:tcPr>
                <w:p w14:paraId="20D0C11F">
                  <w:pPr>
                    <w:pStyle w:val="75"/>
                    <w:pageBreakBefore w:val="0"/>
                    <w:kinsoku/>
                    <w:wordWrap/>
                    <w:overflowPunct/>
                    <w:bidi w:val="0"/>
                    <w:adjustRightInd w:val="0"/>
                    <w:snapToGrid w:val="0"/>
                    <w:spacing w:line="240" w:lineRule="auto"/>
                    <w:ind w:left="0" w:firstLine="0" w:firstLineChars="0"/>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pH值</w:t>
                  </w:r>
                </w:p>
              </w:tc>
              <w:tc>
                <w:tcPr>
                  <w:tcW w:w="1371" w:type="dxa"/>
                  <w:gridSpan w:val="2"/>
                  <w:vMerge w:val="restart"/>
                  <w:noWrap w:val="0"/>
                  <w:vAlign w:val="center"/>
                </w:tcPr>
                <w:p w14:paraId="700AFEB9">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pacing w:val="-20"/>
                      <w:sz w:val="21"/>
                      <w:szCs w:val="21"/>
                    </w:rPr>
                  </w:pPr>
                  <w:r>
                    <w:rPr>
                      <w:rFonts w:hint="default" w:ascii="Times New Roman" w:hAnsi="Times New Roman" w:eastAsia="宋体" w:cs="Times New Roman"/>
                      <w:sz w:val="21"/>
                      <w:szCs w:val="21"/>
                    </w:rPr>
                    <w:t>生活污水经三级化粪池预处理后经市政管网排入</w:t>
                  </w:r>
                  <w:r>
                    <w:rPr>
                      <w:rFonts w:hint="eastAsia" w:cs="Times New Roman"/>
                      <w:sz w:val="21"/>
                      <w:szCs w:val="21"/>
                      <w:lang w:val="en-US" w:eastAsia="zh-CN"/>
                    </w:rPr>
                    <w:t>小榄水务有限公司污水处理分公司</w:t>
                  </w:r>
                  <w:r>
                    <w:rPr>
                      <w:rFonts w:hint="default" w:ascii="Times New Roman" w:hAnsi="Times New Roman" w:eastAsia="宋体" w:cs="Times New Roman"/>
                      <w:sz w:val="21"/>
                      <w:szCs w:val="21"/>
                    </w:rPr>
                    <w:t>后达标排放</w:t>
                  </w:r>
                </w:p>
              </w:tc>
              <w:tc>
                <w:tcPr>
                  <w:tcW w:w="2013" w:type="dxa"/>
                  <w:vMerge w:val="restart"/>
                  <w:noWrap w:val="0"/>
                  <w:vAlign w:val="center"/>
                </w:tcPr>
                <w:p w14:paraId="7902F0D8">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进入市政管网前达到广东省地方标准《水污染物排放限值》</w:t>
                  </w:r>
                  <w:r>
                    <w:rPr>
                      <w:rFonts w:hint="eastAsia" w:cs="Times New Roman"/>
                      <w:sz w:val="21"/>
                      <w:szCs w:val="21"/>
                      <w:lang w:eastAsia="zh-CN"/>
                    </w:rPr>
                    <w:t>（</w:t>
                  </w:r>
                  <w:r>
                    <w:rPr>
                      <w:rFonts w:hint="default" w:ascii="Times New Roman" w:hAnsi="Times New Roman" w:eastAsia="宋体" w:cs="Times New Roman"/>
                      <w:sz w:val="21"/>
                      <w:szCs w:val="21"/>
                    </w:rPr>
                    <w:t>DB</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44/26-2001</w:t>
                  </w:r>
                  <w:r>
                    <w:rPr>
                      <w:rFonts w:hint="eastAsia" w:cs="Times New Roman"/>
                      <w:sz w:val="21"/>
                      <w:szCs w:val="21"/>
                      <w:lang w:eastAsia="zh-CN"/>
                    </w:rPr>
                    <w:t>）</w:t>
                  </w:r>
                  <w:r>
                    <w:rPr>
                      <w:rFonts w:hint="default" w:ascii="Times New Roman" w:hAnsi="Times New Roman" w:eastAsia="宋体" w:cs="Times New Roman"/>
                      <w:sz w:val="21"/>
                      <w:szCs w:val="21"/>
                    </w:rPr>
                    <w:t>第二时段三级标准</w:t>
                  </w:r>
                </w:p>
              </w:tc>
              <w:tc>
                <w:tcPr>
                  <w:tcW w:w="1683" w:type="dxa"/>
                  <w:vMerge w:val="restart"/>
                  <w:noWrap w:val="0"/>
                  <w:vAlign w:val="center"/>
                </w:tcPr>
                <w:p w14:paraId="2A8E4E1D">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生活污水经三级化粪池预处理，通过市政污水管道排入</w:t>
                  </w:r>
                  <w:r>
                    <w:rPr>
                      <w:rFonts w:hint="eastAsia" w:cs="Times New Roman"/>
                      <w:snapToGrid w:val="0"/>
                      <w:color w:val="auto"/>
                      <w:kern w:val="0"/>
                      <w:sz w:val="21"/>
                      <w:szCs w:val="21"/>
                      <w:highlight w:val="none"/>
                      <w:lang w:val="en-US" w:eastAsia="zh-CN" w:bidi="ar-SA"/>
                    </w:rPr>
                    <w:t>小榄水务有限公司污水处理分公司</w:t>
                  </w:r>
                  <w:r>
                    <w:rPr>
                      <w:rFonts w:hint="eastAsia" w:ascii="Times New Roman" w:hAnsi="Times New Roman" w:eastAsia="宋体" w:cs="Times New Roman"/>
                      <w:snapToGrid w:val="0"/>
                      <w:color w:val="auto"/>
                      <w:kern w:val="0"/>
                      <w:sz w:val="21"/>
                      <w:szCs w:val="21"/>
                      <w:highlight w:val="none"/>
                      <w:lang w:val="en-US" w:eastAsia="zh-CN" w:bidi="ar-SA"/>
                    </w:rPr>
                    <w:t>处理</w:t>
                  </w:r>
                  <w:r>
                    <w:rPr>
                      <w:rFonts w:hint="eastAsia" w:cs="Times New Roman"/>
                      <w:snapToGrid w:val="0"/>
                      <w:color w:val="auto"/>
                      <w:kern w:val="0"/>
                      <w:sz w:val="21"/>
                      <w:szCs w:val="21"/>
                      <w:highlight w:val="none"/>
                      <w:lang w:val="en-US" w:eastAsia="zh-CN" w:bidi="ar-SA"/>
                    </w:rPr>
                    <w:t>，符合审批要求</w:t>
                  </w:r>
                </w:p>
              </w:tc>
            </w:tr>
            <w:tr w14:paraId="5D4D35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368" w:type="dxa"/>
                  <w:vMerge w:val="continue"/>
                  <w:noWrap w:val="0"/>
                  <w:vAlign w:val="center"/>
                </w:tcPr>
                <w:p w14:paraId="5A236BC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0F2B452B">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33066193">
                  <w:pPr>
                    <w:pStyle w:val="17"/>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COD</w:t>
                  </w:r>
                  <w:r>
                    <w:rPr>
                      <w:rFonts w:hint="default" w:ascii="Times New Roman" w:hAnsi="Times New Roman" w:eastAsia="宋体" w:cs="Times New Roman"/>
                      <w:sz w:val="21"/>
                      <w:szCs w:val="21"/>
                      <w:vertAlign w:val="subscript"/>
                    </w:rPr>
                    <w:t>cr</w:t>
                  </w:r>
                </w:p>
              </w:tc>
              <w:tc>
                <w:tcPr>
                  <w:tcW w:w="1371" w:type="dxa"/>
                  <w:gridSpan w:val="2"/>
                  <w:vMerge w:val="continue"/>
                  <w:noWrap w:val="0"/>
                  <w:vAlign w:val="center"/>
                </w:tcPr>
                <w:p w14:paraId="529A35CA">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pacing w:val="-20"/>
                      <w:sz w:val="21"/>
                      <w:szCs w:val="21"/>
                    </w:rPr>
                  </w:pPr>
                </w:p>
              </w:tc>
              <w:tc>
                <w:tcPr>
                  <w:tcW w:w="2013" w:type="dxa"/>
                  <w:vMerge w:val="continue"/>
                  <w:noWrap w:val="0"/>
                  <w:vAlign w:val="center"/>
                </w:tcPr>
                <w:p w14:paraId="2915F5FA">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683" w:type="dxa"/>
                  <w:vMerge w:val="continue"/>
                  <w:noWrap w:val="0"/>
                  <w:vAlign w:val="center"/>
                </w:tcPr>
                <w:p w14:paraId="6F48C725">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napToGrid w:val="0"/>
                      <w:color w:val="auto"/>
                      <w:kern w:val="0"/>
                      <w:sz w:val="21"/>
                      <w:szCs w:val="21"/>
                      <w:highlight w:val="none"/>
                      <w:lang w:val="en-US" w:eastAsia="zh-CN" w:bidi="ar-SA"/>
                    </w:rPr>
                  </w:pPr>
                </w:p>
              </w:tc>
            </w:tr>
            <w:tr w14:paraId="10B0E4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368" w:type="dxa"/>
                  <w:vMerge w:val="continue"/>
                  <w:noWrap w:val="0"/>
                  <w:vAlign w:val="center"/>
                </w:tcPr>
                <w:p w14:paraId="0EFE924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53EA7ECB">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1B7AB2AA">
                  <w:pPr>
                    <w:pStyle w:val="17"/>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BOD</w:t>
                  </w:r>
                  <w:r>
                    <w:rPr>
                      <w:rFonts w:hint="default" w:ascii="Times New Roman" w:hAnsi="Times New Roman" w:eastAsia="宋体" w:cs="Times New Roman"/>
                      <w:sz w:val="21"/>
                      <w:szCs w:val="21"/>
                      <w:vertAlign w:val="subscript"/>
                    </w:rPr>
                    <w:t>5</w:t>
                  </w:r>
                </w:p>
              </w:tc>
              <w:tc>
                <w:tcPr>
                  <w:tcW w:w="1371" w:type="dxa"/>
                  <w:gridSpan w:val="2"/>
                  <w:vMerge w:val="continue"/>
                  <w:noWrap w:val="0"/>
                  <w:vAlign w:val="center"/>
                </w:tcPr>
                <w:p w14:paraId="1E3A36C8">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71B5823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683" w:type="dxa"/>
                  <w:vMerge w:val="continue"/>
                  <w:noWrap w:val="0"/>
                  <w:vAlign w:val="center"/>
                </w:tcPr>
                <w:p w14:paraId="3E5B4384">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2B7783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368" w:type="dxa"/>
                  <w:vMerge w:val="continue"/>
                  <w:noWrap w:val="0"/>
                  <w:vAlign w:val="center"/>
                </w:tcPr>
                <w:p w14:paraId="2000E850">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03862F4A">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6DBD7B06">
                  <w:pPr>
                    <w:pStyle w:val="17"/>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SS</w:t>
                  </w:r>
                </w:p>
              </w:tc>
              <w:tc>
                <w:tcPr>
                  <w:tcW w:w="1371" w:type="dxa"/>
                  <w:gridSpan w:val="2"/>
                  <w:vMerge w:val="continue"/>
                  <w:noWrap w:val="0"/>
                  <w:vAlign w:val="center"/>
                </w:tcPr>
                <w:p w14:paraId="7932E2D1">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6BF4A8F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683" w:type="dxa"/>
                  <w:vMerge w:val="continue"/>
                  <w:noWrap w:val="0"/>
                  <w:vAlign w:val="center"/>
                </w:tcPr>
                <w:p w14:paraId="2CA31C7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3AF1F8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65F992C4">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vMerge w:val="continue"/>
                  <w:noWrap w:val="0"/>
                  <w:vAlign w:val="center"/>
                </w:tcPr>
                <w:p w14:paraId="00E9CA9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136" w:type="dxa"/>
                  <w:noWrap w:val="0"/>
                  <w:vAlign w:val="center"/>
                </w:tcPr>
                <w:p w14:paraId="4ACD2999">
                  <w:pPr>
                    <w:pStyle w:val="17"/>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NH</w:t>
                  </w:r>
                  <w:r>
                    <w:rPr>
                      <w:rFonts w:hint="default" w:ascii="Times New Roman" w:hAnsi="Times New Roman" w:eastAsia="宋体" w:cs="Times New Roman"/>
                      <w:sz w:val="21"/>
                      <w:szCs w:val="21"/>
                      <w:vertAlign w:val="subscript"/>
                    </w:rPr>
                    <w:t>3</w:t>
                  </w:r>
                  <w:r>
                    <w:rPr>
                      <w:rFonts w:hint="default" w:ascii="Times New Roman" w:hAnsi="Times New Roman" w:eastAsia="宋体" w:cs="Times New Roman"/>
                      <w:sz w:val="21"/>
                      <w:szCs w:val="21"/>
                    </w:rPr>
                    <w:t>-N</w:t>
                  </w:r>
                </w:p>
              </w:tc>
              <w:tc>
                <w:tcPr>
                  <w:tcW w:w="1371" w:type="dxa"/>
                  <w:gridSpan w:val="2"/>
                  <w:vMerge w:val="continue"/>
                  <w:noWrap w:val="0"/>
                  <w:vAlign w:val="center"/>
                </w:tcPr>
                <w:p w14:paraId="6EC1EF11">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2013" w:type="dxa"/>
                  <w:vMerge w:val="continue"/>
                  <w:noWrap w:val="0"/>
                  <w:vAlign w:val="center"/>
                </w:tcPr>
                <w:p w14:paraId="39A6046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683" w:type="dxa"/>
                  <w:vMerge w:val="continue"/>
                  <w:noWrap w:val="0"/>
                  <w:vAlign w:val="center"/>
                </w:tcPr>
                <w:p w14:paraId="2E15EC1D">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r>
            <w:tr w14:paraId="097D0D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2FCFD4C5">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p>
              </w:tc>
              <w:tc>
                <w:tcPr>
                  <w:tcW w:w="1490" w:type="dxa"/>
                  <w:gridSpan w:val="2"/>
                  <w:noWrap w:val="0"/>
                  <w:vAlign w:val="center"/>
                </w:tcPr>
                <w:p w14:paraId="1E444656">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间接冷却用水</w:t>
                  </w:r>
                </w:p>
              </w:tc>
              <w:tc>
                <w:tcPr>
                  <w:tcW w:w="1136" w:type="dxa"/>
                  <w:noWrap w:val="0"/>
                  <w:vAlign w:val="center"/>
                </w:tcPr>
                <w:p w14:paraId="33F4387C">
                  <w:pPr>
                    <w:pStyle w:val="75"/>
                    <w:pageBreakBefore w:val="0"/>
                    <w:kinsoku/>
                    <w:wordWrap/>
                    <w:overflowPunct/>
                    <w:bidi w:val="0"/>
                    <w:adjustRightInd w:val="0"/>
                    <w:snapToGrid w:val="0"/>
                    <w:spacing w:line="240" w:lineRule="auto"/>
                    <w:ind w:left="0" w:leftChars="0" w:firstLine="0" w:firstLineChars="0"/>
                    <w:rPr>
                      <w:rFonts w:hint="default" w:ascii="Times New Roman" w:hAnsi="Times New Roman" w:eastAsia="宋体" w:cs="Times New Roman"/>
                      <w:kern w:val="24"/>
                      <w:sz w:val="21"/>
                      <w:szCs w:val="21"/>
                      <w:highlight w:val="none"/>
                      <w:lang w:val="en-US" w:eastAsia="zh-CN" w:bidi="ar-SA"/>
                    </w:rPr>
                  </w:pPr>
                  <w:r>
                    <w:rPr>
                      <w:rFonts w:hint="eastAsia" w:ascii="Times New Roman" w:hAnsi="Times New Roman" w:cs="Times New Roman"/>
                      <w:kern w:val="24"/>
                      <w:sz w:val="21"/>
                      <w:szCs w:val="21"/>
                      <w:highlight w:val="none"/>
                      <w:lang w:val="en-US" w:eastAsia="zh-CN" w:bidi="ar-SA"/>
                    </w:rPr>
                    <w:t>/</w:t>
                  </w:r>
                </w:p>
              </w:tc>
              <w:tc>
                <w:tcPr>
                  <w:tcW w:w="3384" w:type="dxa"/>
                  <w:gridSpan w:val="3"/>
                  <w:noWrap w:val="0"/>
                  <w:vAlign w:val="center"/>
                </w:tcPr>
                <w:p w14:paraId="4D381F68">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间接冷却用水循环使用，不更换、不外排</w:t>
                  </w:r>
                </w:p>
              </w:tc>
              <w:tc>
                <w:tcPr>
                  <w:tcW w:w="1683" w:type="dxa"/>
                  <w:noWrap w:val="0"/>
                  <w:vAlign w:val="center"/>
                </w:tcPr>
                <w:p w14:paraId="1578F860">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符合审批要求</w:t>
                  </w:r>
                </w:p>
              </w:tc>
            </w:tr>
            <w:tr w14:paraId="2F2974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noWrap w:val="0"/>
                  <w:vAlign w:val="center"/>
                </w:tcPr>
                <w:p w14:paraId="3CB13ECD">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声环境</w:t>
                  </w:r>
                </w:p>
              </w:tc>
              <w:tc>
                <w:tcPr>
                  <w:tcW w:w="1490" w:type="dxa"/>
                  <w:gridSpan w:val="2"/>
                  <w:noWrap w:val="0"/>
                  <w:vAlign w:val="center"/>
                </w:tcPr>
                <w:p w14:paraId="3ED3147B">
                  <w:pPr>
                    <w:pageBreakBefore w:val="0"/>
                    <w:kinsoku/>
                    <w:wordWrap/>
                    <w:overflowPunct/>
                    <w:bidi w:val="0"/>
                    <w:adjustRightInd w:val="0"/>
                    <w:snapToGrid w:val="0"/>
                    <w:spacing w:line="240" w:lineRule="auto"/>
                    <w:ind w:left="0" w:firstLine="0"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1、原材料以及产品的运输过</w:t>
                  </w:r>
                </w:p>
                <w:p w14:paraId="51CF7494">
                  <w:pPr>
                    <w:pageBreakBefore w:val="0"/>
                    <w:kinsoku/>
                    <w:wordWrap/>
                    <w:overflowPunct/>
                    <w:bidi w:val="0"/>
                    <w:adjustRightInd w:val="0"/>
                    <w:snapToGrid w:val="0"/>
                    <w:spacing w:line="240" w:lineRule="auto"/>
                    <w:ind w:left="0" w:firstLine="0" w:firstLine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程中产生的交通噪声</w:t>
                  </w:r>
                </w:p>
                <w:p w14:paraId="21ABB976">
                  <w:pPr>
                    <w:pageBreakBefore w:val="0"/>
                    <w:kinsoku/>
                    <w:wordWrap/>
                    <w:overflowPunct/>
                    <w:bidi w:val="0"/>
                    <w:adjustRightInd w:val="0"/>
                    <w:snapToGrid w:val="0"/>
                    <w:spacing w:line="240" w:lineRule="auto"/>
                    <w:ind w:left="0" w:firstLine="0" w:firstLineChars="0"/>
                    <w:jc w:val="left"/>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2、生产设备在生产中产生的噪声</w:t>
                  </w:r>
                </w:p>
              </w:tc>
              <w:tc>
                <w:tcPr>
                  <w:tcW w:w="1136" w:type="dxa"/>
                  <w:noWrap w:val="0"/>
                  <w:vAlign w:val="center"/>
                </w:tcPr>
                <w:p w14:paraId="711CE2A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机械噪声</w:t>
                  </w:r>
                </w:p>
              </w:tc>
              <w:tc>
                <w:tcPr>
                  <w:tcW w:w="1371" w:type="dxa"/>
                  <w:gridSpan w:val="2"/>
                  <w:noWrap w:val="0"/>
                  <w:vAlign w:val="center"/>
                </w:tcPr>
                <w:p w14:paraId="29371D76">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eastAsia" w:cs="Times New Roman"/>
                      <w:sz w:val="21"/>
                      <w:szCs w:val="21"/>
                      <w:lang w:val="en-US" w:eastAsia="zh-CN"/>
                    </w:rPr>
                    <w:t>采取必要的隔声、减振、消声降噪措施；合理安装、布局；合理安排生产计划；加强搬运管理等</w:t>
                  </w:r>
                </w:p>
              </w:tc>
              <w:tc>
                <w:tcPr>
                  <w:tcW w:w="2013" w:type="dxa"/>
                  <w:noWrap w:val="0"/>
                  <w:vAlign w:val="center"/>
                </w:tcPr>
                <w:p w14:paraId="730854E8">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HYPERLINK "http://www.mep.gov.cn/tech/hjbz/bzwb/wlhj/hjzspfbz/200809/t20080918_128936.htm" \t "_self"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工业企业厂界环境噪声排放标准</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p>
                <w:p w14:paraId="3E206736">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r>
                    <w:rPr>
                      <w:rFonts w:hint="eastAsia" w:cs="Times New Roman"/>
                      <w:sz w:val="21"/>
                      <w:szCs w:val="21"/>
                      <w:lang w:eastAsia="zh-CN"/>
                    </w:rPr>
                    <w:t>（</w:t>
                  </w:r>
                  <w:r>
                    <w:rPr>
                      <w:rFonts w:hint="default" w:ascii="Times New Roman" w:hAnsi="Times New Roman" w:eastAsia="宋体" w:cs="Times New Roman"/>
                      <w:sz w:val="21"/>
                      <w:szCs w:val="21"/>
                    </w:rPr>
                    <w:t>GB 12348-2008</w:t>
                  </w:r>
                  <w:r>
                    <w:rPr>
                      <w:rFonts w:hint="eastAsia" w:cs="Times New Roman"/>
                      <w:sz w:val="21"/>
                      <w:szCs w:val="21"/>
                      <w:lang w:eastAsia="zh-CN"/>
                    </w:rPr>
                    <w:t>）</w:t>
                  </w:r>
                  <w:r>
                    <w:rPr>
                      <w:rFonts w:hint="eastAsia" w:ascii="Times New Roman" w:hAnsi="Times New Roman" w:eastAsia="宋体" w:cs="Times New Roman"/>
                      <w:sz w:val="21"/>
                      <w:szCs w:val="21"/>
                      <w:lang w:val="en-US" w:eastAsia="zh-CN"/>
                    </w:rPr>
                    <w:t>中</w:t>
                  </w:r>
                  <w:r>
                    <w:rPr>
                      <w:rFonts w:hint="eastAsia" w:cs="Times New Roman"/>
                      <w:sz w:val="21"/>
                      <w:szCs w:val="21"/>
                      <w:lang w:val="en-US" w:eastAsia="zh-CN"/>
                    </w:rPr>
                    <w:t>3</w:t>
                  </w:r>
                  <w:r>
                    <w:rPr>
                      <w:rFonts w:hint="eastAsia" w:cs="Times New Roman"/>
                      <w:sz w:val="21"/>
                      <w:szCs w:val="21"/>
                      <w:lang w:eastAsia="zh-CN"/>
                    </w:rPr>
                    <w:t>类</w:t>
                  </w:r>
                  <w:r>
                    <w:rPr>
                      <w:rFonts w:hint="default" w:ascii="Times New Roman" w:hAnsi="Times New Roman" w:eastAsia="宋体" w:cs="Times New Roman"/>
                      <w:sz w:val="21"/>
                      <w:szCs w:val="21"/>
                    </w:rPr>
                    <w:t>标准</w:t>
                  </w:r>
                  <w:r>
                    <w:rPr>
                      <w:rFonts w:hint="eastAsia" w:cs="Times New Roman"/>
                      <w:sz w:val="21"/>
                      <w:szCs w:val="21"/>
                      <w:lang w:val="en-US" w:eastAsia="zh-CN"/>
                    </w:rPr>
                    <w:t>要求</w:t>
                  </w:r>
                </w:p>
              </w:tc>
              <w:tc>
                <w:tcPr>
                  <w:tcW w:w="1683" w:type="dxa"/>
                  <w:noWrap w:val="0"/>
                  <w:vAlign w:val="center"/>
                </w:tcPr>
                <w:p w14:paraId="5EAD8BDA">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highlight w:val="none"/>
                    </w:rPr>
                  </w:pPr>
                  <w:r>
                    <w:rPr>
                      <w:rFonts w:hint="eastAsia" w:ascii="Times New Roman" w:hAnsi="Times New Roman" w:eastAsia="宋体" w:cs="Times New Roman"/>
                      <w:b w:val="0"/>
                      <w:bCs w:val="0"/>
                      <w:color w:val="auto"/>
                      <w:sz w:val="21"/>
                      <w:szCs w:val="21"/>
                      <w:highlight w:val="none"/>
                      <w:lang w:val="en-US" w:eastAsia="zh-CN"/>
                    </w:rPr>
                    <w:t>已落实，企业</w:t>
                  </w:r>
                  <w:r>
                    <w:rPr>
                      <w:rFonts w:hint="eastAsia" w:cs="Times New Roman"/>
                      <w:b w:val="0"/>
                      <w:bCs w:val="0"/>
                      <w:color w:val="auto"/>
                      <w:sz w:val="21"/>
                      <w:szCs w:val="21"/>
                      <w:highlight w:val="none"/>
                      <w:lang w:val="en-US" w:eastAsia="zh-CN"/>
                    </w:rPr>
                    <w:t>采取的治理设施有：</w:t>
                  </w:r>
                  <w:r>
                    <w:rPr>
                      <w:rFonts w:hint="eastAsia" w:ascii="Times New Roman" w:hAnsi="Times New Roman" w:eastAsia="宋体" w:cs="Times New Roman"/>
                      <w:b w:val="0"/>
                      <w:bCs w:val="0"/>
                      <w:color w:val="auto"/>
                      <w:sz w:val="21"/>
                      <w:szCs w:val="21"/>
                      <w:highlight w:val="none"/>
                      <w:lang w:val="en-US" w:eastAsia="zh-CN"/>
                    </w:rPr>
                    <w:t>：1）选用噪声低的设备，合理地安装、布局，较高噪声设备安装减振垫、减振基座等；2）加强对设备的日常检修和维护，保证各设备正常运转，以免由于故障原因产生较大噪声，同时加强生产管理，教育员工文明生产，减少人为因素造成的噪声，合理安排生产；3）选用隔声性能良好的铝合金或双层门窗，加上自然距离的衰减，使生产设备产生的机械噪声得到有效的衰减；4）通风设备通过安装减振垫、风口软接、消声器等来消除振动等产生的影响；5）在原材料和成品的搬运过程中，轻拿轻放，避免大的突发噪声产生</w:t>
                  </w:r>
                  <w:r>
                    <w:rPr>
                      <w:rFonts w:hint="eastAsia" w:cs="Times New Roman"/>
                      <w:b w:val="0"/>
                      <w:bCs w:val="0"/>
                      <w:color w:val="auto"/>
                      <w:sz w:val="21"/>
                      <w:szCs w:val="21"/>
                      <w:highlight w:val="none"/>
                      <w:lang w:val="en-US" w:eastAsia="zh-CN"/>
                    </w:rPr>
                    <w:t>等综合治理措施</w:t>
                  </w:r>
                  <w:r>
                    <w:rPr>
                      <w:rFonts w:hint="eastAsia" w:ascii="Times New Roman" w:hAnsi="Times New Roman" w:eastAsia="宋体" w:cs="Times New Roman"/>
                      <w:b w:val="0"/>
                      <w:bCs w:val="0"/>
                      <w:color w:val="auto"/>
                      <w:sz w:val="21"/>
                      <w:szCs w:val="21"/>
                      <w:highlight w:val="none"/>
                      <w:lang w:val="en-US" w:eastAsia="zh-CN"/>
                    </w:rPr>
                    <w:t>，符合审批要求</w:t>
                  </w:r>
                </w:p>
              </w:tc>
            </w:tr>
            <w:tr w14:paraId="33E70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368" w:type="dxa"/>
                  <w:noWrap w:val="0"/>
                  <w:vAlign w:val="center"/>
                </w:tcPr>
                <w:p w14:paraId="45B9C16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电磁辐射</w:t>
                  </w:r>
                </w:p>
              </w:tc>
              <w:tc>
                <w:tcPr>
                  <w:tcW w:w="1490" w:type="dxa"/>
                  <w:gridSpan w:val="2"/>
                  <w:noWrap w:val="0"/>
                  <w:vAlign w:val="center"/>
                </w:tcPr>
                <w:p w14:paraId="6CE37DC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1136" w:type="dxa"/>
                  <w:noWrap w:val="0"/>
                  <w:vAlign w:val="center"/>
                </w:tcPr>
                <w:p w14:paraId="22B70B9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1371" w:type="dxa"/>
                  <w:gridSpan w:val="2"/>
                  <w:noWrap w:val="0"/>
                  <w:vAlign w:val="center"/>
                </w:tcPr>
                <w:p w14:paraId="42E7E71A">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2013" w:type="dxa"/>
                  <w:noWrap w:val="0"/>
                  <w:vAlign w:val="center"/>
                </w:tcPr>
                <w:p w14:paraId="40A1607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1683" w:type="dxa"/>
                  <w:noWrap w:val="0"/>
                  <w:vAlign w:val="center"/>
                </w:tcPr>
                <w:p w14:paraId="3CEDEB13">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r w14:paraId="084D3B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restart"/>
                  <w:noWrap w:val="0"/>
                  <w:vAlign w:val="center"/>
                </w:tcPr>
                <w:p w14:paraId="4B5A973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固体废物</w:t>
                  </w:r>
                </w:p>
              </w:tc>
              <w:tc>
                <w:tcPr>
                  <w:tcW w:w="1490" w:type="dxa"/>
                  <w:gridSpan w:val="2"/>
                  <w:noWrap w:val="0"/>
                  <w:vAlign w:val="center"/>
                </w:tcPr>
                <w:p w14:paraId="166BC9E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日常生活</w:t>
                  </w:r>
                </w:p>
              </w:tc>
              <w:tc>
                <w:tcPr>
                  <w:tcW w:w="2298" w:type="dxa"/>
                  <w:gridSpan w:val="2"/>
                  <w:noWrap w:val="0"/>
                  <w:vAlign w:val="center"/>
                </w:tcPr>
                <w:p w14:paraId="60D3A90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生活垃圾</w:t>
                  </w:r>
                </w:p>
              </w:tc>
              <w:tc>
                <w:tcPr>
                  <w:tcW w:w="2222" w:type="dxa"/>
                  <w:gridSpan w:val="2"/>
                  <w:noWrap w:val="0"/>
                  <w:vAlign w:val="center"/>
                </w:tcPr>
                <w:p w14:paraId="1F32C4A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设置生活垃圾桶，收集后</w:t>
                  </w:r>
                  <w:r>
                    <w:rPr>
                      <w:rFonts w:hint="default" w:ascii="Times New Roman" w:hAnsi="Times New Roman" w:eastAsia="宋体" w:cs="Times New Roman"/>
                      <w:sz w:val="21"/>
                      <w:szCs w:val="21"/>
                    </w:rPr>
                    <w:t>交由环卫部门处理</w:t>
                  </w:r>
                </w:p>
              </w:tc>
              <w:tc>
                <w:tcPr>
                  <w:tcW w:w="1683" w:type="dxa"/>
                  <w:vMerge w:val="restart"/>
                  <w:noWrap w:val="0"/>
                  <w:vAlign w:val="center"/>
                </w:tcPr>
                <w:p w14:paraId="561316F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sz w:val="21"/>
                      <w:szCs w:val="21"/>
                      <w:lang w:val="en-US"/>
                    </w:rPr>
                  </w:pPr>
                  <w:r>
                    <w:rPr>
                      <w:rFonts w:hint="eastAsia" w:ascii="Times New Roman" w:hAnsi="Times New Roman" w:eastAsia="宋体" w:cs="Times New Roman"/>
                      <w:color w:val="auto"/>
                      <w:sz w:val="21"/>
                      <w:szCs w:val="21"/>
                      <w:highlight w:val="none"/>
                      <w:lang w:val="en-US" w:eastAsia="zh-CN"/>
                    </w:rPr>
                    <w:t>已落实，生活垃圾收集后交由环卫部门处理；一般工业固体废物收集后交由具有一般工业固废处理能力的单位处理；危险废物收集后交由</w:t>
                  </w:r>
                  <w:r>
                    <w:rPr>
                      <w:rFonts w:hint="eastAsia" w:cs="Times New Roman"/>
                      <w:color w:val="auto"/>
                      <w:sz w:val="21"/>
                      <w:szCs w:val="21"/>
                      <w:highlight w:val="none"/>
                      <w:lang w:val="en-US" w:eastAsia="zh-CN"/>
                    </w:rPr>
                    <w:t>中山市宝绿工业固体危险废物储运管理有限公司</w:t>
                  </w:r>
                  <w:r>
                    <w:rPr>
                      <w:rFonts w:hint="eastAsia" w:ascii="Times New Roman" w:hAnsi="Times New Roman" w:eastAsia="宋体" w:cs="Times New Roman"/>
                      <w:color w:val="auto"/>
                      <w:sz w:val="21"/>
                      <w:szCs w:val="21"/>
                      <w:highlight w:val="none"/>
                      <w:lang w:val="en-US" w:eastAsia="zh-CN"/>
                    </w:rPr>
                    <w:t>处理</w:t>
                  </w:r>
                  <w:r>
                    <w:rPr>
                      <w:rFonts w:hint="eastAsia" w:cs="Times New Roman"/>
                      <w:color w:val="auto"/>
                      <w:sz w:val="21"/>
                      <w:szCs w:val="21"/>
                      <w:highlight w:val="none"/>
                      <w:lang w:val="en-US" w:eastAsia="zh-CN"/>
                    </w:rPr>
                    <w:t>，符合审批要求</w:t>
                  </w:r>
                </w:p>
              </w:tc>
            </w:tr>
            <w:tr w14:paraId="5FF620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760D1E31">
                  <w:pPr>
                    <w:pageBreakBefore w:val="0"/>
                    <w:kinsoku/>
                    <w:wordWrap/>
                    <w:overflowPunct/>
                    <w:bidi w:val="0"/>
                    <w:adjustRightInd w:val="0"/>
                    <w:snapToGrid w:val="0"/>
                    <w:spacing w:line="240" w:lineRule="auto"/>
                    <w:ind w:left="0" w:firstLine="480" w:firstLineChars="200"/>
                  </w:pPr>
                </w:p>
              </w:tc>
              <w:tc>
                <w:tcPr>
                  <w:tcW w:w="1490" w:type="dxa"/>
                  <w:gridSpan w:val="2"/>
                  <w:noWrap w:val="0"/>
                  <w:vAlign w:val="center"/>
                </w:tcPr>
                <w:p w14:paraId="45CB352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生产过程一般固废</w:t>
                  </w:r>
                </w:p>
              </w:tc>
              <w:tc>
                <w:tcPr>
                  <w:tcW w:w="2298" w:type="dxa"/>
                  <w:gridSpan w:val="2"/>
                  <w:noWrap w:val="0"/>
                  <w:vAlign w:val="center"/>
                </w:tcPr>
                <w:p w14:paraId="659DB0F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一般包装材料（塑料粒、色母粒、色粉）、废塑料块、废羊毛抛光头、金属边角料</w:t>
                  </w:r>
                </w:p>
              </w:tc>
              <w:tc>
                <w:tcPr>
                  <w:tcW w:w="2222" w:type="dxa"/>
                  <w:gridSpan w:val="2"/>
                  <w:noWrap w:val="0"/>
                  <w:vAlign w:val="center"/>
                </w:tcPr>
                <w:p w14:paraId="308B58A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交由</w:t>
                  </w:r>
                  <w:r>
                    <w:rPr>
                      <w:rFonts w:hint="eastAsia" w:ascii="Times New Roman" w:hAnsi="Times New Roman" w:eastAsia="宋体" w:cs="Times New Roman"/>
                      <w:sz w:val="21"/>
                      <w:szCs w:val="21"/>
                      <w:lang w:val="en-US" w:eastAsia="zh-CN"/>
                    </w:rPr>
                    <w:t>具</w:t>
                  </w:r>
                  <w:r>
                    <w:rPr>
                      <w:rFonts w:hint="default" w:ascii="Times New Roman" w:hAnsi="Times New Roman" w:eastAsia="宋体" w:cs="Times New Roman"/>
                      <w:sz w:val="21"/>
                      <w:szCs w:val="21"/>
                    </w:rPr>
                    <w:t>有一般工业固废处理能力的单位处理</w:t>
                  </w:r>
                </w:p>
              </w:tc>
              <w:tc>
                <w:tcPr>
                  <w:tcW w:w="1683" w:type="dxa"/>
                  <w:vMerge w:val="continue"/>
                  <w:noWrap w:val="0"/>
                  <w:vAlign w:val="center"/>
                </w:tcPr>
                <w:p w14:paraId="5C728DA2">
                  <w:pPr>
                    <w:pageBreakBefore w:val="0"/>
                    <w:kinsoku/>
                    <w:wordWrap/>
                    <w:overflowPunct/>
                    <w:bidi w:val="0"/>
                    <w:adjustRightInd w:val="0"/>
                    <w:snapToGrid w:val="0"/>
                    <w:spacing w:line="240" w:lineRule="auto"/>
                    <w:ind w:left="0" w:firstLine="420" w:firstLineChars="200"/>
                    <w:rPr>
                      <w:rFonts w:hint="default" w:ascii="Times New Roman" w:hAnsi="Times New Roman" w:eastAsia="宋体" w:cs="Times New Roman"/>
                      <w:sz w:val="21"/>
                      <w:szCs w:val="21"/>
                    </w:rPr>
                  </w:pPr>
                </w:p>
              </w:tc>
            </w:tr>
            <w:tr w14:paraId="5AD84B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vMerge w:val="continue"/>
                  <w:noWrap w:val="0"/>
                  <w:vAlign w:val="center"/>
                </w:tcPr>
                <w:p w14:paraId="0E04ECEF">
                  <w:pPr>
                    <w:pageBreakBefore w:val="0"/>
                    <w:kinsoku/>
                    <w:wordWrap/>
                    <w:overflowPunct/>
                    <w:bidi w:val="0"/>
                    <w:adjustRightInd w:val="0"/>
                    <w:snapToGrid w:val="0"/>
                    <w:spacing w:line="240" w:lineRule="auto"/>
                    <w:ind w:left="0" w:firstLine="420" w:firstLineChars="200"/>
                    <w:rPr>
                      <w:rFonts w:hint="default" w:ascii="Times New Roman" w:hAnsi="Times New Roman" w:eastAsia="宋体" w:cs="Times New Roman"/>
                      <w:sz w:val="21"/>
                      <w:szCs w:val="21"/>
                    </w:rPr>
                  </w:pPr>
                </w:p>
              </w:tc>
              <w:tc>
                <w:tcPr>
                  <w:tcW w:w="1490" w:type="dxa"/>
                  <w:gridSpan w:val="2"/>
                  <w:noWrap w:val="0"/>
                  <w:vAlign w:val="center"/>
                </w:tcPr>
                <w:p w14:paraId="69F69AD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危险废物</w:t>
                  </w:r>
                </w:p>
              </w:tc>
              <w:tc>
                <w:tcPr>
                  <w:tcW w:w="2298" w:type="dxa"/>
                  <w:gridSpan w:val="2"/>
                  <w:noWrap w:val="0"/>
                  <w:vAlign w:val="center"/>
                </w:tcPr>
                <w:p w14:paraId="6C7ED73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default" w:ascii="Times New Roman" w:hAnsi="Times New Roman" w:eastAsia="宋体" w:cs="Times New Roman"/>
                      <w:sz w:val="21"/>
                      <w:szCs w:val="21"/>
                      <w:highlight w:val="none"/>
                      <w:lang w:val="en-US" w:eastAsia="zh-CN"/>
                    </w:rPr>
                  </w:pPr>
                  <w:bookmarkStart w:id="177" w:name="OLE_LINK3"/>
                  <w:r>
                    <w:rPr>
                      <w:rFonts w:hint="eastAsia" w:cs="Times New Roman"/>
                      <w:sz w:val="21"/>
                      <w:szCs w:val="21"/>
                      <w:highlight w:val="none"/>
                      <w:lang w:val="en-US" w:eastAsia="zh-CN"/>
                    </w:rPr>
                    <w:t>废液压油/润滑油/电火花油/乳化液/切削液及其废弃包装物、含油金属碎屑、水性油墨和清洁剂的废弃包装物、废钢版、废移印头、沾有油墨的废抹布、沾有油或清洁剂的废抹布、废尼龙刷、废活性炭</w:t>
                  </w:r>
                  <w:bookmarkEnd w:id="177"/>
                </w:p>
              </w:tc>
              <w:tc>
                <w:tcPr>
                  <w:tcW w:w="2222" w:type="dxa"/>
                  <w:gridSpan w:val="2"/>
                  <w:noWrap w:val="0"/>
                  <w:vAlign w:val="center"/>
                </w:tcPr>
                <w:p w14:paraId="752A98D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交由具有相关危废经营许可证的单位处理</w:t>
                  </w:r>
                </w:p>
              </w:tc>
              <w:tc>
                <w:tcPr>
                  <w:tcW w:w="1683" w:type="dxa"/>
                  <w:vMerge w:val="continue"/>
                  <w:noWrap w:val="0"/>
                  <w:vAlign w:val="center"/>
                </w:tcPr>
                <w:p w14:paraId="60ED54FE">
                  <w:pPr>
                    <w:pageBreakBefore w:val="0"/>
                    <w:kinsoku/>
                    <w:wordWrap/>
                    <w:overflowPunct/>
                    <w:bidi w:val="0"/>
                    <w:adjustRightInd w:val="0"/>
                    <w:snapToGrid w:val="0"/>
                    <w:spacing w:line="240" w:lineRule="auto"/>
                    <w:ind w:left="0" w:firstLine="420" w:firstLineChars="200"/>
                    <w:rPr>
                      <w:rFonts w:hint="default" w:ascii="Times New Roman" w:hAnsi="Times New Roman" w:eastAsia="宋体" w:cs="Times New Roman"/>
                      <w:sz w:val="21"/>
                      <w:szCs w:val="21"/>
                    </w:rPr>
                  </w:pPr>
                </w:p>
              </w:tc>
            </w:tr>
            <w:tr w14:paraId="122E0D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noWrap w:val="0"/>
                  <w:vAlign w:val="center"/>
                </w:tcPr>
                <w:p w14:paraId="7C13A636">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土壤及地下水污染防治措施</w:t>
                  </w:r>
                </w:p>
              </w:tc>
              <w:tc>
                <w:tcPr>
                  <w:tcW w:w="6010" w:type="dxa"/>
                  <w:gridSpan w:val="6"/>
                  <w:noWrap w:val="0"/>
                  <w:vAlign w:val="center"/>
                </w:tcPr>
                <w:p w14:paraId="3B5DCC1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①项目生产过程均在生产厂房中进行，生产厂房地面已全部进行硬底化，项目生产活动均在生产厂房内进行，不设露天生产及原辅料露天堆放场地</w:t>
                  </w:r>
                </w:p>
                <w:p w14:paraId="7A9BDD2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②加强废气治理设施的检修、管理和维护，及时更换活性炭塔中的活性炭，确保废气达标排放，杜绝事故排放</w:t>
                  </w:r>
                </w:p>
                <w:p w14:paraId="0DF8B7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③液态化学品储存区、危险废物暂存仓、原材料仓（原材料房和材料房等）、一般固废暂存区、生活垃圾暂存区等区域采取防风、防雨、防渗漏措施，地面基础防渗处理；生产车间出入口设置缓坡或防洪板进行泄漏物围堵，同时配备砂土、吸收棉、应急收集桶、水泵等事故收集装置</w:t>
                  </w:r>
                </w:p>
                <w:p w14:paraId="61AF909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④按重点防渗区、一般防渗区、简单防渗区分别采取不同等级的防渗措施</w:t>
                  </w:r>
                </w:p>
                <w:p w14:paraId="33C0A76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⑤危险废物贮存于室内，不露天堆放。贮存场所按照《广东省固体废物污染环境条例》《危险废物贮存污染控制标准》（GB 18597-2023）中的规定建设，设置防雨淋、防渗漏、防流失措施，以防止危险废物或其淋滤液渗入地下而污染土壤和地下水环境；并在危险废物暂存仓出入口或液态危险废物贮存分区设置围堰，同时配备砂土、吸收棉等泄漏应急处置物资；危险废物收集、转运、贮存、处理处置各环节做好防风、防雨、防渗措施，避免有害物质流失，禁止随意弃置、堆放、填埋危险废物</w:t>
                  </w:r>
                </w:p>
                <w:p w14:paraId="67EDD30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⑥液态化学品贮存于室内，不露天堆放，设置单独化学品仓储放，储存化学品注意分类分格密封储放，液态化学品储存仓设置防雨淋、防渗漏、防流失措施，以防止化学品渗漏液渗入地下污染土壤，并在液态化学品储存仓出入口设置围堰，同时配备砂土、吸收棉、水泵、事故收集装置等泄漏应急处置物资</w:t>
                  </w:r>
                </w:p>
                <w:p w14:paraId="55608FB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⑦一般工业固体废物在雨水淋滤作用下，淋滤液下渗也可能引起土壤和地下水污染，因此一般工业固体废物暂存场所应做好防扬散、防流失、防渗漏或者其他防止污染环境的措施，一般工业固体废物宜贮存于室内，不得露天堆放；各类固体废物应分类存放，与其他物资保持一定的间距，临时堆场应有明显的废物识别标识</w:t>
                  </w:r>
                </w:p>
                <w:p w14:paraId="7B84C5B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eastAsia" w:cs="Times New Roman"/>
                      <w:sz w:val="21"/>
                      <w:szCs w:val="21"/>
                      <w:lang w:val="en-US" w:eastAsia="zh-CN"/>
                    </w:rPr>
                  </w:pPr>
                  <w:r>
                    <w:rPr>
                      <w:rFonts w:hint="eastAsia" w:cs="Times New Roman"/>
                      <w:sz w:val="21"/>
                      <w:szCs w:val="21"/>
                      <w:lang w:val="en-US" w:eastAsia="zh-CN"/>
                    </w:rPr>
                    <w:t>⑧加强液态化学品储存区、危险废物暂存仓等处的巡检；发生泄漏时，及时采取堵截措施，将泄漏物控制在厂区范围内，并及时对破损的设施采取修复措施。一旦发现土壤或地下水被污染，应该立即查明污染源，并采取紧急措施，控制污染进一步扩散，然后对污染区域进行逐步净化</w:t>
                  </w:r>
                </w:p>
                <w:p w14:paraId="54B1BF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textAlignment w:val="auto"/>
                    <w:rPr>
                      <w:rFonts w:hint="default" w:ascii="Times New Roman" w:hAnsi="Times New Roman" w:eastAsia="宋体" w:cs="Times New Roman"/>
                      <w:sz w:val="21"/>
                      <w:szCs w:val="21"/>
                    </w:rPr>
                  </w:pPr>
                  <w:r>
                    <w:rPr>
                      <w:rFonts w:hint="eastAsia" w:cs="Times New Roman"/>
                      <w:sz w:val="21"/>
                      <w:szCs w:val="21"/>
                      <w:lang w:val="en-US" w:eastAsia="zh-CN"/>
                    </w:rPr>
                    <w:t>⑨加强宣传，增强员工环保意识</w:t>
                  </w:r>
                </w:p>
              </w:tc>
              <w:tc>
                <w:tcPr>
                  <w:tcW w:w="1683" w:type="dxa"/>
                  <w:noWrap w:val="0"/>
                  <w:vAlign w:val="center"/>
                </w:tcPr>
                <w:p w14:paraId="0060E40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rPr>
                  </w:pPr>
                  <w:r>
                    <w:rPr>
                      <w:rFonts w:hint="eastAsia" w:ascii="Times New Roman" w:hAnsi="Times New Roman" w:eastAsia="宋体" w:cs="Times New Roman"/>
                      <w:color w:val="auto"/>
                      <w:sz w:val="21"/>
                      <w:szCs w:val="21"/>
                      <w:highlight w:val="none"/>
                      <w:lang w:val="en-US" w:eastAsia="zh-CN"/>
                    </w:rPr>
                    <w:t>按环评审批要求防渗区落实了防渗措施</w:t>
                  </w:r>
                  <w:r>
                    <w:rPr>
                      <w:rFonts w:hint="eastAsia" w:cs="Times New Roman"/>
                      <w:color w:val="auto"/>
                      <w:sz w:val="21"/>
                      <w:szCs w:val="21"/>
                      <w:highlight w:val="none"/>
                      <w:lang w:val="en-US" w:eastAsia="zh-CN"/>
                    </w:rPr>
                    <w:t>，基本符合环评审批要求</w:t>
                  </w:r>
                </w:p>
              </w:tc>
            </w:tr>
            <w:tr w14:paraId="05959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noWrap w:val="0"/>
                  <w:vAlign w:val="center"/>
                </w:tcPr>
                <w:p w14:paraId="2658EDC4">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生态保护</w:t>
                  </w:r>
                </w:p>
                <w:p w14:paraId="21001E7B">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措施</w:t>
                  </w:r>
                </w:p>
              </w:tc>
              <w:tc>
                <w:tcPr>
                  <w:tcW w:w="6010" w:type="dxa"/>
                  <w:gridSpan w:val="6"/>
                  <w:noWrap w:val="0"/>
                  <w:vAlign w:val="center"/>
                </w:tcPr>
                <w:p w14:paraId="6F9B96A7">
                  <w:pPr>
                    <w:pageBreakBefore w:val="0"/>
                    <w:widowControl/>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1683" w:type="dxa"/>
                  <w:noWrap w:val="0"/>
                  <w:vAlign w:val="center"/>
                </w:tcPr>
                <w:p w14:paraId="7B8BC2E5">
                  <w:pPr>
                    <w:pageBreakBefore w:val="0"/>
                    <w:widowControl/>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w:t>
                  </w:r>
                </w:p>
              </w:tc>
            </w:tr>
            <w:tr w14:paraId="1E351A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noWrap w:val="0"/>
                  <w:vAlign w:val="center"/>
                </w:tcPr>
                <w:p w14:paraId="2950F0C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环境风险</w:t>
                  </w:r>
                </w:p>
                <w:p w14:paraId="693782E7">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防范措施</w:t>
                  </w:r>
                </w:p>
              </w:tc>
              <w:tc>
                <w:tcPr>
                  <w:tcW w:w="6010" w:type="dxa"/>
                  <w:gridSpan w:val="6"/>
                  <w:noWrap w:val="0"/>
                  <w:vAlign w:val="center"/>
                </w:tcPr>
                <w:p w14:paraId="6C71578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bCs/>
                      <w:color w:val="auto"/>
                      <w:sz w:val="21"/>
                      <w:szCs w:val="21"/>
                      <w:highlight w:val="none"/>
                      <w:lang w:val="en-US" w:eastAsia="zh-CN" w:bidi="ar"/>
                    </w:rPr>
                  </w:pPr>
                  <w:r>
                    <w:rPr>
                      <w:rFonts w:hint="eastAsia"/>
                      <w:bCs/>
                      <w:color w:val="auto"/>
                      <w:sz w:val="21"/>
                      <w:szCs w:val="21"/>
                      <w:highlight w:val="none"/>
                      <w:lang w:val="en-US" w:eastAsia="zh-CN" w:bidi="ar"/>
                    </w:rPr>
                    <w:t>①认真做好废气治理设备的保养、定期维护和维修工作，定期更换活性炭，在活性炭饱和前及时更换。废气抽排风系统及处理系统出现故障，立即停止生产，切断废气来源，维修正常后再恢复生产</w:t>
                  </w:r>
                </w:p>
                <w:p w14:paraId="0905197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bCs/>
                      <w:color w:val="auto"/>
                      <w:sz w:val="21"/>
                      <w:szCs w:val="21"/>
                      <w:highlight w:val="none"/>
                      <w:lang w:val="en-US" w:eastAsia="zh-CN" w:bidi="ar"/>
                    </w:rPr>
                  </w:pPr>
                  <w:r>
                    <w:rPr>
                      <w:rFonts w:hint="eastAsia"/>
                      <w:bCs/>
                      <w:color w:val="auto"/>
                      <w:sz w:val="21"/>
                      <w:szCs w:val="21"/>
                      <w:highlight w:val="none"/>
                      <w:lang w:val="en-US" w:eastAsia="zh-CN" w:bidi="ar"/>
                    </w:rPr>
                    <w:t>②设置危险废物暂存仓，产生的危险废物要严格管理，集中收集，分类处理，严格按照要求暂存，并定期交由具有相关危险废物经营许可证的单位处理；液态化学品原材料应设置单独化学品仓储放，每种化学品分类分格储放</w:t>
                  </w:r>
                </w:p>
                <w:p w14:paraId="6468C5C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rPr>
                      <w:rFonts w:hint="eastAsia"/>
                      <w:bCs/>
                      <w:color w:val="auto"/>
                      <w:sz w:val="21"/>
                      <w:szCs w:val="21"/>
                      <w:highlight w:val="none"/>
                      <w:lang w:val="en-US" w:eastAsia="zh-CN" w:bidi="ar"/>
                    </w:rPr>
                  </w:pPr>
                  <w:r>
                    <w:rPr>
                      <w:rFonts w:hint="eastAsia"/>
                      <w:bCs/>
                      <w:color w:val="auto"/>
                      <w:sz w:val="21"/>
                      <w:szCs w:val="21"/>
                      <w:highlight w:val="none"/>
                      <w:lang w:val="en-US" w:eastAsia="zh-CN" w:bidi="ar"/>
                    </w:rPr>
                    <w:t>危险废物暂存仓或液态危险废物贮存分区、液态化学品储存区所在区域设置围堰，同时配备砂土、吸收棉、水泵、事故收集装置等泄漏应急处置物资</w:t>
                  </w:r>
                </w:p>
                <w:p w14:paraId="7057B32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rPr>
                      <w:rFonts w:hint="eastAsia"/>
                      <w:bCs/>
                      <w:color w:val="auto"/>
                      <w:sz w:val="21"/>
                      <w:szCs w:val="21"/>
                      <w:highlight w:val="none"/>
                      <w:lang w:val="en-US" w:eastAsia="zh-CN" w:bidi="ar"/>
                    </w:rPr>
                  </w:pPr>
                  <w:r>
                    <w:rPr>
                      <w:rFonts w:hint="eastAsia"/>
                      <w:bCs/>
                      <w:color w:val="auto"/>
                      <w:sz w:val="21"/>
                      <w:szCs w:val="21"/>
                      <w:highlight w:val="none"/>
                      <w:lang w:val="en-US" w:eastAsia="zh-CN" w:bidi="ar"/>
                    </w:rPr>
                    <w:t>加强危险废物暂存仓、液态化学品储存区所在区域的巡检，发现破损或泄漏点后应及时采取堵截措施，利用储存区的围堰将泄漏物控制在厂区范围内，并及时转移到事故收集装置中</w:t>
                  </w:r>
                </w:p>
                <w:p w14:paraId="12C4179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rPr>
                      <w:rFonts w:hint="eastAsia"/>
                      <w:bCs/>
                      <w:color w:val="auto"/>
                      <w:sz w:val="21"/>
                      <w:szCs w:val="21"/>
                      <w:highlight w:val="none"/>
                      <w:lang w:val="en-US" w:eastAsia="zh-CN" w:bidi="ar"/>
                    </w:rPr>
                  </w:pPr>
                  <w:r>
                    <w:rPr>
                      <w:rFonts w:hint="eastAsia"/>
                      <w:bCs/>
                      <w:color w:val="auto"/>
                      <w:sz w:val="21"/>
                      <w:szCs w:val="21"/>
                      <w:highlight w:val="none"/>
                      <w:lang w:val="en-US" w:eastAsia="zh-CN" w:bidi="ar"/>
                    </w:rPr>
                    <w:t>一旦出现泄漏事故，应急措施主要是断源（减少泄出量）、隔离（将事故区域与其他区域隔离，防止扩大、蔓延及连锁反应，降低危害）、回收（及时将泄漏、散落废物收集）、清污（消除现场泄漏物，处理已泄出化学品造成的后果），组织人员撤离及救护。</w:t>
                  </w:r>
                </w:p>
                <w:p w14:paraId="0E5D20E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bCs/>
                      <w:color w:val="auto"/>
                      <w:sz w:val="21"/>
                      <w:szCs w:val="21"/>
                      <w:highlight w:val="none"/>
                      <w:lang w:val="en-US" w:eastAsia="zh-CN" w:bidi="ar"/>
                    </w:rPr>
                  </w:pPr>
                  <w:r>
                    <w:rPr>
                      <w:rFonts w:hint="eastAsia"/>
                      <w:bCs/>
                      <w:color w:val="auto"/>
                      <w:sz w:val="21"/>
                      <w:szCs w:val="21"/>
                      <w:highlight w:val="none"/>
                      <w:lang w:val="en-US" w:eastAsia="zh-CN" w:bidi="ar"/>
                    </w:rPr>
                    <w:t>③不露天堆放物料；在生产车间出入口设置缓坡或防洪板，确保事故状态下能够第一时间采取有效截留措施，将车间消防废水拦截在厂房内。待事故结束后，将车间内的消防废水交由有资质的公司处理</w:t>
                  </w:r>
                </w:p>
                <w:p w14:paraId="78D59B4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default" w:ascii="Times New Roman" w:hAnsi="Times New Roman" w:eastAsia="宋体" w:cs="Times New Roman"/>
                      <w:sz w:val="21"/>
                      <w:szCs w:val="21"/>
                    </w:rPr>
                  </w:pPr>
                  <w:r>
                    <w:rPr>
                      <w:rFonts w:hint="eastAsia"/>
                      <w:bCs/>
                      <w:color w:val="auto"/>
                      <w:sz w:val="21"/>
                      <w:szCs w:val="21"/>
                      <w:highlight w:val="none"/>
                      <w:lang w:val="en-US" w:eastAsia="zh-CN" w:bidi="ar"/>
                    </w:rPr>
                    <w:t>④对消防浓烟进行喷淋覆盖，减少浓烟扩散范围和浓度</w:t>
                  </w:r>
                </w:p>
              </w:tc>
              <w:tc>
                <w:tcPr>
                  <w:tcW w:w="1683" w:type="dxa"/>
                  <w:noWrap w:val="0"/>
                  <w:vAlign w:val="center"/>
                </w:tcPr>
                <w:p w14:paraId="6E245CCC">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z w:val="21"/>
                      <w:szCs w:val="21"/>
                      <w:lang w:val="en-US"/>
                    </w:rPr>
                  </w:pPr>
                  <w:r>
                    <w:rPr>
                      <w:rFonts w:hint="eastAsia" w:cs="Times New Roman"/>
                      <w:color w:val="auto"/>
                      <w:sz w:val="21"/>
                      <w:szCs w:val="21"/>
                      <w:highlight w:val="none"/>
                      <w:lang w:val="en-US" w:eastAsia="zh-CN"/>
                    </w:rPr>
                    <w:t>企业</w:t>
                  </w:r>
                  <w:r>
                    <w:rPr>
                      <w:rFonts w:hint="default" w:ascii="Times New Roman" w:hAnsi="Times New Roman" w:cs="Times New Roman"/>
                      <w:color w:val="auto"/>
                      <w:sz w:val="21"/>
                      <w:szCs w:val="21"/>
                      <w:highlight w:val="none"/>
                      <w:lang w:val="en-US" w:eastAsia="zh-CN"/>
                    </w:rPr>
                    <w:t>编制了</w:t>
                  </w:r>
                  <w:r>
                    <w:rPr>
                      <w:rFonts w:hint="eastAsia" w:cs="Times New Roman"/>
                      <w:color w:val="auto"/>
                      <w:sz w:val="21"/>
                      <w:szCs w:val="21"/>
                      <w:highlight w:val="none"/>
                      <w:lang w:val="en-US" w:eastAsia="zh-CN"/>
                    </w:rPr>
                    <w:t>环境管理制度和环境管理应急及环境应急预案，应急预案备案编号：442000-2026-06714，</w:t>
                  </w:r>
                  <w:r>
                    <w:rPr>
                      <w:rFonts w:hint="eastAsia" w:cs="Times New Roman"/>
                      <w:color w:val="auto"/>
                      <w:sz w:val="21"/>
                      <w:szCs w:val="21"/>
                      <w:highlight w:val="none"/>
                      <w:lang w:val="en-US" w:eastAsia="zh-CN"/>
                    </w:rPr>
                    <w:t>基本符合环评审批要求</w:t>
                  </w:r>
                </w:p>
              </w:tc>
            </w:tr>
            <w:tr w14:paraId="7FF45D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8" w:type="dxa"/>
                  <w:noWrap w:val="0"/>
                  <w:vAlign w:val="center"/>
                </w:tcPr>
                <w:p w14:paraId="18C7A03F">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其他环境</w:t>
                  </w:r>
                </w:p>
                <w:p w14:paraId="75FF067E">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spacing w:val="-8"/>
                      <w:sz w:val="21"/>
                      <w:szCs w:val="21"/>
                    </w:rPr>
                  </w:pPr>
                  <w:r>
                    <w:rPr>
                      <w:rFonts w:hint="default" w:ascii="Times New Roman" w:hAnsi="Times New Roman" w:eastAsia="宋体" w:cs="Times New Roman"/>
                      <w:spacing w:val="-8"/>
                      <w:sz w:val="21"/>
                      <w:szCs w:val="21"/>
                    </w:rPr>
                    <w:t>管理要求</w:t>
                  </w:r>
                </w:p>
              </w:tc>
              <w:tc>
                <w:tcPr>
                  <w:tcW w:w="6010" w:type="dxa"/>
                  <w:gridSpan w:val="6"/>
                  <w:noWrap w:val="0"/>
                  <w:vAlign w:val="center"/>
                </w:tcPr>
                <w:p w14:paraId="277865A9">
                  <w:pPr>
                    <w:pageBreakBefore w:val="0"/>
                    <w:kinsoku/>
                    <w:wordWrap/>
                    <w:overflowPunct/>
                    <w:bidi w:val="0"/>
                    <w:adjustRightInd w:val="0"/>
                    <w:snapToGrid w:val="0"/>
                    <w:spacing w:line="240" w:lineRule="auto"/>
                    <w:ind w:left="0"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sz w:val="21"/>
                      <w:szCs w:val="21"/>
                      <w:lang w:val="en-US" w:eastAsia="zh-CN"/>
                    </w:rPr>
                    <w:t>/</w:t>
                  </w:r>
                </w:p>
              </w:tc>
              <w:tc>
                <w:tcPr>
                  <w:tcW w:w="1683" w:type="dxa"/>
                  <w:noWrap w:val="0"/>
                  <w:vAlign w:val="center"/>
                </w:tcPr>
                <w:p w14:paraId="3B760282">
                  <w:pPr>
                    <w:pageBreakBefore w:val="0"/>
                    <w:kinsoku/>
                    <w:wordWrap/>
                    <w:overflowPunct/>
                    <w:bidi w:val="0"/>
                    <w:adjustRightInd w:val="0"/>
                    <w:snapToGrid w:val="0"/>
                    <w:spacing w:line="240" w:lineRule="auto"/>
                    <w:ind w:left="0" w:firstLine="0" w:firstLineChars="0"/>
                    <w:jc w:val="center"/>
                    <w:rPr>
                      <w:rFonts w:hint="default" w:ascii="Times New Roman" w:hAnsi="Times New Roman" w:eastAsia="宋体" w:cs="Times New Roman"/>
                      <w:color w:val="auto"/>
                      <w:sz w:val="21"/>
                      <w:szCs w:val="21"/>
                    </w:rPr>
                  </w:pPr>
                  <w:r>
                    <w:rPr>
                      <w:rFonts w:hint="eastAsia" w:cs="Times New Roman"/>
                      <w:color w:val="auto"/>
                      <w:sz w:val="21"/>
                      <w:szCs w:val="21"/>
                      <w:highlight w:val="none"/>
                      <w:lang w:val="en-US" w:eastAsia="zh-CN"/>
                    </w:rPr>
                    <w:t>/</w:t>
                  </w:r>
                </w:p>
              </w:tc>
            </w:tr>
          </w:tbl>
          <w:p w14:paraId="3FC2CDBA">
            <w:pPr>
              <w:ind w:left="0" w:leftChars="0" w:firstLine="0" w:firstLineChars="0"/>
              <w:rPr>
                <w:rFonts w:hint="default" w:ascii="Times New Roman" w:hAnsi="Times New Roman" w:eastAsia="宋体" w:cs="Times New Roman"/>
                <w:color w:val="auto"/>
                <w:highlight w:val="none"/>
                <w:lang w:val="en-US" w:eastAsia="zh-CN"/>
              </w:rPr>
            </w:pPr>
          </w:p>
          <w:p w14:paraId="0721DE21">
            <w:pPr>
              <w:ind w:left="0" w:leftChars="0" w:firstLine="0" w:firstLineChars="0"/>
              <w:rPr>
                <w:rFonts w:hint="default" w:ascii="Times New Roman" w:hAnsi="Times New Roman" w:eastAsia="宋体" w:cs="Times New Roman"/>
                <w:color w:val="auto"/>
                <w:highlight w:val="none"/>
                <w:lang w:val="en-US" w:eastAsia="zh-CN"/>
              </w:rPr>
            </w:pPr>
          </w:p>
          <w:p w14:paraId="369998B6">
            <w:pPr>
              <w:ind w:left="0" w:leftChars="0" w:firstLine="0" w:firstLineChars="0"/>
              <w:rPr>
                <w:rFonts w:hint="default" w:ascii="Times New Roman" w:hAnsi="Times New Roman" w:eastAsia="宋体" w:cs="Times New Roman"/>
                <w:color w:val="auto"/>
                <w:highlight w:val="none"/>
                <w:lang w:val="en-US" w:eastAsia="zh-CN"/>
              </w:rPr>
            </w:pPr>
          </w:p>
          <w:p w14:paraId="6CAFFA4B">
            <w:pPr>
              <w:ind w:left="0" w:leftChars="0" w:firstLine="0" w:firstLineChars="0"/>
              <w:rPr>
                <w:rFonts w:hint="default" w:ascii="Times New Roman" w:hAnsi="Times New Roman" w:eastAsia="宋体" w:cs="Times New Roman"/>
                <w:color w:val="auto"/>
                <w:highlight w:val="none"/>
                <w:lang w:val="en-US" w:eastAsia="zh-CN"/>
              </w:rPr>
            </w:pPr>
          </w:p>
          <w:p w14:paraId="48414324">
            <w:pPr>
              <w:ind w:left="0" w:leftChars="0" w:firstLine="0" w:firstLineChars="0"/>
              <w:rPr>
                <w:rFonts w:hint="default" w:ascii="Times New Roman" w:hAnsi="Times New Roman" w:eastAsia="宋体" w:cs="Times New Roman"/>
                <w:color w:val="auto"/>
                <w:highlight w:val="none"/>
                <w:lang w:val="en-US" w:eastAsia="zh-CN"/>
              </w:rPr>
            </w:pPr>
          </w:p>
          <w:p w14:paraId="61F861F2">
            <w:pPr>
              <w:ind w:left="0" w:leftChars="0" w:firstLine="0" w:firstLineChars="0"/>
              <w:rPr>
                <w:rFonts w:hint="default" w:ascii="Times New Roman" w:hAnsi="Times New Roman" w:eastAsia="宋体" w:cs="Times New Roman"/>
                <w:color w:val="auto"/>
                <w:highlight w:val="none"/>
                <w:lang w:val="en-US" w:eastAsia="zh-CN"/>
              </w:rPr>
            </w:pPr>
          </w:p>
          <w:p w14:paraId="76D0407B">
            <w:pPr>
              <w:ind w:left="0" w:leftChars="0" w:firstLine="0" w:firstLineChars="0"/>
              <w:rPr>
                <w:rFonts w:hint="default" w:ascii="Times New Roman" w:hAnsi="Times New Roman" w:eastAsia="宋体" w:cs="Times New Roman"/>
                <w:color w:val="auto"/>
                <w:highlight w:val="none"/>
                <w:lang w:val="en-US" w:eastAsia="zh-CN"/>
              </w:rPr>
            </w:pPr>
          </w:p>
          <w:p w14:paraId="395438F1">
            <w:pPr>
              <w:ind w:left="0" w:leftChars="0" w:firstLine="0" w:firstLineChars="0"/>
              <w:rPr>
                <w:rFonts w:hint="default" w:ascii="Times New Roman" w:hAnsi="Times New Roman" w:eastAsia="宋体" w:cs="Times New Roman"/>
                <w:color w:val="auto"/>
                <w:highlight w:val="none"/>
                <w:lang w:val="en-US" w:eastAsia="zh-CN"/>
              </w:rPr>
            </w:pPr>
          </w:p>
          <w:p w14:paraId="1B4B9350">
            <w:pPr>
              <w:ind w:left="0" w:leftChars="0" w:firstLine="0" w:firstLineChars="0"/>
              <w:rPr>
                <w:rFonts w:hint="default" w:ascii="Times New Roman" w:hAnsi="Times New Roman" w:eastAsia="宋体" w:cs="Times New Roman"/>
                <w:color w:val="auto"/>
                <w:highlight w:val="none"/>
                <w:lang w:val="en-US" w:eastAsia="zh-CN"/>
              </w:rPr>
            </w:pPr>
          </w:p>
          <w:p w14:paraId="70DBCAA5">
            <w:pPr>
              <w:pStyle w:val="2"/>
              <w:rPr>
                <w:rFonts w:hint="default" w:ascii="Times New Roman" w:hAnsi="Times New Roman" w:eastAsia="宋体" w:cs="Times New Roman"/>
                <w:color w:val="auto"/>
                <w:highlight w:val="none"/>
                <w:lang w:val="en-US" w:eastAsia="zh-CN"/>
              </w:rPr>
            </w:pPr>
          </w:p>
          <w:p w14:paraId="24D6323A">
            <w:pPr>
              <w:pStyle w:val="4"/>
              <w:rPr>
                <w:rFonts w:hint="default"/>
                <w:lang w:val="en-US" w:eastAsia="zh-CN"/>
              </w:rPr>
            </w:pPr>
          </w:p>
          <w:p w14:paraId="47DF539A">
            <w:pPr>
              <w:pStyle w:val="6"/>
              <w:rPr>
                <w:rFonts w:hint="default"/>
                <w:lang w:val="en-US" w:eastAsia="zh-CN"/>
              </w:rPr>
            </w:pPr>
          </w:p>
          <w:p w14:paraId="3FB66E1D">
            <w:pPr>
              <w:pStyle w:val="8"/>
              <w:rPr>
                <w:rFonts w:hint="default"/>
                <w:lang w:val="en-US" w:eastAsia="zh-CN"/>
              </w:rPr>
            </w:pPr>
          </w:p>
          <w:p w14:paraId="109BA32C">
            <w:pPr>
              <w:pStyle w:val="9"/>
              <w:rPr>
                <w:rFonts w:hint="default"/>
                <w:lang w:val="en-US" w:eastAsia="zh-CN"/>
              </w:rPr>
            </w:pPr>
          </w:p>
          <w:p w14:paraId="5720A906">
            <w:pPr>
              <w:pStyle w:val="10"/>
              <w:rPr>
                <w:rFonts w:hint="default"/>
                <w:lang w:val="en-US" w:eastAsia="zh-CN"/>
              </w:rPr>
            </w:pPr>
          </w:p>
          <w:p w14:paraId="4FAC09DE">
            <w:pPr>
              <w:pStyle w:val="12"/>
              <w:rPr>
                <w:rFonts w:hint="default"/>
                <w:lang w:val="en-US" w:eastAsia="zh-CN"/>
              </w:rPr>
            </w:pPr>
          </w:p>
          <w:p w14:paraId="25A9F763">
            <w:pPr>
              <w:rPr>
                <w:rFonts w:hint="default"/>
                <w:lang w:val="en-US" w:eastAsia="zh-CN"/>
              </w:rPr>
            </w:pPr>
          </w:p>
          <w:p w14:paraId="35587107">
            <w:pPr>
              <w:pStyle w:val="2"/>
              <w:rPr>
                <w:rFonts w:hint="default"/>
                <w:lang w:val="en-US" w:eastAsia="zh-CN"/>
              </w:rPr>
            </w:pPr>
          </w:p>
          <w:p w14:paraId="793466CA">
            <w:pPr>
              <w:pStyle w:val="4"/>
              <w:rPr>
                <w:rFonts w:hint="default"/>
                <w:lang w:val="en-US" w:eastAsia="zh-CN"/>
              </w:rPr>
            </w:pPr>
          </w:p>
          <w:p w14:paraId="435D37B3">
            <w:pPr>
              <w:pStyle w:val="6"/>
              <w:rPr>
                <w:rFonts w:hint="default"/>
                <w:lang w:val="en-US" w:eastAsia="zh-CN"/>
              </w:rPr>
            </w:pPr>
          </w:p>
          <w:p w14:paraId="29502F3B">
            <w:pPr>
              <w:pStyle w:val="8"/>
              <w:rPr>
                <w:rFonts w:hint="default"/>
                <w:lang w:val="en-US" w:eastAsia="zh-CN"/>
              </w:rPr>
            </w:pPr>
          </w:p>
          <w:p w14:paraId="0EE01342">
            <w:pPr>
              <w:pStyle w:val="9"/>
              <w:rPr>
                <w:rFonts w:hint="default"/>
                <w:lang w:val="en-US" w:eastAsia="zh-CN"/>
              </w:rPr>
            </w:pPr>
          </w:p>
          <w:p w14:paraId="7E7F7814">
            <w:pPr>
              <w:pStyle w:val="10"/>
              <w:rPr>
                <w:rFonts w:hint="default"/>
                <w:lang w:val="en-US" w:eastAsia="zh-CN"/>
              </w:rPr>
            </w:pPr>
          </w:p>
          <w:p w14:paraId="14B631D1">
            <w:pPr>
              <w:pStyle w:val="12"/>
              <w:rPr>
                <w:rFonts w:hint="default"/>
                <w:lang w:val="en-US" w:eastAsia="zh-CN"/>
              </w:rPr>
            </w:pPr>
          </w:p>
          <w:p w14:paraId="0EC8A7DE">
            <w:pPr>
              <w:rPr>
                <w:rFonts w:hint="default"/>
                <w:lang w:val="en-US" w:eastAsia="zh-CN"/>
              </w:rPr>
            </w:pPr>
          </w:p>
        </w:tc>
      </w:tr>
    </w:tbl>
    <w:p w14:paraId="3CBF52BE">
      <w:pPr>
        <w:pStyle w:val="13"/>
        <w:rPr>
          <w:rFonts w:hint="default" w:ascii="Times New Roman" w:hAnsi="Times New Roman" w:eastAsia="宋体" w:cs="Times New Roman"/>
          <w:color w:val="auto"/>
          <w:highlight w:val="none"/>
        </w:rPr>
        <w:sectPr>
          <w:footerReference r:id="rId19" w:type="default"/>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bookmarkStart w:id="178" w:name="_Toc47008322"/>
      <w:bookmarkStart w:id="179" w:name="_Toc55735201"/>
      <w:bookmarkStart w:id="180" w:name="_Toc17612"/>
    </w:p>
    <w:p w14:paraId="7C3DD7E2">
      <w:pPr>
        <w:pStyle w:val="13"/>
        <w:rPr>
          <w:rFonts w:hint="default" w:ascii="Times New Roman" w:hAnsi="Times New Roman" w:eastAsia="宋体" w:cs="Times New Roman"/>
          <w:color w:val="auto"/>
          <w:highlight w:val="yellow"/>
        </w:rPr>
      </w:pPr>
      <w:bookmarkStart w:id="181" w:name="_Toc23931"/>
      <w:r>
        <w:rPr>
          <w:rFonts w:hint="default" w:ascii="Times New Roman" w:hAnsi="Times New Roman" w:eastAsia="宋体" w:cs="Times New Roman"/>
          <w:color w:val="auto"/>
          <w:highlight w:val="none"/>
        </w:rPr>
        <w:t>表九 验收监测结论</w:t>
      </w:r>
      <w:bookmarkEnd w:id="178"/>
      <w:bookmarkEnd w:id="179"/>
      <w:bookmarkEnd w:id="180"/>
      <w:bookmarkEnd w:id="181"/>
    </w:p>
    <w:tbl>
      <w:tblPr>
        <w:tblStyle w:val="41"/>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6"/>
      </w:tblGrid>
      <w:tr w14:paraId="6D81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96" w:type="dxa"/>
          </w:tcPr>
          <w:p w14:paraId="4CD4D504">
            <w:pPr>
              <w:pStyle w:val="14"/>
              <w:pageBreakBefore w:val="0"/>
              <w:widowControl w:val="0"/>
              <w:wordWrap/>
              <w:topLinePunct w:val="0"/>
              <w:bidi w:val="0"/>
              <w:textAlignment w:val="auto"/>
              <w:outlineLvl w:val="1"/>
              <w:rPr>
                <w:rFonts w:hint="default"/>
              </w:rPr>
            </w:pPr>
            <w:bookmarkStart w:id="182" w:name="_Toc55735202"/>
            <w:bookmarkStart w:id="183" w:name="_Toc20325"/>
            <w:bookmarkStart w:id="184" w:name="_Toc47008323"/>
            <w:bookmarkStart w:id="185" w:name="_Toc3166"/>
            <w:r>
              <w:rPr>
                <w:rFonts w:hint="default"/>
              </w:rPr>
              <w:t>1.污染物排放监测结论</w:t>
            </w:r>
            <w:bookmarkEnd w:id="182"/>
            <w:bookmarkEnd w:id="183"/>
            <w:bookmarkEnd w:id="184"/>
            <w:bookmarkEnd w:id="185"/>
          </w:p>
          <w:p w14:paraId="209F42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rPr>
            </w:pPr>
            <w:r>
              <w:rPr>
                <w:rFonts w:hint="default"/>
              </w:rPr>
              <w:t>验收监测结果表明，</w:t>
            </w:r>
            <w:r>
              <w:rPr>
                <w:rFonts w:hint="default"/>
                <w:lang w:val="en-US" w:eastAsia="zh-CN"/>
              </w:rPr>
              <w:t>企业</w:t>
            </w:r>
            <w:r>
              <w:rPr>
                <w:rFonts w:hint="default"/>
              </w:rPr>
              <w:t>在竣工环保验收监测期间：</w:t>
            </w:r>
          </w:p>
          <w:p w14:paraId="528C1D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pacing w:val="0"/>
                <w:sz w:val="24"/>
                <w:szCs w:val="24"/>
              </w:rPr>
            </w:pPr>
            <w:r>
              <w:rPr>
                <w:rFonts w:hint="default" w:ascii="Times New Roman" w:hAnsi="Times New Roman" w:eastAsia="宋体" w:cs="Times New Roman"/>
                <w:sz w:val="24"/>
                <w:szCs w:val="24"/>
              </w:rPr>
              <w:t>①</w:t>
            </w:r>
            <w:r>
              <w:rPr>
                <w:rFonts w:hint="default" w:ascii="Times New Roman" w:hAnsi="Times New Roman" w:eastAsia="宋体" w:cs="Times New Roman"/>
                <w:spacing w:val="0"/>
                <w:sz w:val="24"/>
                <w:szCs w:val="24"/>
              </w:rPr>
              <w:t>生活污水排放口各监测项目均</w:t>
            </w:r>
            <w:r>
              <w:rPr>
                <w:rFonts w:hint="default" w:ascii="Times New Roman" w:hAnsi="Times New Roman" w:eastAsia="宋体" w:cs="Times New Roman"/>
                <w:spacing w:val="0"/>
                <w:sz w:val="24"/>
                <w:szCs w:val="24"/>
                <w:lang w:val="en-US" w:eastAsia="zh-CN"/>
              </w:rPr>
              <w:t>满足</w:t>
            </w:r>
            <w:r>
              <w:rPr>
                <w:rFonts w:hint="default" w:ascii="Times New Roman" w:hAnsi="Times New Roman" w:eastAsia="宋体" w:cs="Times New Roman"/>
                <w:spacing w:val="0"/>
                <w:sz w:val="24"/>
                <w:szCs w:val="24"/>
              </w:rPr>
              <w:t>广东省地方标准《水污染物排放限值》</w:t>
            </w:r>
            <w:r>
              <w:rPr>
                <w:rFonts w:hint="eastAsia" w:cs="Times New Roman"/>
                <w:spacing w:val="0"/>
                <w:sz w:val="24"/>
                <w:szCs w:val="24"/>
                <w:lang w:eastAsia="zh-CN"/>
              </w:rPr>
              <w:t>（</w:t>
            </w:r>
            <w:r>
              <w:rPr>
                <w:rFonts w:hint="default" w:ascii="Times New Roman" w:hAnsi="Times New Roman" w:eastAsia="宋体" w:cs="Times New Roman"/>
                <w:spacing w:val="0"/>
                <w:sz w:val="24"/>
                <w:szCs w:val="24"/>
              </w:rPr>
              <w:t>DB44/26-2001</w:t>
            </w:r>
            <w:r>
              <w:rPr>
                <w:rFonts w:hint="eastAsia" w:cs="Times New Roman"/>
                <w:spacing w:val="0"/>
                <w:sz w:val="24"/>
                <w:szCs w:val="24"/>
                <w:lang w:eastAsia="zh-CN"/>
              </w:rPr>
              <w:t>）</w:t>
            </w:r>
            <w:r>
              <w:rPr>
                <w:rFonts w:hint="default" w:ascii="Times New Roman" w:hAnsi="Times New Roman" w:eastAsia="宋体" w:cs="Times New Roman"/>
                <w:spacing w:val="0"/>
                <w:sz w:val="24"/>
                <w:szCs w:val="24"/>
              </w:rPr>
              <w:t>第二时段三级</w:t>
            </w:r>
            <w:r>
              <w:rPr>
                <w:rFonts w:hint="default" w:ascii="Times New Roman" w:hAnsi="Times New Roman" w:eastAsia="宋体" w:cs="Times New Roman"/>
                <w:spacing w:val="0"/>
                <w:sz w:val="24"/>
                <w:szCs w:val="24"/>
                <w:lang w:val="en-US" w:eastAsia="zh-CN"/>
              </w:rPr>
              <w:t>标准</w:t>
            </w:r>
            <w:r>
              <w:rPr>
                <w:rFonts w:hint="default" w:ascii="Times New Roman" w:hAnsi="Times New Roman" w:eastAsia="宋体" w:cs="Times New Roman"/>
                <w:spacing w:val="0"/>
                <w:sz w:val="24"/>
                <w:szCs w:val="24"/>
              </w:rPr>
              <w:t>最高允许排放浓度限值要求。</w:t>
            </w:r>
          </w:p>
          <w:p w14:paraId="3DC853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eastAsia="宋体"/>
                <w:sz w:val="24"/>
                <w:szCs w:val="24"/>
                <w:lang w:val="en-US" w:eastAsia="zh-CN"/>
              </w:rPr>
            </w:pPr>
            <w:r>
              <w:rPr>
                <w:rFonts w:hint="eastAsia" w:cs="Times New Roman"/>
                <w:spacing w:val="0"/>
                <w:sz w:val="24"/>
                <w:szCs w:val="24"/>
                <w:lang w:val="en-US" w:eastAsia="zh-CN"/>
              </w:rPr>
              <w:t>②冷却用水循环使用不外排。</w:t>
            </w:r>
          </w:p>
          <w:p w14:paraId="25254096">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eastAsia"/>
                <w:color w:val="auto"/>
                <w:highlight w:val="none"/>
                <w:lang w:val="en-US" w:eastAsia="zh-CN"/>
              </w:rPr>
            </w:pPr>
            <w:r>
              <w:rPr>
                <w:rFonts w:hint="eastAsia"/>
                <w:color w:val="auto"/>
                <w:sz w:val="24"/>
                <w:szCs w:val="24"/>
                <w:highlight w:val="none"/>
                <w:lang w:val="en-US" w:eastAsia="zh-CN"/>
              </w:rPr>
              <w:t>③位于无尘密闭注塑间中的注塑机注塑过程及相应工件清洁、投料、混料、烘料废气通过单层密闭正压收集；其余位于非密闭注塑区的注塑机注塑过程及相应工件清洁废气经集气罩收集，烘料废气经设备废气排口直连收集；移印、烘干废气通过单层密闭正压收集；以上废气经1套两级活性炭吸附装置处理后通过1条55米排气筒（G1）排放，设计处理风量为30000m³/h，排放口编号DA001，</w:t>
            </w:r>
            <w:r>
              <w:rPr>
                <w:rFonts w:hint="eastAsia" w:cs="Times New Roman"/>
                <w:color w:val="auto"/>
                <w:sz w:val="24"/>
                <w:szCs w:val="24"/>
                <w:highlight w:val="none"/>
                <w:lang w:val="en-US" w:eastAsia="zh-CN"/>
              </w:rPr>
              <w:t>其中颗粒物、苯乙烯、丙烯腈、甲苯、乙苯、酚类、氯苯类、二氯甲烷的排放满足《合成树脂工业污染物排放标准》（GB31572-2015）表4大气污染物排放限值要求；非甲烷总烃的排放满足《合成树脂工业污染物排放标准》（GB 31572-2015）表4大气污染物排放限值、《印刷工业大气污染物排放标准》（GB 41616-2022）表1大气污染物排放限值和广东省《固定污染源挥发性有机物综合排放标准》（DB44/2367-2022）表1挥发性有机物排放限值中的较严值要求；总VOCs排放满足广东省《印刷行业挥发性有机化合物排放标准》（DB44/815-2010）表2排气筒VOCs排放限值第II时段（凹版印刷）限值要求；臭气浓度排放满足《恶臭污染物排放标准》（GB14554-93）表2恶臭污染物排放标准限值要求</w:t>
            </w:r>
            <w:r>
              <w:rPr>
                <w:rFonts w:hint="eastAsia"/>
                <w:color w:val="auto"/>
                <w:highlight w:val="none"/>
                <w:lang w:val="en-US" w:eastAsia="zh-CN"/>
              </w:rPr>
              <w:t>。</w:t>
            </w:r>
          </w:p>
          <w:p w14:paraId="6A6EB954">
            <w:pPr>
              <w:keepNext w:val="0"/>
              <w:keepLines w:val="0"/>
              <w:pageBreakBefore w:val="0"/>
              <w:widowControl w:val="0"/>
              <w:kinsoku/>
              <w:wordWrap/>
              <w:overflowPunct/>
              <w:topLinePunct w:val="0"/>
              <w:autoSpaceDE/>
              <w:autoSpaceDN/>
              <w:bidi w:val="0"/>
              <w:adjustRightInd w:val="0"/>
              <w:snapToGrid w:val="0"/>
              <w:ind w:firstLine="480"/>
              <w:jc w:val="both"/>
              <w:textAlignment w:val="auto"/>
              <w:rPr>
                <w:rFonts w:hint="default" w:eastAsia="宋体"/>
                <w:color w:val="auto"/>
                <w:highlight w:val="none"/>
                <w:lang w:val="en-US" w:eastAsia="zh-CN"/>
              </w:rPr>
            </w:pPr>
            <w:r>
              <w:rPr>
                <w:rFonts w:hint="eastAsia"/>
                <w:color w:val="auto"/>
                <w:sz w:val="24"/>
                <w:szCs w:val="24"/>
                <w:highlight w:val="none"/>
                <w:lang w:val="en-US" w:eastAsia="zh-CN"/>
              </w:rPr>
              <w:t>④</w:t>
            </w:r>
            <w:r>
              <w:rPr>
                <w:rFonts w:hint="eastAsia"/>
                <w:color w:val="auto"/>
                <w:highlight w:val="none"/>
                <w:lang w:val="en-US" w:eastAsia="zh-CN"/>
              </w:rPr>
              <w:t>厂界无组织废气中非甲烷总烃和颗粒物排放满足广东省地方标准《大气污染物排放限值》（DB 44/27-2001）第二时段无组织排放监控浓度限值和《合成树脂工业污染物排放标准》（GB 31572-2015）表9企业边界大气污染物浓度限值的较严者要求；总VOCs排放满足广东省地方标准《印刷行业挥发性有机化合物排放标准》（DB 44/815-2010）表3无组织排放监控点浓度限值要求；甲苯排放满足《合成树脂工业污染物排放标准》（GB31572-2015）表9企业边界大气污染物浓度限值要求；臭气浓度、苯乙烯的排放满足《恶臭污染物排放标准》（GB 14554-93）表1新扩改建项目恶臭污染物厂界二级标准值要求；</w:t>
            </w:r>
            <w:r>
              <w:rPr>
                <w:rFonts w:hint="eastAsia" w:ascii="Times New Roman" w:hAnsi="Times New Roman" w:eastAsia="宋体" w:cs="Times New Roman"/>
                <w:color w:val="auto"/>
                <w:sz w:val="24"/>
                <w:highlight w:val="none"/>
                <w:lang w:val="en-US" w:eastAsia="zh-CN"/>
              </w:rPr>
              <w:t>厂区内</w:t>
            </w:r>
            <w:r>
              <w:rPr>
                <w:rFonts w:hint="default" w:ascii="Times New Roman" w:hAnsi="Times New Roman" w:eastAsia="宋体" w:cs="Times New Roman"/>
                <w:color w:val="auto"/>
                <w:sz w:val="24"/>
                <w:highlight w:val="none"/>
                <w:lang w:val="en-US" w:eastAsia="zh-CN"/>
              </w:rPr>
              <w:t>无组织废气中</w:t>
            </w:r>
            <w:r>
              <w:rPr>
                <w:rFonts w:hint="eastAsia" w:ascii="Times New Roman" w:hAnsi="Times New Roman" w:eastAsia="宋体" w:cs="Times New Roman"/>
                <w:color w:val="auto"/>
                <w:sz w:val="24"/>
                <w:highlight w:val="none"/>
                <w:lang w:val="en-US" w:eastAsia="zh-CN"/>
              </w:rPr>
              <w:t>非甲烷总烃</w:t>
            </w:r>
            <w:r>
              <w:rPr>
                <w:rFonts w:hint="eastAsia" w:cs="Times New Roman"/>
                <w:color w:val="auto"/>
                <w:sz w:val="24"/>
                <w:highlight w:val="none"/>
                <w:lang w:val="en-US" w:eastAsia="zh-CN"/>
              </w:rPr>
              <w:t>满足</w:t>
            </w:r>
            <w:r>
              <w:rPr>
                <w:rFonts w:hint="default" w:ascii="Times New Roman" w:hAnsi="Times New Roman" w:eastAsia="宋体" w:cs="Times New Roman"/>
                <w:color w:val="auto"/>
                <w:sz w:val="24"/>
                <w:highlight w:val="none"/>
                <w:lang w:val="en-US" w:eastAsia="zh-CN"/>
              </w:rPr>
              <w:t>广东省地方标准《固定污染源挥发性有机物综合排放标准》（DB44/2367-2022）表3厂区内VOCs无组织排放限值</w:t>
            </w:r>
            <w:r>
              <w:rPr>
                <w:rFonts w:hint="eastAsia" w:cs="Times New Roman"/>
                <w:color w:val="auto"/>
                <w:sz w:val="24"/>
                <w:highlight w:val="none"/>
                <w:lang w:val="en-US" w:eastAsia="zh-CN"/>
              </w:rPr>
              <w:t>要求</w:t>
            </w:r>
            <w:r>
              <w:rPr>
                <w:rFonts w:hint="default" w:ascii="Times New Roman" w:hAnsi="Times New Roman" w:eastAsia="宋体" w:cs="Times New Roman"/>
                <w:color w:val="auto"/>
                <w:sz w:val="24"/>
                <w:highlight w:val="none"/>
                <w:lang w:val="en-US" w:eastAsia="zh-CN"/>
              </w:rPr>
              <w:t>。</w:t>
            </w:r>
          </w:p>
          <w:p w14:paraId="3051B5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⑤企业已落实噪声污染防治措施，企业采取的噪声防治措施有：1）选用噪声低的设备，合理地安装、布局，较高噪声设备安装减振垫、减振基座等；2）加强对设备的日常检修和维护，保证各设备正常运转，以免由于故障原因产生较大噪声，同时加强生产管理，教育员工文明生产，减少人为因素造成的噪声，合理安排生产；3）选用隔声性能良好的铝合金或双层门窗，加上自然距离的衰减，使生产设备产生的机械噪声得到有效的衰减；4）通风设备通过安装减振垫、风口软接、消声器等来消除振动等产生的影响；5）在原材料和成品的搬运过程中，轻拿轻放，避免大的突发噪声产生等综合治理措施。项目四周厂界噪声满足《工业企业厂界环境噪声排放标准》（GB 12348-2008）中3类要求。</w:t>
            </w:r>
          </w:p>
          <w:p w14:paraId="574C64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highlight w:val="none"/>
                <w:lang w:val="en-US" w:eastAsia="zh-CN"/>
              </w:rPr>
            </w:pPr>
            <w:r>
              <w:rPr>
                <w:rFonts w:hint="eastAsia" w:cs="Times New Roman"/>
                <w:color w:val="auto"/>
                <w:sz w:val="24"/>
                <w:highlight w:val="none"/>
                <w:lang w:val="en-US" w:eastAsia="zh-CN"/>
              </w:rPr>
              <w:t>⑥</w:t>
            </w:r>
            <w:r>
              <w:rPr>
                <w:rFonts w:hint="default"/>
                <w:lang w:val="en-US" w:eastAsia="zh-CN"/>
              </w:rPr>
              <w:t>生活垃圾交由环卫部门定期清运；一般工业固废物</w:t>
            </w:r>
            <w:r>
              <w:rPr>
                <w:rFonts w:hint="eastAsia"/>
                <w:lang w:val="en-US" w:eastAsia="zh-CN"/>
              </w:rPr>
              <w:t>（</w:t>
            </w:r>
            <w:r>
              <w:rPr>
                <w:rFonts w:hint="eastAsia"/>
                <w:color w:val="auto"/>
                <w:highlight w:val="none"/>
                <w:lang w:val="en-US" w:eastAsia="zh-CN"/>
              </w:rPr>
              <w:t>一般包装材料、废塑料块、废羊毛抛光头、金属边角料</w:t>
            </w:r>
            <w:r>
              <w:rPr>
                <w:rFonts w:hint="eastAsia"/>
                <w:lang w:val="en-US" w:eastAsia="zh-CN"/>
              </w:rPr>
              <w:t>）</w:t>
            </w:r>
            <w:r>
              <w:rPr>
                <w:rFonts w:hint="default"/>
                <w:lang w:val="en-US" w:eastAsia="zh-CN"/>
              </w:rPr>
              <w:t>交由</w:t>
            </w:r>
            <w:r>
              <w:rPr>
                <w:rFonts w:hint="eastAsia"/>
                <w:highlight w:val="none"/>
                <w:lang w:val="en-US" w:eastAsia="zh-CN"/>
              </w:rPr>
              <w:t>具有一般工业固废处理能力的单位处理</w:t>
            </w:r>
            <w:r>
              <w:rPr>
                <w:rFonts w:hint="default"/>
                <w:highlight w:val="none"/>
                <w:lang w:val="en-US" w:eastAsia="zh-CN"/>
              </w:rPr>
              <w:t>；</w:t>
            </w:r>
            <w:r>
              <w:rPr>
                <w:rFonts w:hint="default"/>
                <w:lang w:val="en-US" w:eastAsia="zh-CN"/>
              </w:rPr>
              <w:t>危险废物</w:t>
            </w:r>
            <w:r>
              <w:rPr>
                <w:rFonts w:hint="eastAsia"/>
                <w:lang w:val="en-US" w:eastAsia="zh-CN"/>
              </w:rPr>
              <w:t>（废液压油/润滑油/电火花油/乳化液/切削液及其废弃包装物、含油金属碎屑、水性油墨和清洁剂的废弃包装物、废钢版、废移印头、沾有油墨的废抹布、沾有油或清洁剂的废抹布、废尼龙刷、废活性炭）</w:t>
            </w:r>
            <w:r>
              <w:rPr>
                <w:rFonts w:hint="default"/>
                <w:lang w:val="en-US" w:eastAsia="zh-CN"/>
              </w:rPr>
              <w:t>交</w:t>
            </w:r>
            <w:r>
              <w:rPr>
                <w:rFonts w:hint="default"/>
                <w:highlight w:val="none"/>
                <w:lang w:val="en-US" w:eastAsia="zh-CN"/>
              </w:rPr>
              <w:t>由</w:t>
            </w:r>
            <w:r>
              <w:rPr>
                <w:rFonts w:hint="eastAsia"/>
                <w:highlight w:val="none"/>
                <w:lang w:val="en-US" w:eastAsia="zh-CN"/>
              </w:rPr>
              <w:t>中山市宝绿工业固体危险废物储运管理有限公司</w:t>
            </w:r>
            <w:r>
              <w:rPr>
                <w:rFonts w:hint="default"/>
                <w:highlight w:val="none"/>
                <w:lang w:val="en-US" w:eastAsia="zh-CN"/>
              </w:rPr>
              <w:t>处理</w:t>
            </w:r>
            <w:r>
              <w:rPr>
                <w:rFonts w:hint="eastAsia"/>
                <w:highlight w:val="none"/>
                <w:lang w:val="en-US" w:eastAsia="zh-CN"/>
              </w:rPr>
              <w:t>，企业</w:t>
            </w:r>
            <w:r>
              <w:rPr>
                <w:rFonts w:hint="default"/>
                <w:highlight w:val="none"/>
              </w:rPr>
              <w:t>设置</w:t>
            </w:r>
            <w:r>
              <w:rPr>
                <w:rFonts w:hint="default"/>
                <w:highlight w:val="none"/>
                <w:lang w:val="en-US" w:eastAsia="zh-CN"/>
              </w:rPr>
              <w:t>了专门</w:t>
            </w:r>
            <w:r>
              <w:rPr>
                <w:rFonts w:hint="default"/>
                <w:highlight w:val="none"/>
              </w:rPr>
              <w:t>的危废暂存间，</w:t>
            </w:r>
            <w:r>
              <w:rPr>
                <w:rFonts w:hint="eastAsia"/>
                <w:highlight w:val="none"/>
                <w:lang w:val="en-US" w:eastAsia="zh-CN"/>
              </w:rPr>
              <w:t>对</w:t>
            </w:r>
            <w:r>
              <w:rPr>
                <w:rFonts w:hint="default"/>
                <w:highlight w:val="none"/>
              </w:rPr>
              <w:t>项</w:t>
            </w:r>
            <w:r>
              <w:rPr>
                <w:rFonts w:hint="default"/>
              </w:rPr>
              <w:t>目产生的危险废物按种类</w:t>
            </w:r>
            <w:r>
              <w:rPr>
                <w:rFonts w:hint="eastAsia"/>
                <w:lang w:val="en-US" w:eastAsia="zh-CN"/>
              </w:rPr>
              <w:t>进行了分类处置管理，</w:t>
            </w:r>
            <w:r>
              <w:rPr>
                <w:rFonts w:hint="default"/>
              </w:rPr>
              <w:t>危废暂存间</w:t>
            </w:r>
            <w:r>
              <w:rPr>
                <w:rFonts w:hint="eastAsia"/>
                <w:lang w:val="en-US" w:eastAsia="zh-CN"/>
              </w:rPr>
              <w:t>设置管理基本</w:t>
            </w:r>
            <w:r>
              <w:rPr>
                <w:rFonts w:hint="default"/>
                <w:lang w:val="en-US" w:eastAsia="zh-CN"/>
              </w:rPr>
              <w:t>满足</w:t>
            </w:r>
            <w:r>
              <w:rPr>
                <w:rFonts w:hint="eastAsia"/>
                <w:lang w:val="en-US" w:eastAsia="zh-CN"/>
              </w:rPr>
              <w:t>批复审批</w:t>
            </w:r>
            <w:r>
              <w:rPr>
                <w:rFonts w:hint="default"/>
                <w:lang w:val="en-US" w:eastAsia="zh-CN"/>
              </w:rPr>
              <w:t>要求。</w:t>
            </w:r>
          </w:p>
          <w:p w14:paraId="7F3998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highlight w:val="none"/>
                <w:lang w:val="en-US" w:eastAsia="zh-CN"/>
              </w:rPr>
            </w:pPr>
            <w:r>
              <w:rPr>
                <w:rFonts w:hint="eastAsia" w:cs="Times New Roman"/>
                <w:color w:val="auto"/>
                <w:sz w:val="24"/>
                <w:highlight w:val="none"/>
                <w:lang w:val="en-US" w:eastAsia="zh-CN"/>
              </w:rPr>
              <w:t>⑦</w:t>
            </w:r>
            <w:r>
              <w:rPr>
                <w:rFonts w:hint="eastAsia"/>
                <w:highlight w:val="none"/>
                <w:lang w:val="en-US" w:eastAsia="zh-CN"/>
              </w:rPr>
              <w:t>项目生产过程中挥发性有机物排放总量为0.459吨/年，以88%工况折算排放总量为0.522吨/年，符合总量控制小于2.03吨/年的要求。</w:t>
            </w:r>
          </w:p>
          <w:p w14:paraId="6AA70B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lang w:val="en-US" w:eastAsia="zh-CN"/>
              </w:rPr>
            </w:pPr>
            <w:r>
              <w:rPr>
                <w:rFonts w:hint="default"/>
                <w:lang w:val="en-US" w:eastAsia="zh-CN"/>
              </w:rPr>
              <w:t>根据验收监测结果和现场调查，该企业符合建设项目竣工环境保护验收的要求。</w:t>
            </w:r>
          </w:p>
          <w:p w14:paraId="3D7BF0A2">
            <w:pPr>
              <w:pStyle w:val="14"/>
              <w:keepNext/>
              <w:keepLines/>
              <w:pageBreakBefore w:val="0"/>
              <w:widowControl w:val="0"/>
              <w:kinsoku/>
              <w:wordWrap/>
              <w:overflowPunct/>
              <w:topLinePunct w:val="0"/>
              <w:autoSpaceDE/>
              <w:autoSpaceDN/>
              <w:bidi w:val="0"/>
              <w:adjustRightInd w:val="0"/>
              <w:snapToGrid w:val="0"/>
              <w:spacing w:line="360" w:lineRule="auto"/>
              <w:textAlignment w:val="auto"/>
              <w:outlineLvl w:val="1"/>
              <w:rPr>
                <w:rFonts w:hint="default"/>
              </w:rPr>
            </w:pPr>
            <w:bookmarkStart w:id="186" w:name="_Toc55735203"/>
            <w:bookmarkStart w:id="187" w:name="_Toc520538451"/>
            <w:bookmarkStart w:id="188" w:name="_Toc47008324"/>
            <w:bookmarkStart w:id="189" w:name="_Toc22386"/>
            <w:bookmarkStart w:id="190" w:name="_Toc13778"/>
            <w:bookmarkStart w:id="191" w:name="_Toc14514"/>
            <w:r>
              <w:rPr>
                <w:rFonts w:hint="default"/>
              </w:rPr>
              <w:t>2.建议</w:t>
            </w:r>
            <w:bookmarkEnd w:id="186"/>
            <w:bookmarkEnd w:id="187"/>
            <w:bookmarkEnd w:id="188"/>
            <w:bookmarkEnd w:id="189"/>
            <w:bookmarkEnd w:id="190"/>
            <w:bookmarkEnd w:id="191"/>
          </w:p>
          <w:p w14:paraId="63B738C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eastAsia="宋体"/>
                <w:highlight w:val="none"/>
                <w:lang w:eastAsia="zh-CN"/>
              </w:rPr>
            </w:pPr>
            <w:r>
              <w:rPr>
                <w:rFonts w:hint="default"/>
              </w:rPr>
              <w:t>①</w:t>
            </w:r>
            <w:r>
              <w:rPr>
                <w:rFonts w:hint="eastAsia"/>
                <w:color w:val="auto"/>
                <w:highlight w:val="none"/>
                <w:lang w:val="en-US" w:eastAsia="zh-CN"/>
              </w:rPr>
              <w:t>按环评申报的内容规模组织生产，并做好废气治理设施的运维，确保大气污染物达标排放。</w:t>
            </w:r>
          </w:p>
          <w:p w14:paraId="6C2C7E3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highlight w:val="none"/>
                <w:lang w:eastAsia="zh-CN"/>
              </w:rPr>
            </w:pPr>
            <w:r>
              <w:rPr>
                <w:rFonts w:hint="default"/>
                <w:highlight w:val="none"/>
              </w:rPr>
              <w:t>②落实《中山市恒泰塑胶科技有限公司塑胶件和五金模具生产项目</w:t>
            </w:r>
            <w:r>
              <w:rPr>
                <w:rFonts w:hint="eastAsia"/>
                <w:highlight w:val="none"/>
                <w:lang w:val="en-US" w:eastAsia="zh-CN"/>
              </w:rPr>
              <w:t>环境影响报告表</w:t>
            </w:r>
            <w:r>
              <w:rPr>
                <w:rFonts w:hint="default"/>
                <w:highlight w:val="none"/>
              </w:rPr>
              <w:t>》中提到的土壤、地下水防治措施，做好防渗和围堰防护，减少环境事故发生</w:t>
            </w:r>
            <w:r>
              <w:rPr>
                <w:rFonts w:hint="eastAsia"/>
                <w:highlight w:val="none"/>
                <w:lang w:eastAsia="zh-CN"/>
              </w:rPr>
              <w:t>。</w:t>
            </w:r>
          </w:p>
          <w:p w14:paraId="2E971261">
            <w:pPr>
              <w:pStyle w:val="2"/>
              <w:rPr>
                <w:rFonts w:hint="eastAsia"/>
                <w:color w:val="auto"/>
                <w:highlight w:val="none"/>
                <w:lang w:eastAsia="zh-CN"/>
              </w:rPr>
            </w:pPr>
          </w:p>
          <w:p w14:paraId="259C66D3">
            <w:pPr>
              <w:pStyle w:val="4"/>
              <w:rPr>
                <w:rFonts w:hint="eastAsia"/>
                <w:color w:val="auto"/>
                <w:lang w:eastAsia="zh-CN"/>
              </w:rPr>
            </w:pPr>
          </w:p>
          <w:p w14:paraId="793A1FEE">
            <w:pPr>
              <w:pStyle w:val="8"/>
              <w:rPr>
                <w:rFonts w:hint="eastAsia"/>
                <w:color w:val="auto"/>
                <w:lang w:eastAsia="zh-CN"/>
              </w:rPr>
            </w:pPr>
          </w:p>
          <w:p w14:paraId="5021CB20">
            <w:pPr>
              <w:pStyle w:val="9"/>
              <w:rPr>
                <w:rFonts w:hint="eastAsia"/>
                <w:color w:val="auto"/>
                <w:lang w:eastAsia="zh-CN"/>
              </w:rPr>
            </w:pPr>
          </w:p>
          <w:p w14:paraId="05015A0F">
            <w:pPr>
              <w:pStyle w:val="12"/>
              <w:rPr>
                <w:rFonts w:hint="eastAsia"/>
                <w:color w:val="auto"/>
                <w:lang w:eastAsia="zh-CN"/>
              </w:rPr>
            </w:pPr>
          </w:p>
          <w:p w14:paraId="608F1E44">
            <w:pPr>
              <w:rPr>
                <w:rFonts w:hint="eastAsia"/>
                <w:lang w:val="en-US" w:eastAsia="zh-CN"/>
              </w:rPr>
            </w:pPr>
          </w:p>
        </w:tc>
      </w:tr>
    </w:tbl>
    <w:p w14:paraId="7B2A554A">
      <w:pPr>
        <w:pStyle w:val="4"/>
        <w:ind w:left="0" w:leftChars="0" w:firstLine="0" w:firstLineChars="0"/>
        <w:rPr>
          <w:rFonts w:hint="default"/>
        </w:rPr>
        <w:sectPr>
          <w:footerReference r:id="rId20" w:type="default"/>
          <w:pgSz w:w="11906" w:h="16838"/>
          <w:pgMar w:top="1270" w:right="1463" w:bottom="1270" w:left="1463" w:header="850" w:footer="850"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4B8DCCBA">
      <w:pPr>
        <w:pStyle w:val="13"/>
        <w:bidi w:val="0"/>
        <w:jc w:val="center"/>
        <w:rPr>
          <w:rFonts w:hint="default" w:ascii="Times New Roman" w:hAnsi="Times New Roman" w:eastAsia="宋体" w:cs="Times New Roman"/>
          <w:color w:val="auto"/>
          <w:sz w:val="24"/>
          <w:szCs w:val="22"/>
          <w:highlight w:val="yellow"/>
        </w:rPr>
      </w:pPr>
      <w:bookmarkStart w:id="192" w:name="_Toc32299"/>
      <w:r>
        <w:rPr>
          <w:rFonts w:hint="default" w:ascii="Times New Roman" w:hAnsi="Times New Roman" w:eastAsia="宋体" w:cs="Times New Roman"/>
          <w:color w:val="auto"/>
          <w:sz w:val="24"/>
          <w:szCs w:val="22"/>
          <w:highlight w:val="none"/>
        </w:rPr>
        <w:t>建设项目工程竣工环境保护“三同时”验收登记表</w:t>
      </w:r>
      <w:bookmarkEnd w:id="192"/>
    </w:p>
    <w:p w14:paraId="10941CDD">
      <w:pPr>
        <w:snapToGrid w:val="0"/>
        <w:spacing w:line="240" w:lineRule="atLeast"/>
        <w:ind w:firstLine="0" w:firstLineChars="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rPr>
        <w:t>填表单位（盖章）：</w:t>
      </w:r>
      <w:r>
        <w:rPr>
          <w:rFonts w:hint="default" w:ascii="Times New Roman" w:hAnsi="Times New Roman" w:eastAsia="宋体" w:cs="Times New Roman"/>
          <w:color w:val="auto"/>
          <w:sz w:val="21"/>
          <w:szCs w:val="21"/>
          <w:highlight w:val="none"/>
          <w:lang w:val="en-US" w:eastAsia="zh-CN"/>
        </w:rPr>
        <w:t>广东中鑫检测技术有限公司</w:t>
      </w:r>
      <w:r>
        <w:rPr>
          <w:rFonts w:hint="default" w:ascii="Times New Roman" w:hAnsi="Times New Roman" w:eastAsia="宋体" w:cs="Times New Roman"/>
          <w:color w:val="auto"/>
          <w:sz w:val="21"/>
          <w:szCs w:val="21"/>
          <w:highlight w:val="none"/>
        </w:rPr>
        <w:t xml:space="preserve">                 填表人（签字）：                   项目经办人（签字）：</w:t>
      </w:r>
      <w:r>
        <w:rPr>
          <w:rFonts w:hint="default" w:ascii="Times New Roman" w:hAnsi="Times New Roman" w:eastAsia="宋体" w:cs="Times New Roman"/>
          <w:color w:val="auto"/>
          <w:szCs w:val="21"/>
          <w:highlight w:val="none"/>
        </w:rPr>
        <w:t xml:space="preserve"> </w:t>
      </w:r>
    </w:p>
    <w:tbl>
      <w:tblPr>
        <w:tblStyle w:val="40"/>
        <w:tblW w:w="15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182"/>
        <w:gridCol w:w="833"/>
        <w:gridCol w:w="953"/>
        <w:gridCol w:w="1042"/>
        <w:gridCol w:w="568"/>
        <w:gridCol w:w="411"/>
        <w:gridCol w:w="786"/>
        <w:gridCol w:w="275"/>
        <w:gridCol w:w="1098"/>
        <w:gridCol w:w="121"/>
        <w:gridCol w:w="399"/>
        <w:gridCol w:w="57"/>
        <w:gridCol w:w="121"/>
        <w:gridCol w:w="336"/>
        <w:gridCol w:w="948"/>
        <w:gridCol w:w="188"/>
        <w:gridCol w:w="431"/>
        <w:gridCol w:w="744"/>
        <w:gridCol w:w="544"/>
        <w:gridCol w:w="406"/>
        <w:gridCol w:w="136"/>
        <w:gridCol w:w="409"/>
        <w:gridCol w:w="275"/>
        <w:gridCol w:w="261"/>
        <w:gridCol w:w="1005"/>
        <w:gridCol w:w="266"/>
        <w:gridCol w:w="782"/>
      </w:tblGrid>
      <w:tr w14:paraId="5A3B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restart"/>
            <w:textDirection w:val="tbRlV"/>
            <w:vAlign w:val="center"/>
          </w:tcPr>
          <w:p w14:paraId="2C3C6811">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建 设 项 目</w:t>
            </w:r>
          </w:p>
        </w:tc>
        <w:tc>
          <w:tcPr>
            <w:tcW w:w="2015" w:type="dxa"/>
            <w:gridSpan w:val="2"/>
            <w:vAlign w:val="center"/>
          </w:tcPr>
          <w:p w14:paraId="53D22B1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项目名称</w:t>
            </w:r>
          </w:p>
        </w:tc>
        <w:tc>
          <w:tcPr>
            <w:tcW w:w="5831" w:type="dxa"/>
            <w:gridSpan w:val="11"/>
            <w:vAlign w:val="center"/>
          </w:tcPr>
          <w:p w14:paraId="2FB49B7C">
            <w:pPr>
              <w:pStyle w:val="56"/>
              <w:keepNext w:val="0"/>
              <w:keepLines w:val="0"/>
              <w:pageBreakBefore w:val="0"/>
              <w:widowControl w:val="0"/>
              <w:kinsoku/>
              <w:wordWrap/>
              <w:overflowPunct/>
              <w:topLinePunct w:val="0"/>
              <w:autoSpaceDE/>
              <w:autoSpaceDN/>
              <w:bidi w:val="0"/>
              <w:adjustRightInd w:val="0"/>
              <w:snapToGrid w:val="0"/>
              <w:spacing w:line="220" w:lineRule="exact"/>
              <w:jc w:val="both"/>
              <w:textAlignment w:val="auto"/>
              <w:rPr>
                <w:rFonts w:hint="default" w:ascii="Times New Roman" w:hAnsi="Times New Roman" w:eastAsia="宋体" w:cs="Times New Roman"/>
                <w:b w:val="0"/>
                <w:bCs/>
                <w:color w:val="auto"/>
                <w:sz w:val="18"/>
                <w:szCs w:val="18"/>
                <w:highlight w:val="none"/>
              </w:rPr>
            </w:pPr>
            <w:bookmarkStart w:id="193" w:name="OLE_LINK5"/>
            <w:r>
              <w:rPr>
                <w:rFonts w:hint="eastAsia" w:cs="Times New Roman"/>
                <w:b w:val="0"/>
                <w:bCs w:val="0"/>
                <w:color w:val="auto"/>
                <w:kern w:val="2"/>
                <w:sz w:val="18"/>
                <w:szCs w:val="18"/>
                <w:highlight w:val="none"/>
                <w:lang w:val="en-US" w:eastAsia="zh-CN" w:bidi="ar-SA"/>
              </w:rPr>
              <w:t>中山市恒泰塑胶科技有限公司</w:t>
            </w:r>
            <w:bookmarkEnd w:id="193"/>
            <w:r>
              <w:rPr>
                <w:rFonts w:hint="eastAsia" w:cs="Times New Roman"/>
                <w:b w:val="0"/>
                <w:bCs w:val="0"/>
                <w:color w:val="auto"/>
                <w:kern w:val="2"/>
                <w:sz w:val="18"/>
                <w:szCs w:val="18"/>
                <w:highlight w:val="none"/>
                <w:lang w:val="en-US" w:eastAsia="zh-CN" w:bidi="ar-SA"/>
              </w:rPr>
              <w:t>塑胶件和五金模具生产项目</w:t>
            </w:r>
          </w:p>
        </w:tc>
        <w:tc>
          <w:tcPr>
            <w:tcW w:w="1472" w:type="dxa"/>
            <w:gridSpan w:val="3"/>
            <w:vAlign w:val="center"/>
          </w:tcPr>
          <w:p w14:paraId="05067CC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Cs/>
                <w:color w:val="auto"/>
                <w:sz w:val="18"/>
                <w:szCs w:val="18"/>
                <w:highlight w:val="none"/>
              </w:rPr>
              <w:t>建设地点</w:t>
            </w:r>
          </w:p>
        </w:tc>
        <w:tc>
          <w:tcPr>
            <w:tcW w:w="5259" w:type="dxa"/>
            <w:gridSpan w:val="11"/>
            <w:vAlign w:val="center"/>
          </w:tcPr>
          <w:p w14:paraId="021066BF">
            <w:pPr>
              <w:pStyle w:val="56"/>
              <w:keepNext w:val="0"/>
              <w:keepLines w:val="0"/>
              <w:pageBreakBefore w:val="0"/>
              <w:widowControl w:val="0"/>
              <w:kinsoku/>
              <w:wordWrap/>
              <w:overflowPunct/>
              <w:topLinePunct w:val="0"/>
              <w:autoSpaceDE/>
              <w:autoSpaceDN/>
              <w:bidi w:val="0"/>
              <w:adjustRightInd w:val="0"/>
              <w:snapToGrid w:val="0"/>
              <w:spacing w:before="34" w:beforeLines="10" w:line="220" w:lineRule="exact"/>
              <w:textAlignment w:val="auto"/>
              <w:rPr>
                <w:rFonts w:hint="default" w:ascii="Times New Roman" w:hAnsi="Times New Roman" w:eastAsia="宋体" w:cs="Times New Roman"/>
                <w:color w:val="auto"/>
                <w:sz w:val="18"/>
                <w:szCs w:val="18"/>
                <w:highlight w:val="none"/>
                <w:lang w:val="en-US" w:eastAsia="zh-CN"/>
              </w:rPr>
            </w:pPr>
            <w:r>
              <w:rPr>
                <w:rFonts w:hint="eastAsia" w:cs="Times New Roman"/>
                <w:b w:val="0"/>
                <w:bCs w:val="0"/>
                <w:color w:val="auto"/>
                <w:kern w:val="2"/>
                <w:sz w:val="18"/>
                <w:szCs w:val="18"/>
                <w:highlight w:val="none"/>
                <w:lang w:val="en-US" w:eastAsia="zh-CN" w:bidi="ar-SA"/>
              </w:rPr>
              <w:t>中山市小榄镇联丰乐丰南路138号3号楼1层</w:t>
            </w:r>
          </w:p>
        </w:tc>
      </w:tr>
      <w:tr w14:paraId="6415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2F004701">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50E0CBFA">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行业类别</w:t>
            </w:r>
          </w:p>
          <w:p w14:paraId="16A1E63E">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（分类管理名录）</w:t>
            </w:r>
          </w:p>
        </w:tc>
        <w:tc>
          <w:tcPr>
            <w:tcW w:w="3760" w:type="dxa"/>
            <w:gridSpan w:val="5"/>
            <w:vAlign w:val="center"/>
          </w:tcPr>
          <w:p w14:paraId="7ED4F2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kern w:val="2"/>
                <w:sz w:val="18"/>
                <w:szCs w:val="18"/>
                <w:highlight w:val="none"/>
                <w:lang w:val="en-US" w:eastAsia="zh-CN" w:bidi="ar-SA"/>
              </w:rPr>
              <w:t>二十六、橡胶和塑料制品业 2953 、塑料制品业 292-其他；三十二、专用设备制造35－70、 化工、木材、非金属加工专用 设备制造 352－其他</w:t>
            </w:r>
          </w:p>
        </w:tc>
        <w:tc>
          <w:tcPr>
            <w:tcW w:w="1494" w:type="dxa"/>
            <w:gridSpan w:val="3"/>
            <w:vAlign w:val="center"/>
          </w:tcPr>
          <w:p w14:paraId="56FDF52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建设性质</w:t>
            </w:r>
          </w:p>
        </w:tc>
        <w:tc>
          <w:tcPr>
            <w:tcW w:w="3768" w:type="dxa"/>
            <w:gridSpan w:val="9"/>
            <w:vAlign w:val="center"/>
          </w:tcPr>
          <w:p w14:paraId="44FC73A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bCs/>
                <w:color w:val="auto"/>
                <w:sz w:val="18"/>
                <w:szCs w:val="18"/>
                <w:highlight w:val="none"/>
              </w:rPr>
              <w:sym w:font="Wingdings 2" w:char="00A3"/>
            </w:r>
            <w:r>
              <w:rPr>
                <w:rFonts w:hint="default" w:ascii="Times New Roman" w:hAnsi="Times New Roman" w:eastAsia="宋体" w:cs="Times New Roman"/>
                <w:b w:val="0"/>
                <w:bCs/>
                <w:color w:val="auto"/>
                <w:sz w:val="18"/>
                <w:szCs w:val="18"/>
                <w:highlight w:val="none"/>
              </w:rPr>
              <w:t xml:space="preserve">新建   </w:t>
            </w:r>
            <w:r>
              <w:rPr>
                <w:rFonts w:hint="default" w:ascii="Times New Roman" w:hAnsi="Times New Roman" w:eastAsia="宋体" w:cs="Times New Roman"/>
                <w:b w:val="0"/>
                <w:bCs/>
                <w:color w:val="auto"/>
                <w:sz w:val="18"/>
                <w:szCs w:val="18"/>
                <w:highlight w:val="none"/>
              </w:rPr>
              <w:sym w:font="Wingdings 2" w:char="0052"/>
            </w:r>
            <w:r>
              <w:rPr>
                <w:rFonts w:hint="default" w:ascii="Times New Roman" w:hAnsi="Times New Roman" w:eastAsia="宋体" w:cs="Times New Roman"/>
                <w:b w:val="0"/>
                <w:bCs/>
                <w:color w:val="auto"/>
                <w:sz w:val="18"/>
                <w:szCs w:val="18"/>
                <w:highlight w:val="none"/>
              </w:rPr>
              <w:t xml:space="preserve">扩建   </w:t>
            </w:r>
            <w:r>
              <w:rPr>
                <w:rFonts w:hint="default" w:ascii="Times New Roman" w:hAnsi="Times New Roman" w:eastAsia="宋体" w:cs="Times New Roman"/>
                <w:b w:val="0"/>
                <w:bCs/>
                <w:color w:val="auto"/>
                <w:sz w:val="18"/>
                <w:szCs w:val="18"/>
                <w:highlight w:val="none"/>
              </w:rPr>
              <w:sym w:font="Wingdings 2" w:char="00A3"/>
            </w:r>
            <w:r>
              <w:rPr>
                <w:rFonts w:hint="default" w:ascii="Times New Roman" w:hAnsi="Times New Roman" w:eastAsia="宋体" w:cs="Times New Roman"/>
                <w:b w:val="0"/>
                <w:bCs/>
                <w:color w:val="auto"/>
                <w:sz w:val="18"/>
                <w:szCs w:val="18"/>
                <w:highlight w:val="none"/>
              </w:rPr>
              <w:t xml:space="preserve">技术改造  </w:t>
            </w:r>
            <w:r>
              <w:rPr>
                <w:rFonts w:hint="default" w:ascii="Times New Roman" w:hAnsi="Times New Roman" w:eastAsia="宋体" w:cs="Times New Roman"/>
                <w:b w:val="0"/>
                <w:bCs/>
                <w:color w:val="auto"/>
                <w:sz w:val="18"/>
                <w:szCs w:val="18"/>
                <w:highlight w:val="none"/>
              </w:rPr>
              <w:sym w:font="Wingdings 2" w:char="00A3"/>
            </w:r>
            <w:r>
              <w:rPr>
                <w:rFonts w:hint="default" w:ascii="Times New Roman" w:hAnsi="Times New Roman" w:eastAsia="宋体" w:cs="Times New Roman"/>
                <w:b w:val="0"/>
                <w:bCs/>
                <w:color w:val="auto"/>
                <w:sz w:val="18"/>
                <w:szCs w:val="18"/>
                <w:highlight w:val="none"/>
              </w:rPr>
              <w:t>迁建</w:t>
            </w:r>
          </w:p>
        </w:tc>
        <w:tc>
          <w:tcPr>
            <w:tcW w:w="1487" w:type="dxa"/>
            <w:gridSpan w:val="5"/>
            <w:vAlign w:val="center"/>
          </w:tcPr>
          <w:p w14:paraId="25B016F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项目厂区中心</w:t>
            </w:r>
          </w:p>
          <w:p w14:paraId="73CC7684">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Cs/>
                <w:color w:val="auto"/>
                <w:sz w:val="18"/>
                <w:szCs w:val="18"/>
                <w:highlight w:val="none"/>
              </w:rPr>
              <w:t>经度/纬度</w:t>
            </w:r>
          </w:p>
        </w:tc>
        <w:tc>
          <w:tcPr>
            <w:tcW w:w="2053" w:type="dxa"/>
            <w:gridSpan w:val="3"/>
            <w:vAlign w:val="center"/>
          </w:tcPr>
          <w:p w14:paraId="02BD17D7">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pacing w:val="0"/>
                <w:sz w:val="18"/>
                <w:szCs w:val="18"/>
                <w:highlight w:val="none"/>
              </w:rPr>
            </w:pPr>
            <w:r>
              <w:rPr>
                <w:rFonts w:hint="default" w:ascii="Times New Roman" w:hAnsi="Times New Roman" w:eastAsia="宋体" w:cs="Times New Roman"/>
                <w:b w:val="0"/>
                <w:bCs/>
                <w:color w:val="auto"/>
                <w:spacing w:val="0"/>
                <w:sz w:val="18"/>
                <w:szCs w:val="18"/>
                <w:highlight w:val="none"/>
              </w:rPr>
              <w:t>N22°35'34.962"，E113°13'55.516"</w:t>
            </w:r>
          </w:p>
        </w:tc>
      </w:tr>
      <w:tr w14:paraId="0706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13E00C6D">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50F8B5D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设计生产能力</w:t>
            </w:r>
          </w:p>
        </w:tc>
        <w:tc>
          <w:tcPr>
            <w:tcW w:w="3760" w:type="dxa"/>
            <w:gridSpan w:val="5"/>
            <w:vAlign w:val="center"/>
          </w:tcPr>
          <w:p w14:paraId="2ED359B4">
            <w:pPr>
              <w:pStyle w:val="56"/>
              <w:keepNext w:val="0"/>
              <w:keepLines w:val="0"/>
              <w:pageBreakBefore w:val="0"/>
              <w:widowControl w:val="0"/>
              <w:kinsoku/>
              <w:wordWrap/>
              <w:overflowPunct/>
              <w:topLinePunct w:val="0"/>
              <w:autoSpaceDE/>
              <w:autoSpaceDN/>
              <w:bidi w:val="0"/>
              <w:adjustRightInd w:val="0"/>
              <w:snapToGrid w:val="0"/>
              <w:spacing w:line="220" w:lineRule="exact"/>
              <w:jc w:val="left"/>
              <w:textAlignment w:val="auto"/>
              <w:rPr>
                <w:rFonts w:hint="default" w:ascii="Times New Roman" w:hAnsi="Times New Roman" w:eastAsia="宋体" w:cs="Times New Roman"/>
                <w:b w:val="0"/>
                <w:bCs w:val="0"/>
                <w:color w:val="auto"/>
                <w:kern w:val="2"/>
                <w:sz w:val="18"/>
                <w:szCs w:val="18"/>
                <w:highlight w:val="none"/>
                <w:lang w:val="en-US" w:eastAsia="zh-CN" w:bidi="ar-SA"/>
              </w:rPr>
            </w:pPr>
            <w:r>
              <w:rPr>
                <w:rFonts w:hint="eastAsia" w:cs="Times New Roman"/>
                <w:b w:val="0"/>
                <w:bCs w:val="0"/>
                <w:color w:val="auto"/>
                <w:kern w:val="2"/>
                <w:sz w:val="18"/>
                <w:szCs w:val="18"/>
                <w:highlight w:val="none"/>
                <w:lang w:val="en-US" w:eastAsia="zh-CN" w:bidi="ar-SA"/>
              </w:rPr>
              <w:t>年产塑胶件1030吨、五金模具240套</w:t>
            </w:r>
          </w:p>
        </w:tc>
        <w:tc>
          <w:tcPr>
            <w:tcW w:w="1494" w:type="dxa"/>
            <w:gridSpan w:val="3"/>
            <w:vAlign w:val="center"/>
          </w:tcPr>
          <w:p w14:paraId="387DDCF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lang w:eastAsia="zh-CN"/>
              </w:rPr>
            </w:pPr>
            <w:r>
              <w:rPr>
                <w:rFonts w:hint="default" w:ascii="Times New Roman" w:hAnsi="Times New Roman" w:eastAsia="宋体" w:cs="Times New Roman"/>
                <w:bCs/>
                <w:color w:val="auto"/>
                <w:sz w:val="18"/>
                <w:szCs w:val="18"/>
                <w:highlight w:val="none"/>
              </w:rPr>
              <w:t>实际生产能力</w:t>
            </w:r>
          </w:p>
        </w:tc>
        <w:tc>
          <w:tcPr>
            <w:tcW w:w="3224" w:type="dxa"/>
            <w:gridSpan w:val="8"/>
            <w:vAlign w:val="center"/>
          </w:tcPr>
          <w:p w14:paraId="54C22449">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left"/>
              <w:textAlignment w:val="auto"/>
              <w:rPr>
                <w:rFonts w:hint="default" w:ascii="Times New Roman" w:hAnsi="Times New Roman" w:eastAsia="宋体" w:cs="Times New Roman"/>
                <w:b w:val="0"/>
                <w:bCs/>
                <w:color w:val="auto"/>
                <w:kern w:val="2"/>
                <w:sz w:val="18"/>
                <w:szCs w:val="18"/>
                <w:highlight w:val="none"/>
                <w:lang w:val="en-US" w:eastAsia="zh-CN" w:bidi="ar-SA"/>
              </w:rPr>
            </w:pPr>
            <w:r>
              <w:rPr>
                <w:rFonts w:hint="eastAsia" w:cs="Times New Roman"/>
                <w:b w:val="0"/>
                <w:bCs w:val="0"/>
                <w:color w:val="auto"/>
                <w:kern w:val="2"/>
                <w:sz w:val="18"/>
                <w:szCs w:val="18"/>
                <w:highlight w:val="none"/>
                <w:lang w:val="en-US" w:eastAsia="zh-CN" w:bidi="ar-SA"/>
              </w:rPr>
              <w:t>年产塑胶件1030吨、五金模具240套</w:t>
            </w:r>
          </w:p>
        </w:tc>
        <w:tc>
          <w:tcPr>
            <w:tcW w:w="1086" w:type="dxa"/>
            <w:gridSpan w:val="3"/>
            <w:vAlign w:val="center"/>
          </w:tcPr>
          <w:p w14:paraId="6DE8F6B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环评单位</w:t>
            </w:r>
          </w:p>
        </w:tc>
        <w:tc>
          <w:tcPr>
            <w:tcW w:w="2998" w:type="dxa"/>
            <w:gridSpan w:val="6"/>
            <w:vAlign w:val="center"/>
          </w:tcPr>
          <w:p w14:paraId="768EEA7D">
            <w:pPr>
              <w:pStyle w:val="56"/>
              <w:keepNext w:val="0"/>
              <w:keepLines w:val="0"/>
              <w:pageBreakBefore w:val="0"/>
              <w:widowControl w:val="0"/>
              <w:kinsoku/>
              <w:wordWrap/>
              <w:overflowPunct/>
              <w:topLinePunct w:val="0"/>
              <w:autoSpaceDE/>
              <w:autoSpaceDN/>
              <w:bidi w:val="0"/>
              <w:adjustRightInd w:val="0"/>
              <w:snapToGrid w:val="0"/>
              <w:spacing w:line="220" w:lineRule="exact"/>
              <w:jc w:val="both"/>
              <w:textAlignment w:val="auto"/>
              <w:rPr>
                <w:rFonts w:hint="default" w:cs="Times New Roman"/>
                <w:b w:val="0"/>
                <w:bCs w:val="0"/>
                <w:color w:val="auto"/>
                <w:kern w:val="2"/>
                <w:sz w:val="18"/>
                <w:szCs w:val="18"/>
                <w:highlight w:val="none"/>
                <w:lang w:val="en-US" w:eastAsia="zh-CN" w:bidi="ar-SA"/>
              </w:rPr>
            </w:pPr>
            <w:r>
              <w:rPr>
                <w:rFonts w:hint="eastAsia" w:cs="Times New Roman"/>
                <w:b w:val="0"/>
                <w:bCs w:val="0"/>
                <w:color w:val="auto"/>
                <w:kern w:val="2"/>
                <w:sz w:val="18"/>
                <w:szCs w:val="18"/>
                <w:highlight w:val="none"/>
                <w:lang w:val="en-US" w:eastAsia="zh-CN" w:bidi="ar-SA"/>
              </w:rPr>
              <w:t>中山市中赢环保工程有限公司</w:t>
            </w:r>
          </w:p>
        </w:tc>
      </w:tr>
      <w:tr w14:paraId="2BB0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33CC677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3C7338FE">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环评文件审批机关</w:t>
            </w:r>
          </w:p>
        </w:tc>
        <w:tc>
          <w:tcPr>
            <w:tcW w:w="3760" w:type="dxa"/>
            <w:gridSpan w:val="5"/>
            <w:vAlign w:val="center"/>
          </w:tcPr>
          <w:p w14:paraId="2062F647">
            <w:pPr>
              <w:pStyle w:val="56"/>
              <w:keepNext w:val="0"/>
              <w:keepLines w:val="0"/>
              <w:pageBreakBefore w:val="0"/>
              <w:widowControl w:val="0"/>
              <w:kinsoku/>
              <w:wordWrap/>
              <w:overflowPunct/>
              <w:topLinePunct w:val="0"/>
              <w:autoSpaceDE/>
              <w:autoSpaceDN/>
              <w:bidi w:val="0"/>
              <w:adjustRightInd w:val="0"/>
              <w:snapToGrid w:val="0"/>
              <w:spacing w:line="220" w:lineRule="exact"/>
              <w:jc w:val="lef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中山市</w:t>
            </w:r>
            <w:r>
              <w:rPr>
                <w:rFonts w:hint="default" w:ascii="Times New Roman" w:hAnsi="Times New Roman" w:cs="Times New Roman"/>
                <w:b w:val="0"/>
                <w:bCs/>
                <w:color w:val="auto"/>
                <w:sz w:val="18"/>
                <w:szCs w:val="18"/>
                <w:highlight w:val="none"/>
                <w:lang w:val="en-US" w:eastAsia="zh-CN"/>
              </w:rPr>
              <w:t>生态环境</w:t>
            </w:r>
            <w:r>
              <w:rPr>
                <w:rFonts w:hint="default" w:ascii="Times New Roman" w:hAnsi="Times New Roman" w:eastAsia="宋体" w:cs="Times New Roman"/>
                <w:b w:val="0"/>
                <w:bCs/>
                <w:color w:val="auto"/>
                <w:sz w:val="18"/>
                <w:szCs w:val="18"/>
                <w:highlight w:val="none"/>
              </w:rPr>
              <w:t>局</w:t>
            </w:r>
          </w:p>
        </w:tc>
        <w:tc>
          <w:tcPr>
            <w:tcW w:w="1494" w:type="dxa"/>
            <w:gridSpan w:val="3"/>
            <w:vAlign w:val="center"/>
          </w:tcPr>
          <w:p w14:paraId="5A131DAE">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审批文号</w:t>
            </w:r>
          </w:p>
        </w:tc>
        <w:tc>
          <w:tcPr>
            <w:tcW w:w="3224" w:type="dxa"/>
            <w:gridSpan w:val="8"/>
            <w:vAlign w:val="center"/>
          </w:tcPr>
          <w:p w14:paraId="7E2B9BB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lang w:eastAsia="zh-CN"/>
              </w:rPr>
            </w:pPr>
            <w:r>
              <w:rPr>
                <w:rFonts w:hint="eastAsia" w:cs="Times New Roman"/>
                <w:b w:val="0"/>
                <w:bCs/>
                <w:color w:val="auto"/>
                <w:sz w:val="18"/>
                <w:szCs w:val="18"/>
                <w:highlight w:val="none"/>
                <w:lang w:val="en-US" w:eastAsia="zh-CN"/>
              </w:rPr>
              <w:t>中（榄）环建表[2024]0034号</w:t>
            </w:r>
          </w:p>
        </w:tc>
        <w:tc>
          <w:tcPr>
            <w:tcW w:w="2031" w:type="dxa"/>
            <w:gridSpan w:val="6"/>
            <w:vAlign w:val="center"/>
          </w:tcPr>
          <w:p w14:paraId="7D09F2A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环评文件类型</w:t>
            </w:r>
          </w:p>
        </w:tc>
        <w:tc>
          <w:tcPr>
            <w:tcW w:w="2053" w:type="dxa"/>
            <w:gridSpan w:val="3"/>
            <w:vAlign w:val="center"/>
          </w:tcPr>
          <w:p w14:paraId="19E4AB65">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环评报告表</w:t>
            </w:r>
          </w:p>
        </w:tc>
      </w:tr>
      <w:tr w14:paraId="263F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2C9FCFC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02113D49">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开工日期</w:t>
            </w:r>
          </w:p>
        </w:tc>
        <w:tc>
          <w:tcPr>
            <w:tcW w:w="3760" w:type="dxa"/>
            <w:gridSpan w:val="5"/>
            <w:vAlign w:val="center"/>
          </w:tcPr>
          <w:p w14:paraId="5100B889">
            <w:pPr>
              <w:pStyle w:val="56"/>
              <w:keepNext w:val="0"/>
              <w:keepLines w:val="0"/>
              <w:pageBreakBefore w:val="0"/>
              <w:widowControl w:val="0"/>
              <w:kinsoku/>
              <w:wordWrap/>
              <w:overflowPunct/>
              <w:topLinePunct w:val="0"/>
              <w:autoSpaceDE/>
              <w:autoSpaceDN/>
              <w:bidi w:val="0"/>
              <w:adjustRightInd w:val="0"/>
              <w:snapToGrid w:val="0"/>
              <w:spacing w:line="220" w:lineRule="exact"/>
              <w:jc w:val="lef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2025年09月</w:t>
            </w:r>
          </w:p>
        </w:tc>
        <w:tc>
          <w:tcPr>
            <w:tcW w:w="1950" w:type="dxa"/>
            <w:gridSpan w:val="5"/>
            <w:vAlign w:val="center"/>
          </w:tcPr>
          <w:p w14:paraId="6E8EB5B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竣工日期</w:t>
            </w:r>
          </w:p>
        </w:tc>
        <w:tc>
          <w:tcPr>
            <w:tcW w:w="2768" w:type="dxa"/>
            <w:gridSpan w:val="6"/>
            <w:vAlign w:val="center"/>
          </w:tcPr>
          <w:p w14:paraId="21A2DA39">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2025年11月26日</w:t>
            </w:r>
          </w:p>
        </w:tc>
        <w:tc>
          <w:tcPr>
            <w:tcW w:w="2031" w:type="dxa"/>
            <w:gridSpan w:val="6"/>
            <w:vAlign w:val="center"/>
          </w:tcPr>
          <w:p w14:paraId="268FB86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排污许可证申领时间</w:t>
            </w:r>
          </w:p>
        </w:tc>
        <w:tc>
          <w:tcPr>
            <w:tcW w:w="2053" w:type="dxa"/>
            <w:gridSpan w:val="3"/>
            <w:shd w:val="clear" w:color="auto" w:fill="auto"/>
            <w:vAlign w:val="center"/>
          </w:tcPr>
          <w:p w14:paraId="02B735A4">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2025年10月17日</w:t>
            </w:r>
          </w:p>
        </w:tc>
      </w:tr>
      <w:tr w14:paraId="48FC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664F17DA">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792BE9B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Cs/>
                <w:color w:val="auto"/>
                <w:sz w:val="18"/>
                <w:szCs w:val="18"/>
                <w:highlight w:val="none"/>
              </w:rPr>
              <w:t>环保设施设计单位</w:t>
            </w:r>
          </w:p>
        </w:tc>
        <w:tc>
          <w:tcPr>
            <w:tcW w:w="3760" w:type="dxa"/>
            <w:gridSpan w:val="5"/>
            <w:vAlign w:val="center"/>
          </w:tcPr>
          <w:p w14:paraId="51CA379E">
            <w:pPr>
              <w:pStyle w:val="56"/>
              <w:keepNext w:val="0"/>
              <w:keepLines w:val="0"/>
              <w:pageBreakBefore w:val="0"/>
              <w:widowControl w:val="0"/>
              <w:kinsoku/>
              <w:wordWrap/>
              <w:overflowPunct/>
              <w:topLinePunct w:val="0"/>
              <w:autoSpaceDE/>
              <w:autoSpaceDN/>
              <w:bidi w:val="0"/>
              <w:adjustRightInd w:val="0"/>
              <w:snapToGrid w:val="0"/>
              <w:spacing w:line="220" w:lineRule="exact"/>
              <w:jc w:val="lef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val="0"/>
                <w:color w:val="auto"/>
                <w:kern w:val="2"/>
                <w:sz w:val="18"/>
                <w:szCs w:val="18"/>
                <w:highlight w:val="none"/>
                <w:lang w:val="en-US" w:eastAsia="zh-CN" w:bidi="ar-SA"/>
              </w:rPr>
              <w:t>恒泰智能科技（中山）有限公司</w:t>
            </w:r>
          </w:p>
        </w:tc>
        <w:tc>
          <w:tcPr>
            <w:tcW w:w="1950" w:type="dxa"/>
            <w:gridSpan w:val="5"/>
            <w:vAlign w:val="center"/>
          </w:tcPr>
          <w:p w14:paraId="4AF9B4C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Cs/>
                <w:color w:val="auto"/>
                <w:sz w:val="18"/>
                <w:szCs w:val="18"/>
                <w:highlight w:val="none"/>
              </w:rPr>
              <w:t>环保设施施工单位</w:t>
            </w:r>
          </w:p>
        </w:tc>
        <w:tc>
          <w:tcPr>
            <w:tcW w:w="2768" w:type="dxa"/>
            <w:gridSpan w:val="6"/>
            <w:vAlign w:val="center"/>
          </w:tcPr>
          <w:p w14:paraId="138F355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color w:val="auto"/>
                <w:highlight w:val="none"/>
              </w:rPr>
            </w:pPr>
            <w:r>
              <w:rPr>
                <w:rFonts w:hint="eastAsia" w:cs="Times New Roman"/>
                <w:b w:val="0"/>
                <w:bCs w:val="0"/>
                <w:color w:val="auto"/>
                <w:kern w:val="2"/>
                <w:sz w:val="18"/>
                <w:szCs w:val="18"/>
                <w:highlight w:val="none"/>
                <w:lang w:val="en-US" w:eastAsia="zh-CN" w:bidi="ar-SA"/>
              </w:rPr>
              <w:t>恒泰智能科技（中山）有限公司</w:t>
            </w:r>
          </w:p>
        </w:tc>
        <w:tc>
          <w:tcPr>
            <w:tcW w:w="2031" w:type="dxa"/>
            <w:gridSpan w:val="6"/>
            <w:vAlign w:val="center"/>
          </w:tcPr>
          <w:p w14:paraId="2FF12B3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Cs/>
                <w:color w:val="auto"/>
                <w:sz w:val="18"/>
                <w:szCs w:val="18"/>
                <w:highlight w:val="none"/>
              </w:rPr>
              <w:t>本工程排污许可证编号</w:t>
            </w:r>
          </w:p>
        </w:tc>
        <w:tc>
          <w:tcPr>
            <w:tcW w:w="2053" w:type="dxa"/>
            <w:gridSpan w:val="3"/>
            <w:shd w:val="clear" w:color="auto" w:fill="auto"/>
            <w:vAlign w:val="center"/>
          </w:tcPr>
          <w:p w14:paraId="4D9B60C2">
            <w:pPr>
              <w:keepNext w:val="0"/>
              <w:keepLines w:val="0"/>
              <w:pageBreakBefore w:val="0"/>
              <w:widowControl/>
              <w:suppressLineNumbers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pacing w:val="-6"/>
                <w:sz w:val="15"/>
                <w:szCs w:val="15"/>
                <w:highlight w:val="none"/>
                <w:lang w:val="en-US" w:eastAsia="zh-CN"/>
              </w:rPr>
            </w:pPr>
            <w:r>
              <w:rPr>
                <w:rFonts w:hint="eastAsia" w:ascii="Times New Roman" w:hAnsi="Times New Roman" w:eastAsia="宋体" w:cs="Times New Roman"/>
                <w:b w:val="0"/>
                <w:bCs/>
                <w:color w:val="auto"/>
                <w:kern w:val="2"/>
                <w:sz w:val="18"/>
                <w:szCs w:val="18"/>
                <w:highlight w:val="none"/>
                <w:lang w:val="en-US" w:eastAsia="zh-CN" w:bidi="ar-SA"/>
              </w:rPr>
              <w:t>91442000MA56QJDQ0P001W</w:t>
            </w:r>
          </w:p>
        </w:tc>
      </w:tr>
      <w:tr w14:paraId="250C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065B29C5">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339E9222">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验收单位</w:t>
            </w:r>
          </w:p>
        </w:tc>
        <w:tc>
          <w:tcPr>
            <w:tcW w:w="3760" w:type="dxa"/>
            <w:gridSpan w:val="5"/>
            <w:vAlign w:val="center"/>
          </w:tcPr>
          <w:p w14:paraId="16ED8A80">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val="0"/>
                <w:color w:val="auto"/>
                <w:kern w:val="2"/>
                <w:sz w:val="18"/>
                <w:szCs w:val="18"/>
                <w:highlight w:val="none"/>
                <w:lang w:val="en-US" w:eastAsia="zh-CN" w:bidi="ar-SA"/>
              </w:rPr>
              <w:t>/</w:t>
            </w:r>
          </w:p>
        </w:tc>
        <w:tc>
          <w:tcPr>
            <w:tcW w:w="1950" w:type="dxa"/>
            <w:gridSpan w:val="5"/>
            <w:vAlign w:val="center"/>
          </w:tcPr>
          <w:p w14:paraId="4D7612B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环保设施监测单位</w:t>
            </w:r>
          </w:p>
        </w:tc>
        <w:tc>
          <w:tcPr>
            <w:tcW w:w="2768" w:type="dxa"/>
            <w:gridSpan w:val="6"/>
            <w:vAlign w:val="center"/>
          </w:tcPr>
          <w:p w14:paraId="1389BA7D">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bCs/>
                <w:color w:val="auto"/>
                <w:sz w:val="18"/>
                <w:szCs w:val="18"/>
                <w:highlight w:val="none"/>
              </w:rPr>
              <w:t>广东中鑫检测技术有限公司</w:t>
            </w:r>
          </w:p>
        </w:tc>
        <w:tc>
          <w:tcPr>
            <w:tcW w:w="2031" w:type="dxa"/>
            <w:gridSpan w:val="6"/>
            <w:vAlign w:val="center"/>
          </w:tcPr>
          <w:p w14:paraId="3B79DE2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验收监测时工况</w:t>
            </w:r>
          </w:p>
        </w:tc>
        <w:tc>
          <w:tcPr>
            <w:tcW w:w="2053" w:type="dxa"/>
            <w:gridSpan w:val="3"/>
            <w:vAlign w:val="center"/>
          </w:tcPr>
          <w:p w14:paraId="784ADAD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75%以上</w:t>
            </w:r>
          </w:p>
        </w:tc>
      </w:tr>
      <w:tr w14:paraId="4E9F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jc w:val="center"/>
        </w:trPr>
        <w:tc>
          <w:tcPr>
            <w:tcW w:w="617" w:type="dxa"/>
            <w:vMerge w:val="continue"/>
            <w:vAlign w:val="center"/>
          </w:tcPr>
          <w:p w14:paraId="079F47D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0499A739">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投资总概算(万元)</w:t>
            </w:r>
          </w:p>
        </w:tc>
        <w:tc>
          <w:tcPr>
            <w:tcW w:w="3760" w:type="dxa"/>
            <w:gridSpan w:val="5"/>
            <w:vAlign w:val="center"/>
          </w:tcPr>
          <w:p w14:paraId="31C23951">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2500</w:t>
            </w:r>
          </w:p>
        </w:tc>
        <w:tc>
          <w:tcPr>
            <w:tcW w:w="2407" w:type="dxa"/>
            <w:gridSpan w:val="7"/>
            <w:vAlign w:val="center"/>
          </w:tcPr>
          <w:p w14:paraId="3D50C8A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环保投资总概算(万元)</w:t>
            </w:r>
          </w:p>
        </w:tc>
        <w:tc>
          <w:tcPr>
            <w:tcW w:w="2311" w:type="dxa"/>
            <w:gridSpan w:val="4"/>
            <w:vAlign w:val="center"/>
          </w:tcPr>
          <w:p w14:paraId="0F3D32F1">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30</w:t>
            </w:r>
          </w:p>
        </w:tc>
        <w:tc>
          <w:tcPr>
            <w:tcW w:w="2031" w:type="dxa"/>
            <w:gridSpan w:val="6"/>
            <w:vAlign w:val="center"/>
          </w:tcPr>
          <w:p w14:paraId="4D4B9CF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所占比例(%)</w:t>
            </w:r>
          </w:p>
        </w:tc>
        <w:tc>
          <w:tcPr>
            <w:tcW w:w="2053" w:type="dxa"/>
            <w:gridSpan w:val="3"/>
            <w:vAlign w:val="center"/>
          </w:tcPr>
          <w:p w14:paraId="245EEBD1">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1.2</w:t>
            </w:r>
          </w:p>
        </w:tc>
      </w:tr>
      <w:tr w14:paraId="65EB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2" w:hRule="atLeast"/>
          <w:jc w:val="center"/>
        </w:trPr>
        <w:tc>
          <w:tcPr>
            <w:tcW w:w="617" w:type="dxa"/>
            <w:vMerge w:val="continue"/>
            <w:vAlign w:val="center"/>
          </w:tcPr>
          <w:p w14:paraId="5EE14FD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215D5A1D">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实际总投资(万元)</w:t>
            </w:r>
          </w:p>
        </w:tc>
        <w:tc>
          <w:tcPr>
            <w:tcW w:w="3760" w:type="dxa"/>
            <w:gridSpan w:val="5"/>
            <w:vAlign w:val="center"/>
          </w:tcPr>
          <w:p w14:paraId="6D1263FD">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2500</w:t>
            </w:r>
          </w:p>
        </w:tc>
        <w:tc>
          <w:tcPr>
            <w:tcW w:w="2407" w:type="dxa"/>
            <w:gridSpan w:val="7"/>
            <w:vAlign w:val="center"/>
          </w:tcPr>
          <w:p w14:paraId="334D5064">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实际环保投资(万元)</w:t>
            </w:r>
          </w:p>
        </w:tc>
        <w:tc>
          <w:tcPr>
            <w:tcW w:w="2311" w:type="dxa"/>
            <w:gridSpan w:val="4"/>
            <w:vAlign w:val="center"/>
          </w:tcPr>
          <w:p w14:paraId="17F9D3A2">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30</w:t>
            </w:r>
          </w:p>
        </w:tc>
        <w:tc>
          <w:tcPr>
            <w:tcW w:w="2031" w:type="dxa"/>
            <w:gridSpan w:val="6"/>
            <w:vAlign w:val="center"/>
          </w:tcPr>
          <w:p w14:paraId="129A9E51">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所占比例(%)</w:t>
            </w:r>
          </w:p>
        </w:tc>
        <w:tc>
          <w:tcPr>
            <w:tcW w:w="2053" w:type="dxa"/>
            <w:gridSpan w:val="3"/>
            <w:vAlign w:val="center"/>
          </w:tcPr>
          <w:p w14:paraId="5586BA9C">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1.2</w:t>
            </w:r>
          </w:p>
        </w:tc>
      </w:tr>
      <w:tr w14:paraId="297B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617" w:type="dxa"/>
            <w:vMerge w:val="continue"/>
            <w:vAlign w:val="center"/>
          </w:tcPr>
          <w:p w14:paraId="58215521">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501F3973">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废水治理(万元)</w:t>
            </w:r>
          </w:p>
        </w:tc>
        <w:tc>
          <w:tcPr>
            <w:tcW w:w="953" w:type="dxa"/>
            <w:shd w:val="clear" w:color="auto" w:fill="auto"/>
            <w:vAlign w:val="center"/>
          </w:tcPr>
          <w:p w14:paraId="4A012475">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color w:val="auto"/>
                <w:sz w:val="18"/>
                <w:szCs w:val="18"/>
                <w:highlight w:val="none"/>
                <w:lang w:val="en-US" w:eastAsia="zh-CN"/>
              </w:rPr>
            </w:pPr>
            <w:r>
              <w:rPr>
                <w:rFonts w:hint="eastAsia" w:cs="Times New Roman"/>
                <w:b w:val="0"/>
                <w:color w:val="auto"/>
                <w:sz w:val="18"/>
                <w:szCs w:val="18"/>
                <w:highlight w:val="none"/>
                <w:lang w:val="en-US" w:eastAsia="zh-CN"/>
              </w:rPr>
              <w:t>5</w:t>
            </w:r>
          </w:p>
        </w:tc>
        <w:tc>
          <w:tcPr>
            <w:tcW w:w="1610" w:type="dxa"/>
            <w:gridSpan w:val="2"/>
            <w:shd w:val="clear" w:color="auto" w:fill="auto"/>
            <w:vAlign w:val="center"/>
          </w:tcPr>
          <w:p w14:paraId="41C0C5C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lang w:val="zh-TW" w:eastAsia="zh-TW"/>
              </w:rPr>
              <w:t>废气治理</w:t>
            </w:r>
            <w:r>
              <w:rPr>
                <w:rFonts w:hint="default" w:ascii="Times New Roman" w:hAnsi="Times New Roman" w:eastAsia="宋体" w:cs="Times New Roman"/>
                <w:bCs/>
                <w:color w:val="auto"/>
                <w:sz w:val="18"/>
                <w:szCs w:val="18"/>
                <w:highlight w:val="none"/>
              </w:rPr>
              <w:t>(</w:t>
            </w:r>
            <w:r>
              <w:rPr>
                <w:rFonts w:hint="default" w:ascii="Times New Roman" w:hAnsi="Times New Roman" w:eastAsia="宋体" w:cs="Times New Roman"/>
                <w:bCs/>
                <w:color w:val="auto"/>
                <w:sz w:val="18"/>
                <w:szCs w:val="18"/>
                <w:highlight w:val="none"/>
                <w:lang w:val="zh-TW" w:eastAsia="zh-TW"/>
              </w:rPr>
              <w:t>万元</w:t>
            </w:r>
            <w:r>
              <w:rPr>
                <w:rFonts w:hint="default" w:ascii="Times New Roman" w:hAnsi="Times New Roman" w:eastAsia="宋体" w:cs="Times New Roman"/>
                <w:bCs/>
                <w:color w:val="auto"/>
                <w:sz w:val="18"/>
                <w:szCs w:val="18"/>
                <w:highlight w:val="none"/>
              </w:rPr>
              <w:t>)</w:t>
            </w:r>
          </w:p>
        </w:tc>
        <w:tc>
          <w:tcPr>
            <w:tcW w:w="1197" w:type="dxa"/>
            <w:gridSpan w:val="2"/>
            <w:shd w:val="clear" w:color="auto" w:fill="auto"/>
            <w:vAlign w:val="center"/>
          </w:tcPr>
          <w:p w14:paraId="5AD2BDFC">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color w:val="auto"/>
                <w:sz w:val="18"/>
                <w:szCs w:val="18"/>
                <w:highlight w:val="none"/>
                <w:lang w:val="en-US" w:eastAsia="zh-CN"/>
              </w:rPr>
            </w:pPr>
            <w:r>
              <w:rPr>
                <w:rFonts w:hint="eastAsia" w:cs="Times New Roman"/>
                <w:b w:val="0"/>
                <w:color w:val="auto"/>
                <w:sz w:val="18"/>
                <w:szCs w:val="18"/>
                <w:highlight w:val="none"/>
                <w:lang w:val="en-US" w:eastAsia="zh-CN"/>
              </w:rPr>
              <w:t>12</w:t>
            </w:r>
          </w:p>
        </w:tc>
        <w:tc>
          <w:tcPr>
            <w:tcW w:w="1893" w:type="dxa"/>
            <w:gridSpan w:val="4"/>
            <w:shd w:val="clear" w:color="auto" w:fill="auto"/>
            <w:vAlign w:val="center"/>
          </w:tcPr>
          <w:p w14:paraId="0AF4AF33">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lang w:val="zh-TW" w:eastAsia="zh-TW"/>
              </w:rPr>
              <w:t>噪声治理</w:t>
            </w:r>
            <w:r>
              <w:rPr>
                <w:rFonts w:hint="default" w:ascii="Times New Roman" w:hAnsi="Times New Roman" w:eastAsia="宋体" w:cs="Times New Roman"/>
                <w:bCs/>
                <w:color w:val="auto"/>
                <w:sz w:val="18"/>
                <w:szCs w:val="18"/>
                <w:highlight w:val="none"/>
              </w:rPr>
              <w:t>(</w:t>
            </w:r>
            <w:r>
              <w:rPr>
                <w:rFonts w:hint="default" w:ascii="Times New Roman" w:hAnsi="Times New Roman" w:eastAsia="宋体" w:cs="Times New Roman"/>
                <w:bCs/>
                <w:color w:val="auto"/>
                <w:sz w:val="18"/>
                <w:szCs w:val="18"/>
                <w:highlight w:val="none"/>
                <w:lang w:val="zh-TW" w:eastAsia="zh-TW"/>
              </w:rPr>
              <w:t>万元</w:t>
            </w:r>
            <w:r>
              <w:rPr>
                <w:rFonts w:hint="default" w:ascii="Times New Roman" w:hAnsi="Times New Roman" w:eastAsia="宋体" w:cs="Times New Roman"/>
                <w:bCs/>
                <w:color w:val="auto"/>
                <w:sz w:val="18"/>
                <w:szCs w:val="18"/>
                <w:highlight w:val="none"/>
              </w:rPr>
              <w:t>)</w:t>
            </w:r>
          </w:p>
        </w:tc>
        <w:tc>
          <w:tcPr>
            <w:tcW w:w="514" w:type="dxa"/>
            <w:gridSpan w:val="3"/>
            <w:shd w:val="clear" w:color="auto" w:fill="auto"/>
            <w:vAlign w:val="center"/>
          </w:tcPr>
          <w:p w14:paraId="22A459A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color w:val="auto"/>
                <w:sz w:val="18"/>
                <w:szCs w:val="18"/>
                <w:highlight w:val="none"/>
                <w:lang w:val="en-US" w:eastAsia="zh-CN"/>
              </w:rPr>
            </w:pPr>
            <w:r>
              <w:rPr>
                <w:rFonts w:hint="eastAsia" w:cs="Times New Roman"/>
                <w:b w:val="0"/>
                <w:color w:val="auto"/>
                <w:sz w:val="18"/>
                <w:szCs w:val="18"/>
                <w:highlight w:val="none"/>
                <w:lang w:val="en-US" w:eastAsia="zh-CN"/>
              </w:rPr>
              <w:t>4</w:t>
            </w:r>
          </w:p>
        </w:tc>
        <w:tc>
          <w:tcPr>
            <w:tcW w:w="1567" w:type="dxa"/>
            <w:gridSpan w:val="3"/>
            <w:shd w:val="clear" w:color="auto" w:fill="auto"/>
            <w:vAlign w:val="center"/>
          </w:tcPr>
          <w:p w14:paraId="3820198C">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lang w:val="zh-TW" w:eastAsia="zh-TW"/>
              </w:rPr>
              <w:t>固废治理</w:t>
            </w:r>
            <w:r>
              <w:rPr>
                <w:rFonts w:hint="default" w:ascii="Times New Roman" w:hAnsi="Times New Roman" w:eastAsia="宋体" w:cs="Times New Roman"/>
                <w:bCs/>
                <w:color w:val="auto"/>
                <w:sz w:val="18"/>
                <w:szCs w:val="18"/>
                <w:highlight w:val="none"/>
              </w:rPr>
              <w:t>(</w:t>
            </w:r>
            <w:r>
              <w:rPr>
                <w:rFonts w:hint="default" w:ascii="Times New Roman" w:hAnsi="Times New Roman" w:eastAsia="宋体" w:cs="Times New Roman"/>
                <w:bCs/>
                <w:color w:val="auto"/>
                <w:sz w:val="18"/>
                <w:szCs w:val="18"/>
                <w:highlight w:val="none"/>
                <w:lang w:val="zh-TW" w:eastAsia="zh-TW"/>
              </w:rPr>
              <w:t>万元</w:t>
            </w:r>
            <w:r>
              <w:rPr>
                <w:rFonts w:hint="default" w:ascii="Times New Roman" w:hAnsi="Times New Roman" w:eastAsia="宋体" w:cs="Times New Roman"/>
                <w:bCs/>
                <w:color w:val="auto"/>
                <w:sz w:val="18"/>
                <w:szCs w:val="18"/>
                <w:highlight w:val="none"/>
              </w:rPr>
              <w:t>)</w:t>
            </w:r>
          </w:p>
        </w:tc>
        <w:tc>
          <w:tcPr>
            <w:tcW w:w="744" w:type="dxa"/>
            <w:shd w:val="clear" w:color="auto" w:fill="auto"/>
            <w:vAlign w:val="center"/>
          </w:tcPr>
          <w:p w14:paraId="4323CBE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color w:val="auto"/>
                <w:sz w:val="18"/>
                <w:szCs w:val="18"/>
                <w:highlight w:val="none"/>
                <w:lang w:val="en-US" w:eastAsia="zh-CN"/>
              </w:rPr>
            </w:pPr>
            <w:r>
              <w:rPr>
                <w:rFonts w:hint="eastAsia" w:cs="Times New Roman"/>
                <w:b w:val="0"/>
                <w:color w:val="auto"/>
                <w:sz w:val="18"/>
                <w:szCs w:val="18"/>
                <w:highlight w:val="none"/>
                <w:lang w:val="en-US" w:eastAsia="zh-CN"/>
              </w:rPr>
              <w:t>7</w:t>
            </w:r>
          </w:p>
        </w:tc>
        <w:tc>
          <w:tcPr>
            <w:tcW w:w="1495" w:type="dxa"/>
            <w:gridSpan w:val="4"/>
            <w:shd w:val="clear" w:color="auto" w:fill="auto"/>
            <w:vAlign w:val="center"/>
          </w:tcPr>
          <w:p w14:paraId="016684F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lang w:val="zh-TW" w:eastAsia="zh-TW"/>
              </w:rPr>
              <w:t>绿化及生态</w:t>
            </w:r>
            <w:r>
              <w:rPr>
                <w:rFonts w:hint="default" w:ascii="Times New Roman" w:hAnsi="Times New Roman" w:eastAsia="宋体" w:cs="Times New Roman"/>
                <w:bCs/>
                <w:color w:val="auto"/>
                <w:sz w:val="18"/>
                <w:szCs w:val="18"/>
                <w:highlight w:val="none"/>
              </w:rPr>
              <w:t>(</w:t>
            </w:r>
            <w:r>
              <w:rPr>
                <w:rFonts w:hint="default" w:ascii="Times New Roman" w:hAnsi="Times New Roman" w:eastAsia="宋体" w:cs="Times New Roman"/>
                <w:bCs/>
                <w:color w:val="auto"/>
                <w:sz w:val="18"/>
                <w:szCs w:val="18"/>
                <w:highlight w:val="none"/>
                <w:lang w:val="zh-TW" w:eastAsia="zh-TW"/>
              </w:rPr>
              <w:t>万元</w:t>
            </w:r>
            <w:r>
              <w:rPr>
                <w:rFonts w:hint="default" w:ascii="Times New Roman" w:hAnsi="Times New Roman" w:eastAsia="宋体" w:cs="Times New Roman"/>
                <w:bCs/>
                <w:color w:val="auto"/>
                <w:sz w:val="18"/>
                <w:szCs w:val="18"/>
                <w:highlight w:val="none"/>
              </w:rPr>
              <w:t>)</w:t>
            </w:r>
          </w:p>
        </w:tc>
        <w:tc>
          <w:tcPr>
            <w:tcW w:w="536" w:type="dxa"/>
            <w:gridSpan w:val="2"/>
            <w:shd w:val="clear" w:color="auto" w:fill="auto"/>
            <w:vAlign w:val="center"/>
          </w:tcPr>
          <w:p w14:paraId="5E7D9AC4">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color w:val="auto"/>
                <w:sz w:val="18"/>
                <w:szCs w:val="18"/>
                <w:highlight w:val="none"/>
                <w:lang w:val="en-US" w:eastAsia="zh-CN"/>
              </w:rPr>
            </w:pPr>
            <w:r>
              <w:rPr>
                <w:rFonts w:hint="eastAsia" w:cs="Times New Roman"/>
                <w:b w:val="0"/>
                <w:color w:val="auto"/>
                <w:sz w:val="18"/>
                <w:szCs w:val="18"/>
                <w:highlight w:val="none"/>
                <w:lang w:val="en-US" w:eastAsia="zh-CN"/>
              </w:rPr>
              <w:t>/</w:t>
            </w:r>
          </w:p>
        </w:tc>
        <w:tc>
          <w:tcPr>
            <w:tcW w:w="1271" w:type="dxa"/>
            <w:gridSpan w:val="2"/>
            <w:shd w:val="clear" w:color="auto" w:fill="auto"/>
            <w:vAlign w:val="center"/>
          </w:tcPr>
          <w:p w14:paraId="750AA78A">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lang w:val="zh-TW" w:eastAsia="zh-TW"/>
              </w:rPr>
              <w:t>其它</w:t>
            </w:r>
            <w:r>
              <w:rPr>
                <w:rFonts w:hint="default" w:ascii="Times New Roman" w:hAnsi="Times New Roman" w:eastAsia="宋体" w:cs="Times New Roman"/>
                <w:bCs/>
                <w:color w:val="auto"/>
                <w:sz w:val="18"/>
                <w:szCs w:val="18"/>
                <w:highlight w:val="none"/>
              </w:rPr>
              <w:t>(</w:t>
            </w:r>
            <w:r>
              <w:rPr>
                <w:rFonts w:hint="default" w:ascii="Times New Roman" w:hAnsi="Times New Roman" w:eastAsia="宋体" w:cs="Times New Roman"/>
                <w:bCs/>
                <w:color w:val="auto"/>
                <w:sz w:val="18"/>
                <w:szCs w:val="18"/>
                <w:highlight w:val="none"/>
                <w:lang w:val="zh-TW" w:eastAsia="zh-TW"/>
              </w:rPr>
              <w:t>万元</w:t>
            </w:r>
            <w:r>
              <w:rPr>
                <w:rFonts w:hint="default" w:ascii="Times New Roman" w:hAnsi="Times New Roman" w:eastAsia="宋体" w:cs="Times New Roman"/>
                <w:bCs/>
                <w:color w:val="auto"/>
                <w:sz w:val="18"/>
                <w:szCs w:val="18"/>
                <w:highlight w:val="none"/>
              </w:rPr>
              <w:t>)</w:t>
            </w:r>
          </w:p>
        </w:tc>
        <w:tc>
          <w:tcPr>
            <w:tcW w:w="782" w:type="dxa"/>
            <w:shd w:val="clear" w:color="auto" w:fill="auto"/>
            <w:vAlign w:val="center"/>
          </w:tcPr>
          <w:p w14:paraId="21D1EC17">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color w:val="auto"/>
                <w:sz w:val="18"/>
                <w:szCs w:val="18"/>
                <w:highlight w:val="none"/>
                <w:lang w:val="en-US" w:eastAsia="zh-CN"/>
              </w:rPr>
            </w:pPr>
            <w:r>
              <w:rPr>
                <w:rFonts w:hint="eastAsia" w:cs="Times New Roman"/>
                <w:b w:val="0"/>
                <w:color w:val="auto"/>
                <w:sz w:val="18"/>
                <w:szCs w:val="18"/>
                <w:highlight w:val="none"/>
                <w:lang w:val="en-US" w:eastAsia="zh-CN"/>
              </w:rPr>
              <w:t>2</w:t>
            </w:r>
          </w:p>
        </w:tc>
      </w:tr>
      <w:tr w14:paraId="0320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17" w:type="dxa"/>
            <w:vMerge w:val="continue"/>
            <w:vAlign w:val="center"/>
          </w:tcPr>
          <w:p w14:paraId="32167F8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0EC3B03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
                <w:bCs/>
                <w:color w:val="auto"/>
                <w:spacing w:val="-6"/>
                <w:sz w:val="18"/>
                <w:szCs w:val="18"/>
                <w:highlight w:val="none"/>
              </w:rPr>
              <w:t>新增废水处理设施能力</w:t>
            </w:r>
          </w:p>
        </w:tc>
        <w:tc>
          <w:tcPr>
            <w:tcW w:w="3760" w:type="dxa"/>
            <w:gridSpan w:val="5"/>
            <w:vAlign w:val="center"/>
          </w:tcPr>
          <w:p w14:paraId="68EB9B1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eastAsia" w:cs="Times New Roman"/>
                <w:b w:val="0"/>
                <w:bCs/>
                <w:color w:val="auto"/>
                <w:sz w:val="18"/>
                <w:szCs w:val="18"/>
                <w:highlight w:val="none"/>
                <w:lang w:val="en-US" w:eastAsia="zh-CN"/>
              </w:rPr>
              <w:t>/</w:t>
            </w:r>
          </w:p>
        </w:tc>
        <w:tc>
          <w:tcPr>
            <w:tcW w:w="2407" w:type="dxa"/>
            <w:gridSpan w:val="7"/>
            <w:vAlign w:val="center"/>
          </w:tcPr>
          <w:p w14:paraId="438E69C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新增废气处理设施能力</w:t>
            </w:r>
          </w:p>
        </w:tc>
        <w:tc>
          <w:tcPr>
            <w:tcW w:w="2311" w:type="dxa"/>
            <w:gridSpan w:val="4"/>
            <w:vAlign w:val="center"/>
          </w:tcPr>
          <w:p w14:paraId="4BBCB7BF">
            <w:pPr>
              <w:pStyle w:val="56"/>
              <w:keepNext w:val="0"/>
              <w:keepLines w:val="0"/>
              <w:pageBreakBefore w:val="0"/>
              <w:widowControl w:val="0"/>
              <w:kinsoku/>
              <w:wordWrap/>
              <w:overflowPunct/>
              <w:topLinePunct w:val="0"/>
              <w:autoSpaceDE/>
              <w:autoSpaceDN/>
              <w:bidi w:val="0"/>
              <w:adjustRightInd w:val="0"/>
              <w:snapToGrid w:val="0"/>
              <w:spacing w:line="20" w:lineRule="atLeas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30000</w:t>
            </w:r>
            <w:r>
              <w:rPr>
                <w:rFonts w:hint="eastAsia" w:ascii="Times New Roman" w:hAnsi="Times New Roman" w:eastAsia="宋体" w:cs="Times New Roman"/>
                <w:b w:val="0"/>
                <w:bCs/>
                <w:color w:val="auto"/>
                <w:sz w:val="18"/>
                <w:szCs w:val="18"/>
                <w:highlight w:val="none"/>
                <w:lang w:val="en-US" w:eastAsia="zh-CN"/>
              </w:rPr>
              <w:t>m</w:t>
            </w:r>
            <w:r>
              <w:rPr>
                <w:rFonts w:hint="eastAsia" w:ascii="Times New Roman" w:hAnsi="Times New Roman" w:eastAsia="宋体" w:cs="Times New Roman"/>
                <w:b w:val="0"/>
                <w:bCs/>
                <w:color w:val="auto"/>
                <w:sz w:val="18"/>
                <w:szCs w:val="18"/>
                <w:highlight w:val="none"/>
                <w:vertAlign w:val="superscript"/>
                <w:lang w:val="en-US" w:eastAsia="zh-CN"/>
              </w:rPr>
              <w:t>3</w:t>
            </w:r>
            <w:r>
              <w:rPr>
                <w:rFonts w:hint="eastAsia" w:ascii="Times New Roman" w:hAnsi="Times New Roman" w:eastAsia="宋体" w:cs="Times New Roman"/>
                <w:b w:val="0"/>
                <w:bCs/>
                <w:color w:val="auto"/>
                <w:sz w:val="18"/>
                <w:szCs w:val="18"/>
                <w:highlight w:val="none"/>
                <w:lang w:val="en-US" w:eastAsia="zh-CN"/>
              </w:rPr>
              <w:t>/h</w:t>
            </w:r>
          </w:p>
        </w:tc>
        <w:tc>
          <w:tcPr>
            <w:tcW w:w="2031" w:type="dxa"/>
            <w:gridSpan w:val="6"/>
            <w:vAlign w:val="center"/>
          </w:tcPr>
          <w:p w14:paraId="4F7FE013">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年平均工作</w:t>
            </w:r>
            <w:r>
              <w:rPr>
                <w:rFonts w:hint="default" w:ascii="Times New Roman" w:hAnsi="Times New Roman" w:eastAsia="宋体" w:cs="Times New Roman"/>
                <w:bCs/>
                <w:color w:val="auto"/>
                <w:sz w:val="18"/>
                <w:szCs w:val="18"/>
                <w:highlight w:val="none"/>
                <w:lang w:val="en-US" w:eastAsia="zh-CN"/>
              </w:rPr>
              <w:t>时间</w:t>
            </w:r>
          </w:p>
        </w:tc>
        <w:tc>
          <w:tcPr>
            <w:tcW w:w="2053" w:type="dxa"/>
            <w:gridSpan w:val="3"/>
            <w:vAlign w:val="center"/>
          </w:tcPr>
          <w:p w14:paraId="5B67E83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eastAsia" w:cs="Times New Roman"/>
                <w:b w:val="0"/>
                <w:bCs/>
                <w:color w:val="auto"/>
                <w:sz w:val="18"/>
                <w:szCs w:val="18"/>
                <w:highlight w:val="none"/>
                <w:lang w:val="en-US" w:eastAsia="zh-CN"/>
              </w:rPr>
              <w:t>2400</w:t>
            </w:r>
            <w:r>
              <w:rPr>
                <w:rFonts w:hint="default" w:ascii="Times New Roman" w:hAnsi="Times New Roman" w:eastAsia="宋体" w:cs="Times New Roman"/>
                <w:b w:val="0"/>
                <w:bCs/>
                <w:color w:val="auto"/>
                <w:sz w:val="18"/>
                <w:szCs w:val="18"/>
                <w:highlight w:val="none"/>
              </w:rPr>
              <w:t>h</w:t>
            </w:r>
          </w:p>
        </w:tc>
      </w:tr>
      <w:tr w14:paraId="5F22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2632" w:type="dxa"/>
            <w:gridSpan w:val="3"/>
            <w:vAlign w:val="center"/>
          </w:tcPr>
          <w:p w14:paraId="6CC0C08E">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营运单位</w:t>
            </w:r>
          </w:p>
        </w:tc>
        <w:tc>
          <w:tcPr>
            <w:tcW w:w="2974" w:type="dxa"/>
            <w:gridSpan w:val="4"/>
            <w:vAlign w:val="center"/>
          </w:tcPr>
          <w:p w14:paraId="40567699">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val="0"/>
                <w:color w:val="auto"/>
                <w:kern w:val="2"/>
                <w:sz w:val="18"/>
                <w:szCs w:val="18"/>
                <w:highlight w:val="none"/>
                <w:lang w:val="en-US" w:eastAsia="zh-CN" w:bidi="ar-SA"/>
              </w:rPr>
              <w:t>恒泰智能科技（中山）有限公司</w:t>
            </w:r>
          </w:p>
        </w:tc>
        <w:tc>
          <w:tcPr>
            <w:tcW w:w="3193" w:type="dxa"/>
            <w:gridSpan w:val="8"/>
            <w:vAlign w:val="center"/>
          </w:tcPr>
          <w:p w14:paraId="356A14F2">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营运单位社会统一信用代码</w:t>
            </w:r>
          </w:p>
          <w:p w14:paraId="6C7E46E4">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color w:val="auto"/>
                <w:sz w:val="18"/>
                <w:szCs w:val="18"/>
                <w:highlight w:val="none"/>
              </w:rPr>
              <w:t>（或组织机构代码）</w:t>
            </w:r>
          </w:p>
        </w:tc>
        <w:tc>
          <w:tcPr>
            <w:tcW w:w="2311" w:type="dxa"/>
            <w:gridSpan w:val="4"/>
            <w:vAlign w:val="center"/>
          </w:tcPr>
          <w:p w14:paraId="6234F8A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pacing w:val="0"/>
                <w:sz w:val="18"/>
                <w:szCs w:val="18"/>
                <w:highlight w:val="none"/>
                <w:lang w:val="en-US" w:eastAsia="zh-CN"/>
              </w:rPr>
              <w:t>91442000MA56QJDQ0P</w:t>
            </w:r>
          </w:p>
        </w:tc>
        <w:tc>
          <w:tcPr>
            <w:tcW w:w="1770" w:type="dxa"/>
            <w:gridSpan w:val="5"/>
            <w:vAlign w:val="center"/>
          </w:tcPr>
          <w:p w14:paraId="0B754C0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color w:val="auto"/>
                <w:sz w:val="18"/>
                <w:szCs w:val="18"/>
                <w:highlight w:val="none"/>
              </w:rPr>
              <w:t>验收</w:t>
            </w:r>
            <w:r>
              <w:rPr>
                <w:rFonts w:hint="default" w:ascii="Times New Roman" w:hAnsi="Times New Roman" w:eastAsia="宋体" w:cs="Times New Roman"/>
                <w:color w:val="auto"/>
                <w:sz w:val="18"/>
                <w:szCs w:val="18"/>
                <w:highlight w:val="none"/>
                <w:lang w:val="en-US" w:eastAsia="zh-CN"/>
              </w:rPr>
              <w:t>监测</w:t>
            </w:r>
            <w:r>
              <w:rPr>
                <w:rFonts w:hint="default" w:ascii="Times New Roman" w:hAnsi="Times New Roman" w:eastAsia="宋体" w:cs="Times New Roman"/>
                <w:color w:val="auto"/>
                <w:sz w:val="18"/>
                <w:szCs w:val="18"/>
                <w:highlight w:val="none"/>
              </w:rPr>
              <w:t>时间</w:t>
            </w:r>
          </w:p>
        </w:tc>
        <w:tc>
          <w:tcPr>
            <w:tcW w:w="2314" w:type="dxa"/>
            <w:gridSpan w:val="4"/>
            <w:vAlign w:val="center"/>
          </w:tcPr>
          <w:p w14:paraId="41B61FA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eastAsia" w:cs="Times New Roman"/>
                <w:b w:val="0"/>
                <w:bCs/>
                <w:color w:val="auto"/>
                <w:spacing w:val="0"/>
                <w:sz w:val="18"/>
                <w:szCs w:val="18"/>
                <w:highlight w:val="none"/>
                <w:lang w:val="en-US" w:eastAsia="zh-CN"/>
              </w:rPr>
            </w:pPr>
            <w:r>
              <w:rPr>
                <w:rFonts w:hint="eastAsia" w:cs="Times New Roman"/>
                <w:b w:val="0"/>
                <w:bCs/>
                <w:color w:val="auto"/>
                <w:spacing w:val="0"/>
                <w:sz w:val="18"/>
                <w:szCs w:val="18"/>
                <w:highlight w:val="none"/>
                <w:lang w:val="en-US" w:eastAsia="zh-CN"/>
              </w:rPr>
              <w:t>2026年05月06日、</w:t>
            </w:r>
          </w:p>
          <w:p w14:paraId="6B49D972">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pacing w:val="0"/>
                <w:sz w:val="18"/>
                <w:szCs w:val="18"/>
                <w:highlight w:val="none"/>
                <w:lang w:val="en-US" w:eastAsia="zh-CN"/>
              </w:rPr>
              <w:t>2026年05月07日</w:t>
            </w:r>
          </w:p>
        </w:tc>
      </w:tr>
      <w:tr w14:paraId="35B3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restart"/>
            <w:vAlign w:val="center"/>
          </w:tcPr>
          <w:p w14:paraId="148D36E4">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污染物排放达标与总量控制(工业建设项目详填)</w:t>
            </w:r>
          </w:p>
        </w:tc>
        <w:tc>
          <w:tcPr>
            <w:tcW w:w="2015" w:type="dxa"/>
            <w:gridSpan w:val="2"/>
            <w:vAlign w:val="center"/>
          </w:tcPr>
          <w:p w14:paraId="758D6C1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污染物</w:t>
            </w:r>
          </w:p>
        </w:tc>
        <w:tc>
          <w:tcPr>
            <w:tcW w:w="953" w:type="dxa"/>
            <w:vAlign w:val="center"/>
          </w:tcPr>
          <w:p w14:paraId="6FF7345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原有排放量(1)</w:t>
            </w:r>
          </w:p>
        </w:tc>
        <w:tc>
          <w:tcPr>
            <w:tcW w:w="1042" w:type="dxa"/>
            <w:vAlign w:val="center"/>
          </w:tcPr>
          <w:p w14:paraId="0E8D8987">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本期工程实际排放浓度(2)</w:t>
            </w:r>
          </w:p>
        </w:tc>
        <w:tc>
          <w:tcPr>
            <w:tcW w:w="979" w:type="dxa"/>
            <w:gridSpan w:val="2"/>
            <w:vAlign w:val="center"/>
          </w:tcPr>
          <w:p w14:paraId="013C46B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本期工程允许排放浓度(3)</w:t>
            </w:r>
          </w:p>
        </w:tc>
        <w:tc>
          <w:tcPr>
            <w:tcW w:w="1061" w:type="dxa"/>
            <w:gridSpan w:val="2"/>
            <w:vAlign w:val="center"/>
          </w:tcPr>
          <w:p w14:paraId="4E1316B5">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本期工程产生量(4)</w:t>
            </w:r>
          </w:p>
        </w:tc>
        <w:tc>
          <w:tcPr>
            <w:tcW w:w="1098" w:type="dxa"/>
            <w:vAlign w:val="center"/>
          </w:tcPr>
          <w:p w14:paraId="13E2F8E5">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本期工程自身削减量(5)</w:t>
            </w:r>
          </w:p>
        </w:tc>
        <w:tc>
          <w:tcPr>
            <w:tcW w:w="1034" w:type="dxa"/>
            <w:gridSpan w:val="5"/>
            <w:vAlign w:val="center"/>
          </w:tcPr>
          <w:p w14:paraId="4F3ACAED">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本期工程实际排放量(6)</w:t>
            </w:r>
          </w:p>
        </w:tc>
        <w:tc>
          <w:tcPr>
            <w:tcW w:w="948" w:type="dxa"/>
            <w:vAlign w:val="center"/>
          </w:tcPr>
          <w:p w14:paraId="1B27301C">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本期工程核定排放总量(7)</w:t>
            </w:r>
          </w:p>
        </w:tc>
        <w:tc>
          <w:tcPr>
            <w:tcW w:w="1363" w:type="dxa"/>
            <w:gridSpan w:val="3"/>
            <w:vAlign w:val="center"/>
          </w:tcPr>
          <w:p w14:paraId="0B9582D9">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本期工程“以新带老”削减量(8)</w:t>
            </w:r>
          </w:p>
        </w:tc>
        <w:tc>
          <w:tcPr>
            <w:tcW w:w="950" w:type="dxa"/>
            <w:gridSpan w:val="2"/>
            <w:vAlign w:val="center"/>
          </w:tcPr>
          <w:p w14:paraId="1399497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全厂实际排放总量(9)</w:t>
            </w:r>
          </w:p>
        </w:tc>
        <w:tc>
          <w:tcPr>
            <w:tcW w:w="1081" w:type="dxa"/>
            <w:gridSpan w:val="4"/>
            <w:vAlign w:val="center"/>
          </w:tcPr>
          <w:p w14:paraId="4E1A25C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全厂核定排放总量(10)</w:t>
            </w:r>
          </w:p>
        </w:tc>
        <w:tc>
          <w:tcPr>
            <w:tcW w:w="1005" w:type="dxa"/>
            <w:vAlign w:val="center"/>
          </w:tcPr>
          <w:p w14:paraId="4CC5C7C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区域平衡替代削减量(11)</w:t>
            </w:r>
          </w:p>
        </w:tc>
        <w:tc>
          <w:tcPr>
            <w:tcW w:w="1048" w:type="dxa"/>
            <w:gridSpan w:val="2"/>
            <w:vAlign w:val="center"/>
          </w:tcPr>
          <w:p w14:paraId="73B4CCDD">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排放增减量（12）</w:t>
            </w:r>
          </w:p>
        </w:tc>
      </w:tr>
      <w:tr w14:paraId="354C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55433B2A">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198B6F87">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废水</w:t>
            </w:r>
          </w:p>
        </w:tc>
        <w:tc>
          <w:tcPr>
            <w:tcW w:w="953" w:type="dxa"/>
            <w:vAlign w:val="center"/>
          </w:tcPr>
          <w:p w14:paraId="6026BC1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6589A6C2">
            <w:pPr>
              <w:pStyle w:val="56"/>
              <w:keepNext w:val="0"/>
              <w:keepLines w:val="0"/>
              <w:pageBreakBefore w:val="0"/>
              <w:widowControl w:val="0"/>
              <w:tabs>
                <w:tab w:val="left" w:pos="494"/>
              </w:tabs>
              <w:kinsoku/>
              <w:wordWrap/>
              <w:overflowPunct/>
              <w:topLinePunct w:val="0"/>
              <w:autoSpaceDE/>
              <w:autoSpaceDN/>
              <w:bidi w:val="0"/>
              <w:adjustRightInd w:val="0"/>
              <w:snapToGrid w:val="0"/>
              <w:spacing w:line="220" w:lineRule="exact"/>
              <w:ind w:firstLine="0" w:firstLineChars="0"/>
              <w:jc w:val="center"/>
              <w:textAlignment w:val="auto"/>
              <w:rPr>
                <w:rFonts w:hint="eastAsia" w:ascii="Times New Roman" w:hAnsi="Times New Roman" w:eastAsia="宋体" w:cs="Times New Roman"/>
                <w:b w:val="0"/>
                <w:bCs/>
                <w:color w:val="auto"/>
                <w:sz w:val="18"/>
                <w:szCs w:val="18"/>
                <w:highlight w:val="none"/>
                <w:lang w:eastAsia="zh-CN"/>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7601A426">
            <w:pPr>
              <w:pStyle w:val="56"/>
              <w:keepNext w:val="0"/>
              <w:keepLines w:val="0"/>
              <w:pageBreakBefore w:val="0"/>
              <w:widowControl w:val="0"/>
              <w:tabs>
                <w:tab w:val="left" w:pos="350"/>
              </w:tabs>
              <w:kinsoku/>
              <w:wordWrap/>
              <w:overflowPunct/>
              <w:topLinePunct w:val="0"/>
              <w:autoSpaceDE/>
              <w:autoSpaceDN/>
              <w:bidi w:val="0"/>
              <w:adjustRightInd w:val="0"/>
              <w:snapToGrid w:val="0"/>
              <w:spacing w:line="220" w:lineRule="exact"/>
              <w:ind w:firstLine="0" w:firstLineChars="0"/>
              <w:jc w:val="center"/>
              <w:textAlignment w:val="auto"/>
              <w:rPr>
                <w:rFonts w:hint="eastAsia" w:ascii="Times New Roman" w:hAnsi="Times New Roman" w:eastAsia="宋体" w:cs="Times New Roman"/>
                <w:b w:val="0"/>
                <w:bCs/>
                <w:color w:val="auto"/>
                <w:sz w:val="18"/>
                <w:szCs w:val="18"/>
                <w:highlight w:val="none"/>
                <w:lang w:eastAsia="zh-CN"/>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3AD4F37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70F2ED5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214FF583">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0.4536</w:t>
            </w:r>
          </w:p>
        </w:tc>
        <w:tc>
          <w:tcPr>
            <w:tcW w:w="948" w:type="dxa"/>
            <w:vAlign w:val="center"/>
          </w:tcPr>
          <w:p w14:paraId="5B9A6D3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w:t>
            </w:r>
          </w:p>
        </w:tc>
        <w:tc>
          <w:tcPr>
            <w:tcW w:w="1363" w:type="dxa"/>
            <w:gridSpan w:val="3"/>
            <w:vAlign w:val="center"/>
          </w:tcPr>
          <w:p w14:paraId="3679C03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w:t>
            </w:r>
          </w:p>
        </w:tc>
        <w:tc>
          <w:tcPr>
            <w:tcW w:w="950" w:type="dxa"/>
            <w:gridSpan w:val="2"/>
            <w:vAlign w:val="center"/>
          </w:tcPr>
          <w:p w14:paraId="4CB0A21C">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 w:val="0"/>
                <w:bCs/>
                <w:color w:val="auto"/>
                <w:sz w:val="18"/>
                <w:szCs w:val="18"/>
                <w:highlight w:val="none"/>
                <w:lang w:val="en-US" w:eastAsia="zh-CN"/>
              </w:rPr>
              <w:t>0.4536</w:t>
            </w:r>
          </w:p>
        </w:tc>
        <w:tc>
          <w:tcPr>
            <w:tcW w:w="1081" w:type="dxa"/>
            <w:gridSpan w:val="4"/>
            <w:vAlign w:val="center"/>
          </w:tcPr>
          <w:p w14:paraId="7F7D311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w:t>
            </w:r>
          </w:p>
        </w:tc>
        <w:tc>
          <w:tcPr>
            <w:tcW w:w="1005" w:type="dxa"/>
            <w:vAlign w:val="center"/>
          </w:tcPr>
          <w:p w14:paraId="2A63610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w:t>
            </w:r>
          </w:p>
        </w:tc>
        <w:tc>
          <w:tcPr>
            <w:tcW w:w="1048" w:type="dxa"/>
            <w:gridSpan w:val="2"/>
            <w:vAlign w:val="center"/>
          </w:tcPr>
          <w:p w14:paraId="66C1A845">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 w:val="0"/>
                <w:bCs/>
                <w:color w:val="auto"/>
                <w:sz w:val="18"/>
                <w:szCs w:val="18"/>
                <w:highlight w:val="none"/>
                <w:lang w:val="en-US" w:eastAsia="zh-CN"/>
              </w:rPr>
              <w:t>+0.4536</w:t>
            </w:r>
          </w:p>
        </w:tc>
      </w:tr>
      <w:tr w14:paraId="2369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 w:hRule="atLeast"/>
          <w:jc w:val="center"/>
        </w:trPr>
        <w:tc>
          <w:tcPr>
            <w:tcW w:w="617" w:type="dxa"/>
            <w:vMerge w:val="continue"/>
            <w:vAlign w:val="center"/>
          </w:tcPr>
          <w:p w14:paraId="0FA4EDB5">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0C652944">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化学需氧量</w:t>
            </w:r>
          </w:p>
        </w:tc>
        <w:tc>
          <w:tcPr>
            <w:tcW w:w="953" w:type="dxa"/>
            <w:vAlign w:val="center"/>
          </w:tcPr>
          <w:p w14:paraId="31DF11B6">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shd w:val="clear" w:color="auto" w:fill="auto"/>
            <w:vAlign w:val="center"/>
          </w:tcPr>
          <w:p w14:paraId="463BF170">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147</w:t>
            </w:r>
          </w:p>
        </w:tc>
        <w:tc>
          <w:tcPr>
            <w:tcW w:w="979" w:type="dxa"/>
            <w:gridSpan w:val="2"/>
            <w:vAlign w:val="center"/>
          </w:tcPr>
          <w:p w14:paraId="72ABFDD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 w:val="0"/>
                <w:bCs/>
                <w:color w:val="auto"/>
                <w:sz w:val="18"/>
                <w:szCs w:val="18"/>
                <w:highlight w:val="none"/>
                <w:lang w:val="en-US" w:eastAsia="zh-CN"/>
              </w:rPr>
              <w:t>500</w:t>
            </w:r>
          </w:p>
        </w:tc>
        <w:tc>
          <w:tcPr>
            <w:tcW w:w="1061" w:type="dxa"/>
            <w:gridSpan w:val="2"/>
            <w:vAlign w:val="center"/>
          </w:tcPr>
          <w:p w14:paraId="302072D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5E503D7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13AE0FB9">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0.639</w:t>
            </w:r>
          </w:p>
        </w:tc>
        <w:tc>
          <w:tcPr>
            <w:tcW w:w="948" w:type="dxa"/>
            <w:vAlign w:val="center"/>
          </w:tcPr>
          <w:p w14:paraId="2CA1A3F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w:t>
            </w:r>
          </w:p>
        </w:tc>
        <w:tc>
          <w:tcPr>
            <w:tcW w:w="1363" w:type="dxa"/>
            <w:gridSpan w:val="3"/>
            <w:vAlign w:val="center"/>
          </w:tcPr>
          <w:p w14:paraId="3F8FF0F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7DE7C7B4">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0.639</w:t>
            </w:r>
          </w:p>
        </w:tc>
        <w:tc>
          <w:tcPr>
            <w:tcW w:w="1081" w:type="dxa"/>
            <w:gridSpan w:val="4"/>
            <w:vAlign w:val="center"/>
          </w:tcPr>
          <w:p w14:paraId="59ED76E1">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eastAsia"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w:t>
            </w:r>
          </w:p>
        </w:tc>
        <w:tc>
          <w:tcPr>
            <w:tcW w:w="1005" w:type="dxa"/>
            <w:vAlign w:val="center"/>
          </w:tcPr>
          <w:p w14:paraId="51547D2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74513C89">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+0.639</w:t>
            </w:r>
          </w:p>
        </w:tc>
      </w:tr>
      <w:tr w14:paraId="6B3F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617" w:type="dxa"/>
            <w:vMerge w:val="continue"/>
            <w:vAlign w:val="center"/>
          </w:tcPr>
          <w:p w14:paraId="363F9B1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6C91A27F">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氨氮</w:t>
            </w:r>
          </w:p>
        </w:tc>
        <w:tc>
          <w:tcPr>
            <w:tcW w:w="953" w:type="dxa"/>
            <w:vAlign w:val="center"/>
          </w:tcPr>
          <w:p w14:paraId="51955B51">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shd w:val="clear" w:color="auto" w:fill="auto"/>
            <w:vAlign w:val="center"/>
          </w:tcPr>
          <w:p w14:paraId="3FD752B6">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11.8</w:t>
            </w:r>
          </w:p>
        </w:tc>
        <w:tc>
          <w:tcPr>
            <w:tcW w:w="979" w:type="dxa"/>
            <w:gridSpan w:val="2"/>
            <w:vAlign w:val="center"/>
          </w:tcPr>
          <w:p w14:paraId="1018504F">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52A962B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6EDB9F7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785D2D34">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0.050</w:t>
            </w:r>
          </w:p>
        </w:tc>
        <w:tc>
          <w:tcPr>
            <w:tcW w:w="948" w:type="dxa"/>
            <w:vAlign w:val="center"/>
          </w:tcPr>
          <w:p w14:paraId="7F286601">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w:t>
            </w:r>
          </w:p>
        </w:tc>
        <w:tc>
          <w:tcPr>
            <w:tcW w:w="1363" w:type="dxa"/>
            <w:gridSpan w:val="3"/>
            <w:vAlign w:val="center"/>
          </w:tcPr>
          <w:p w14:paraId="45AEADF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76485B6B">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0.050</w:t>
            </w:r>
          </w:p>
        </w:tc>
        <w:tc>
          <w:tcPr>
            <w:tcW w:w="1081" w:type="dxa"/>
            <w:gridSpan w:val="4"/>
            <w:vAlign w:val="center"/>
          </w:tcPr>
          <w:p w14:paraId="4C9E0A9F">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eastAsia"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w:t>
            </w:r>
          </w:p>
        </w:tc>
        <w:tc>
          <w:tcPr>
            <w:tcW w:w="1005" w:type="dxa"/>
            <w:vAlign w:val="center"/>
          </w:tcPr>
          <w:p w14:paraId="5F9B56AE">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4503F9D1">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cs="Times New Roman"/>
                <w:b w:val="0"/>
                <w:bCs/>
                <w:color w:val="auto"/>
                <w:sz w:val="18"/>
                <w:szCs w:val="18"/>
                <w:highlight w:val="none"/>
                <w:lang w:val="en-US" w:eastAsia="zh-CN"/>
              </w:rPr>
              <w:t>+0.050</w:t>
            </w:r>
          </w:p>
        </w:tc>
      </w:tr>
      <w:tr w14:paraId="5206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7C5E804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2C6BF60A">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石油类</w:t>
            </w:r>
          </w:p>
        </w:tc>
        <w:tc>
          <w:tcPr>
            <w:tcW w:w="953" w:type="dxa"/>
            <w:vAlign w:val="center"/>
          </w:tcPr>
          <w:p w14:paraId="366BAB48">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39E4274B">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02D0CE1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2C63A40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4B34F19D">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3F93F47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48" w:type="dxa"/>
            <w:vAlign w:val="center"/>
          </w:tcPr>
          <w:p w14:paraId="11C703EE">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363" w:type="dxa"/>
            <w:gridSpan w:val="3"/>
            <w:vAlign w:val="center"/>
          </w:tcPr>
          <w:p w14:paraId="7DE4A44B">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5CE6D4F4">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2DF29E94">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05" w:type="dxa"/>
            <w:vAlign w:val="center"/>
          </w:tcPr>
          <w:p w14:paraId="52E0305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44AC0CFE">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r>
      <w:tr w14:paraId="08F5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16918D51">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715294CA">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挥发性有机物</w:t>
            </w:r>
          </w:p>
        </w:tc>
        <w:tc>
          <w:tcPr>
            <w:tcW w:w="953" w:type="dxa"/>
            <w:vAlign w:val="center"/>
          </w:tcPr>
          <w:p w14:paraId="69F467F9">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34D1486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3901557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0E3F7BA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4281DB4D">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1B39E4A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948" w:type="dxa"/>
            <w:vAlign w:val="center"/>
          </w:tcPr>
          <w:p w14:paraId="1B73192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363" w:type="dxa"/>
            <w:gridSpan w:val="3"/>
            <w:vAlign w:val="center"/>
          </w:tcPr>
          <w:p w14:paraId="7EA49FD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6C29D9EF">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5B51111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05" w:type="dxa"/>
            <w:vAlign w:val="center"/>
          </w:tcPr>
          <w:p w14:paraId="62930EB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0361F83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r>
      <w:tr w14:paraId="68C7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59789A3B">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3AF57550">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二氧化硫</w:t>
            </w:r>
          </w:p>
        </w:tc>
        <w:tc>
          <w:tcPr>
            <w:tcW w:w="953" w:type="dxa"/>
            <w:vAlign w:val="center"/>
          </w:tcPr>
          <w:p w14:paraId="6863027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750C8E0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3FEB1E8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479E7A36">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7B4D9FA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6223C19E">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948" w:type="dxa"/>
            <w:vAlign w:val="center"/>
          </w:tcPr>
          <w:p w14:paraId="5346EEFE">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363" w:type="dxa"/>
            <w:gridSpan w:val="3"/>
            <w:vAlign w:val="center"/>
          </w:tcPr>
          <w:p w14:paraId="44F980C2">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4E77C9D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58D10201">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05" w:type="dxa"/>
            <w:vAlign w:val="center"/>
          </w:tcPr>
          <w:p w14:paraId="38B8501D">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30662BCF">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r>
      <w:tr w14:paraId="0DFC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5E10E02C">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5DE8177D">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烟尘</w:t>
            </w:r>
          </w:p>
        </w:tc>
        <w:tc>
          <w:tcPr>
            <w:tcW w:w="953" w:type="dxa"/>
            <w:vAlign w:val="center"/>
          </w:tcPr>
          <w:p w14:paraId="0E498AC7">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7FC09A5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6584087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1D9A9F8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253D709E">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26EA94A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48" w:type="dxa"/>
            <w:vAlign w:val="center"/>
          </w:tcPr>
          <w:p w14:paraId="1FC05074">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363" w:type="dxa"/>
            <w:gridSpan w:val="3"/>
            <w:vAlign w:val="center"/>
          </w:tcPr>
          <w:p w14:paraId="4A244F8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5CEF81DE">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74E0758F">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05" w:type="dxa"/>
            <w:vAlign w:val="center"/>
          </w:tcPr>
          <w:p w14:paraId="6E22E69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3CA58B8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r>
      <w:tr w14:paraId="1273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43A13865">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4EFA5D26">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工业粉尘</w:t>
            </w:r>
          </w:p>
        </w:tc>
        <w:tc>
          <w:tcPr>
            <w:tcW w:w="953" w:type="dxa"/>
            <w:vAlign w:val="center"/>
          </w:tcPr>
          <w:p w14:paraId="74D5B923">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12AD770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42EF8BAD">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7C6706A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723CB5D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5F230FE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48" w:type="dxa"/>
            <w:vAlign w:val="center"/>
          </w:tcPr>
          <w:p w14:paraId="4C29DC51">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363" w:type="dxa"/>
            <w:gridSpan w:val="3"/>
            <w:vAlign w:val="center"/>
          </w:tcPr>
          <w:p w14:paraId="053FEF8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02C274C2">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2048180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05" w:type="dxa"/>
            <w:vAlign w:val="center"/>
          </w:tcPr>
          <w:p w14:paraId="7394252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24956B2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r>
      <w:tr w14:paraId="5D01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2C25E78A">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741BCBC9">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氮氧化物</w:t>
            </w:r>
          </w:p>
        </w:tc>
        <w:tc>
          <w:tcPr>
            <w:tcW w:w="953" w:type="dxa"/>
            <w:vAlign w:val="center"/>
          </w:tcPr>
          <w:p w14:paraId="28BAB250">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3263911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784A141B">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38CC17CB">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77F8A9C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3896ACE1">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948" w:type="dxa"/>
            <w:vAlign w:val="center"/>
          </w:tcPr>
          <w:p w14:paraId="03D9EB5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363" w:type="dxa"/>
            <w:gridSpan w:val="3"/>
            <w:vAlign w:val="center"/>
          </w:tcPr>
          <w:p w14:paraId="4A1DBDDB">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4260F1BB">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2175F19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05" w:type="dxa"/>
            <w:vAlign w:val="center"/>
          </w:tcPr>
          <w:p w14:paraId="6FC073E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109E428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r>
      <w:tr w14:paraId="3BFC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5EBBAB5A">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2015" w:type="dxa"/>
            <w:gridSpan w:val="2"/>
            <w:vAlign w:val="center"/>
          </w:tcPr>
          <w:p w14:paraId="5906A23E">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工业固体废物</w:t>
            </w:r>
          </w:p>
        </w:tc>
        <w:tc>
          <w:tcPr>
            <w:tcW w:w="953" w:type="dxa"/>
            <w:vAlign w:val="center"/>
          </w:tcPr>
          <w:p w14:paraId="129EEA3F">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w:t>
            </w:r>
          </w:p>
        </w:tc>
        <w:tc>
          <w:tcPr>
            <w:tcW w:w="1042" w:type="dxa"/>
            <w:vAlign w:val="center"/>
          </w:tcPr>
          <w:p w14:paraId="250D00A4">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79" w:type="dxa"/>
            <w:gridSpan w:val="2"/>
            <w:vAlign w:val="center"/>
          </w:tcPr>
          <w:p w14:paraId="5991C75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61" w:type="dxa"/>
            <w:gridSpan w:val="2"/>
            <w:vAlign w:val="center"/>
          </w:tcPr>
          <w:p w14:paraId="5038F92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5F8CC966">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37D356A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48" w:type="dxa"/>
            <w:vAlign w:val="center"/>
          </w:tcPr>
          <w:p w14:paraId="04F2C68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363" w:type="dxa"/>
            <w:gridSpan w:val="3"/>
            <w:vAlign w:val="center"/>
          </w:tcPr>
          <w:p w14:paraId="47B9E193">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078F72B6">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5AAEE168">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05" w:type="dxa"/>
            <w:vAlign w:val="center"/>
          </w:tcPr>
          <w:p w14:paraId="6E65BAD6">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5E665E1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Cs/>
                <w:color w:val="auto"/>
                <w:sz w:val="18"/>
                <w:szCs w:val="18"/>
                <w:highlight w:val="none"/>
              </w:rPr>
              <w:t>-</w:t>
            </w:r>
          </w:p>
        </w:tc>
      </w:tr>
      <w:tr w14:paraId="63C9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238C51ED">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bCs/>
                <w:color w:val="auto"/>
                <w:sz w:val="18"/>
                <w:szCs w:val="18"/>
                <w:highlight w:val="none"/>
              </w:rPr>
            </w:pPr>
          </w:p>
        </w:tc>
        <w:tc>
          <w:tcPr>
            <w:tcW w:w="1182" w:type="dxa"/>
            <w:vMerge w:val="restart"/>
            <w:vAlign w:val="center"/>
          </w:tcPr>
          <w:p w14:paraId="74FA7413">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与项目有关的其他特征污染物</w:t>
            </w:r>
          </w:p>
        </w:tc>
        <w:tc>
          <w:tcPr>
            <w:tcW w:w="833" w:type="dxa"/>
            <w:vAlign w:val="center"/>
          </w:tcPr>
          <w:p w14:paraId="6D9A8F98">
            <w:pPr>
              <w:pStyle w:val="56"/>
              <w:keepNext w:val="0"/>
              <w:keepLines w:val="0"/>
              <w:pageBreakBefore w:val="0"/>
              <w:widowControl w:val="0"/>
              <w:kinsoku/>
              <w:wordWrap/>
              <w:overflowPunct/>
              <w:topLinePunct w:val="0"/>
              <w:autoSpaceDE/>
              <w:autoSpaceDN/>
              <w:bidi w:val="0"/>
              <w:adjustRightInd w:val="0"/>
              <w:snapToGrid w:val="0"/>
              <w:spacing w:line="220" w:lineRule="exact"/>
              <w:jc w:val="center"/>
              <w:textAlignment w:val="auto"/>
              <w:rPr>
                <w:rFonts w:hint="default" w:ascii="Times New Roman" w:hAnsi="Times New Roman" w:eastAsia="宋体" w:cs="Times New Roman"/>
                <w:b w:val="0"/>
                <w:bCs w:val="0"/>
                <w:color w:val="auto"/>
                <w:spacing w:val="0"/>
                <w:sz w:val="18"/>
                <w:szCs w:val="18"/>
                <w:highlight w:val="none"/>
                <w:lang w:val="en-US" w:eastAsia="zh-CN"/>
              </w:rPr>
            </w:pPr>
            <w:r>
              <w:rPr>
                <w:rFonts w:hint="eastAsia" w:cs="Times New Roman"/>
                <w:b w:val="0"/>
                <w:bCs w:val="0"/>
                <w:color w:val="auto"/>
                <w:spacing w:val="0"/>
                <w:sz w:val="18"/>
                <w:szCs w:val="18"/>
                <w:highlight w:val="none"/>
                <w:lang w:val="en-US" w:eastAsia="zh-CN"/>
              </w:rPr>
              <w:t>-</w:t>
            </w:r>
          </w:p>
        </w:tc>
        <w:tc>
          <w:tcPr>
            <w:tcW w:w="953" w:type="dxa"/>
            <w:vAlign w:val="center"/>
          </w:tcPr>
          <w:p w14:paraId="3198FE94">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42" w:type="dxa"/>
            <w:vAlign w:val="center"/>
          </w:tcPr>
          <w:p w14:paraId="5EFAD3BE">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color w:val="auto"/>
                <w:sz w:val="18"/>
                <w:szCs w:val="18"/>
                <w:highlight w:val="none"/>
                <w:lang w:val="en-US" w:eastAsia="zh-CN"/>
              </w:rPr>
              <w:t>-</w:t>
            </w:r>
          </w:p>
        </w:tc>
        <w:tc>
          <w:tcPr>
            <w:tcW w:w="979" w:type="dxa"/>
            <w:gridSpan w:val="2"/>
            <w:vAlign w:val="center"/>
          </w:tcPr>
          <w:p w14:paraId="76F655D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w:t>
            </w:r>
          </w:p>
        </w:tc>
        <w:tc>
          <w:tcPr>
            <w:tcW w:w="1061" w:type="dxa"/>
            <w:gridSpan w:val="2"/>
            <w:vAlign w:val="center"/>
          </w:tcPr>
          <w:p w14:paraId="4BF8B597">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98" w:type="dxa"/>
            <w:vAlign w:val="center"/>
          </w:tcPr>
          <w:p w14:paraId="7D12E526">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71C17E96">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kern w:val="2"/>
                <w:sz w:val="18"/>
                <w:szCs w:val="18"/>
                <w:highlight w:val="none"/>
                <w:lang w:val="en-US" w:eastAsia="zh-CN" w:bidi="ar-SA"/>
              </w:rPr>
            </w:pPr>
          </w:p>
        </w:tc>
        <w:tc>
          <w:tcPr>
            <w:tcW w:w="948" w:type="dxa"/>
            <w:vAlign w:val="center"/>
          </w:tcPr>
          <w:p w14:paraId="3706B3F6">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kern w:val="2"/>
                <w:sz w:val="18"/>
                <w:szCs w:val="18"/>
                <w:highlight w:val="none"/>
                <w:lang w:val="en-US" w:eastAsia="zh-CN" w:bidi="ar-SA"/>
              </w:rPr>
            </w:pPr>
          </w:p>
        </w:tc>
        <w:tc>
          <w:tcPr>
            <w:tcW w:w="1363" w:type="dxa"/>
            <w:gridSpan w:val="3"/>
            <w:vAlign w:val="center"/>
          </w:tcPr>
          <w:p w14:paraId="08E6BA4D">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1DDAC81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81" w:type="dxa"/>
            <w:gridSpan w:val="4"/>
            <w:vAlign w:val="center"/>
          </w:tcPr>
          <w:p w14:paraId="009DB4C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05" w:type="dxa"/>
            <w:vAlign w:val="center"/>
          </w:tcPr>
          <w:p w14:paraId="5C32608C">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557B958B">
            <w:pPr>
              <w:pStyle w:val="56"/>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 w:val="0"/>
                <w:bCs w:val="0"/>
                <w:color w:val="auto"/>
                <w:sz w:val="18"/>
                <w:szCs w:val="18"/>
                <w:highlight w:val="none"/>
                <w:lang w:val="en-US" w:eastAsia="zh-CN"/>
              </w:rPr>
            </w:pPr>
          </w:p>
        </w:tc>
      </w:tr>
      <w:tr w14:paraId="3A6F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617" w:type="dxa"/>
            <w:vMerge w:val="continue"/>
            <w:vAlign w:val="center"/>
          </w:tcPr>
          <w:p w14:paraId="2FC9F2BD">
            <w:pPr>
              <w:pStyle w:val="56"/>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default" w:ascii="Times New Roman" w:hAnsi="Times New Roman" w:eastAsia="宋体" w:cs="Times New Roman"/>
                <w:color w:val="auto"/>
                <w:sz w:val="18"/>
                <w:szCs w:val="18"/>
                <w:highlight w:val="none"/>
              </w:rPr>
            </w:pPr>
          </w:p>
        </w:tc>
        <w:tc>
          <w:tcPr>
            <w:tcW w:w="1182" w:type="dxa"/>
            <w:vMerge w:val="continue"/>
            <w:textDirection w:val="tbRlV"/>
            <w:vAlign w:val="center"/>
          </w:tcPr>
          <w:p w14:paraId="3EC6DA25">
            <w:pPr>
              <w:pStyle w:val="56"/>
              <w:keepNext w:val="0"/>
              <w:keepLines w:val="0"/>
              <w:pageBreakBefore w:val="0"/>
              <w:widowControl w:val="0"/>
              <w:kinsoku/>
              <w:wordWrap/>
              <w:overflowPunct/>
              <w:topLinePunct w:val="0"/>
              <w:autoSpaceDE/>
              <w:autoSpaceDN/>
              <w:bidi w:val="0"/>
              <w:adjustRightInd w:val="0"/>
              <w:snapToGrid w:val="0"/>
              <w:spacing w:line="220" w:lineRule="exact"/>
              <w:jc w:val="left"/>
              <w:textAlignment w:val="auto"/>
              <w:rPr>
                <w:rFonts w:hint="default" w:ascii="Times New Roman" w:hAnsi="Times New Roman" w:eastAsia="宋体" w:cs="Times New Roman"/>
                <w:bCs/>
                <w:color w:val="auto"/>
                <w:sz w:val="18"/>
                <w:szCs w:val="18"/>
                <w:highlight w:val="none"/>
              </w:rPr>
            </w:pPr>
          </w:p>
        </w:tc>
        <w:tc>
          <w:tcPr>
            <w:tcW w:w="833" w:type="dxa"/>
            <w:vAlign w:val="center"/>
          </w:tcPr>
          <w:p w14:paraId="40A54712">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
                <w:bCs w:val="0"/>
                <w:color w:val="auto"/>
                <w:sz w:val="18"/>
                <w:szCs w:val="18"/>
                <w:highlight w:val="none"/>
                <w:lang w:val="en-US" w:eastAsia="zh-CN"/>
              </w:rPr>
              <w:t>非甲烷总烃</w:t>
            </w:r>
          </w:p>
        </w:tc>
        <w:tc>
          <w:tcPr>
            <w:tcW w:w="953" w:type="dxa"/>
            <w:vAlign w:val="center"/>
          </w:tcPr>
          <w:p w14:paraId="0303C2D2">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2" w:type="dxa"/>
            <w:vAlign w:val="center"/>
          </w:tcPr>
          <w:p w14:paraId="0AD4C051">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1.17</w:t>
            </w:r>
          </w:p>
        </w:tc>
        <w:tc>
          <w:tcPr>
            <w:tcW w:w="979" w:type="dxa"/>
            <w:gridSpan w:val="2"/>
            <w:vAlign w:val="center"/>
          </w:tcPr>
          <w:p w14:paraId="76F956E6">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70</w:t>
            </w:r>
          </w:p>
        </w:tc>
        <w:tc>
          <w:tcPr>
            <w:tcW w:w="1061" w:type="dxa"/>
            <w:gridSpan w:val="2"/>
            <w:vAlign w:val="center"/>
          </w:tcPr>
          <w:p w14:paraId="32D1D8FF">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98" w:type="dxa"/>
            <w:vAlign w:val="center"/>
          </w:tcPr>
          <w:p w14:paraId="44961174">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34" w:type="dxa"/>
            <w:gridSpan w:val="5"/>
            <w:vAlign w:val="center"/>
          </w:tcPr>
          <w:p w14:paraId="7675918D">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0.402</w:t>
            </w:r>
          </w:p>
        </w:tc>
        <w:tc>
          <w:tcPr>
            <w:tcW w:w="948" w:type="dxa"/>
            <w:vAlign w:val="center"/>
          </w:tcPr>
          <w:p w14:paraId="19CBB62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2.03</w:t>
            </w:r>
          </w:p>
        </w:tc>
        <w:tc>
          <w:tcPr>
            <w:tcW w:w="1363" w:type="dxa"/>
            <w:gridSpan w:val="3"/>
            <w:vAlign w:val="center"/>
          </w:tcPr>
          <w:p w14:paraId="2FAE5800">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950" w:type="dxa"/>
            <w:gridSpan w:val="2"/>
            <w:vAlign w:val="center"/>
          </w:tcPr>
          <w:p w14:paraId="2E880B35">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0.402</w:t>
            </w:r>
          </w:p>
        </w:tc>
        <w:tc>
          <w:tcPr>
            <w:tcW w:w="1081" w:type="dxa"/>
            <w:gridSpan w:val="4"/>
            <w:vAlign w:val="center"/>
          </w:tcPr>
          <w:p w14:paraId="3D912BAB">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lang w:val="en-US" w:eastAsia="zh-CN"/>
              </w:rPr>
              <w:t>2.03</w:t>
            </w:r>
          </w:p>
        </w:tc>
        <w:tc>
          <w:tcPr>
            <w:tcW w:w="1005" w:type="dxa"/>
            <w:vAlign w:val="center"/>
          </w:tcPr>
          <w:p w14:paraId="7F9207FA">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rPr>
            </w:pPr>
            <w:r>
              <w:rPr>
                <w:rFonts w:hint="default" w:ascii="Times New Roman" w:hAnsi="Times New Roman" w:eastAsia="宋体" w:cs="Times New Roman"/>
                <w:bCs/>
                <w:color w:val="auto"/>
                <w:sz w:val="18"/>
                <w:szCs w:val="18"/>
                <w:highlight w:val="none"/>
              </w:rPr>
              <w:t>-</w:t>
            </w:r>
          </w:p>
        </w:tc>
        <w:tc>
          <w:tcPr>
            <w:tcW w:w="1048" w:type="dxa"/>
            <w:gridSpan w:val="2"/>
            <w:vAlign w:val="center"/>
          </w:tcPr>
          <w:p w14:paraId="02D449A9">
            <w:pPr>
              <w:keepNext w:val="0"/>
              <w:keepLines w:val="0"/>
              <w:pageBreakBefore w:val="0"/>
              <w:widowControl w:val="0"/>
              <w:kinsoku/>
              <w:wordWrap/>
              <w:overflowPunct/>
              <w:topLinePunct w:val="0"/>
              <w:autoSpaceDE/>
              <w:autoSpaceDN/>
              <w:bidi w:val="0"/>
              <w:adjustRightInd w:val="0"/>
              <w:snapToGrid w:val="0"/>
              <w:spacing w:line="220" w:lineRule="exact"/>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cs="Times New Roman"/>
                <w:bCs/>
                <w:color w:val="auto"/>
                <w:sz w:val="18"/>
                <w:szCs w:val="18"/>
                <w:highlight w:val="none"/>
                <w:shd w:val="clear"/>
                <w:lang w:val="en-US" w:eastAsia="zh-CN"/>
              </w:rPr>
              <w:t>+0.402</w:t>
            </w:r>
          </w:p>
        </w:tc>
      </w:tr>
    </w:tbl>
    <w:p w14:paraId="2802D4A6">
      <w:pPr>
        <w:adjustRightInd w:val="0"/>
        <w:snapToGrid w:val="0"/>
        <w:spacing w:line="160" w:lineRule="atLeast"/>
        <w:ind w:firstLine="0" w:firstLineChars="0"/>
        <w:rPr>
          <w:rFonts w:hint="default" w:ascii="Times New Roman" w:hAnsi="Times New Roman" w:eastAsia="宋体" w:cs="Times New Roman"/>
          <w:color w:val="auto"/>
          <w:sz w:val="24"/>
          <w:szCs w:val="22"/>
          <w:highlight w:val="none"/>
        </w:rPr>
        <w:sectPr>
          <w:footerReference r:id="rId21" w:type="default"/>
          <w:pgSz w:w="16838" w:h="11906" w:orient="landscape"/>
          <w:pgMar w:top="1134" w:right="1270" w:bottom="1134" w:left="1270"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r>
        <w:rPr>
          <w:rFonts w:hint="default" w:ascii="Times New Roman" w:hAnsi="Times New Roman" w:eastAsia="宋体" w:cs="Times New Roman"/>
          <w:b/>
          <w:color w:val="auto"/>
          <w:sz w:val="18"/>
          <w:szCs w:val="18"/>
          <w:highlight w:val="none"/>
        </w:rPr>
        <w:t>注</w:t>
      </w:r>
      <w:r>
        <w:rPr>
          <w:rFonts w:hint="default" w:ascii="Times New Roman" w:hAnsi="Times New Roman" w:eastAsia="宋体" w:cs="Times New Roman"/>
          <w:color w:val="auto"/>
          <w:sz w:val="18"/>
          <w:szCs w:val="18"/>
          <w:highlight w:val="none"/>
        </w:rPr>
        <w:t>：1、排放增减量：（+）表示增加，（-）表示减少。   2、(12)=(6)-(8)-(11)，（9）= (4)-(5)-(8)- (11) +（1）。    3、计量单位：废水排放量——万吨/年；废气排放量——万标立方米/年；工业固体废物排放量——万吨/年； 水污染物排放浓度——毫克/升；大气污染物排放浓度——毫克/立方米；水污染物排放量——吨/年；大气污染物排放量——吨/年</w:t>
      </w:r>
    </w:p>
    <w:p w14:paraId="3886C103">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b/>
          <w:bCs/>
          <w:lang w:val="en-US" w:eastAsia="zh-CN"/>
        </w:rPr>
      </w:pPr>
      <w:r>
        <w:rPr>
          <w:rFonts w:hint="eastAsia"/>
          <w:b/>
          <w:bCs/>
          <w:lang w:val="en-US" w:eastAsia="zh-CN"/>
        </w:rPr>
        <w:t>附件：</w:t>
      </w:r>
    </w:p>
    <w:p w14:paraId="0B0EE0FD">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_Toc11796 </w:instrText>
      </w:r>
      <w:r>
        <w:rPr>
          <w:rFonts w:hint="default" w:ascii="Times New Roman" w:hAnsi="Times New Roman" w:eastAsia="宋体" w:cs="Times New Roman"/>
          <w:szCs w:val="21"/>
          <w:highlight w:val="none"/>
        </w:rPr>
        <w:fldChar w:fldCharType="separate"/>
      </w:r>
      <w:r>
        <w:rPr>
          <w:rFonts w:hint="default"/>
        </w:rPr>
        <w:t>附件</w:t>
      </w:r>
      <w:r>
        <w:rPr>
          <w:rFonts w:hint="default"/>
          <w:lang w:val="en-US" w:eastAsia="zh-CN"/>
        </w:rPr>
        <w:t>1</w:t>
      </w:r>
      <w:r>
        <w:rPr>
          <w:rFonts w:hint="default"/>
        </w:rPr>
        <w:t>：</w:t>
      </w:r>
      <w:r>
        <w:rPr>
          <w:rFonts w:hint="default"/>
          <w:lang w:val="en-US" w:eastAsia="zh-CN"/>
        </w:rPr>
        <w:t>中山市生态环境局</w:t>
      </w:r>
      <w:r>
        <w:rPr>
          <w:rFonts w:hint="default"/>
        </w:rPr>
        <w:t>关于《</w:t>
      </w:r>
      <w:r>
        <w:rPr>
          <w:rFonts w:hint="eastAsia"/>
          <w:lang w:val="en-US" w:eastAsia="zh-CN"/>
        </w:rPr>
        <w:t>中山市恒泰塑胶科技有限公司塑胶件和五金模具生产项目</w:t>
      </w:r>
      <w:r>
        <w:rPr>
          <w:rFonts w:hint="default"/>
          <w:lang w:val="en-US" w:eastAsia="zh-CN"/>
        </w:rPr>
        <w:t>环境影响报告表</w:t>
      </w:r>
      <w:r>
        <w:rPr>
          <w:rFonts w:hint="default"/>
        </w:rPr>
        <w:t>》的批复</w:t>
      </w:r>
      <w:r>
        <w:tab/>
      </w:r>
      <w:r>
        <w:fldChar w:fldCharType="begin"/>
      </w:r>
      <w:r>
        <w:instrText xml:space="preserve"> PAGEREF _Toc11796 \h </w:instrText>
      </w:r>
      <w:r>
        <w:fldChar w:fldCharType="separate"/>
      </w:r>
      <w:r>
        <w:t>48</w:t>
      </w:r>
      <w:r>
        <w:fldChar w:fldCharType="end"/>
      </w:r>
      <w:r>
        <w:rPr>
          <w:rFonts w:hint="default" w:ascii="Times New Roman" w:hAnsi="Times New Roman" w:eastAsia="宋体" w:cs="Times New Roman"/>
          <w:color w:val="auto"/>
          <w:szCs w:val="21"/>
          <w:highlight w:val="none"/>
        </w:rPr>
        <w:fldChar w:fldCharType="end"/>
      </w:r>
    </w:p>
    <w:p w14:paraId="07AD1E9F">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_Toc15949 </w:instrText>
      </w:r>
      <w:r>
        <w:rPr>
          <w:rFonts w:hint="default" w:ascii="Times New Roman" w:hAnsi="Times New Roman" w:eastAsia="宋体" w:cs="Times New Roman"/>
          <w:szCs w:val="21"/>
          <w:highlight w:val="none"/>
        </w:rPr>
        <w:fldChar w:fldCharType="separate"/>
      </w:r>
      <w:r>
        <w:rPr>
          <w:rFonts w:hint="eastAsia"/>
          <w:lang w:val="en-US" w:eastAsia="zh-CN"/>
        </w:rPr>
        <w:t>附件2：营业执照</w:t>
      </w:r>
      <w:r>
        <w:tab/>
      </w:r>
      <w:r>
        <w:fldChar w:fldCharType="begin"/>
      </w:r>
      <w:r>
        <w:instrText xml:space="preserve"> PAGEREF _Toc15949 \h </w:instrText>
      </w:r>
      <w:r>
        <w:fldChar w:fldCharType="separate"/>
      </w:r>
      <w:r>
        <w:t>52</w:t>
      </w:r>
      <w:r>
        <w:fldChar w:fldCharType="end"/>
      </w:r>
      <w:r>
        <w:rPr>
          <w:rFonts w:hint="default" w:ascii="Times New Roman" w:hAnsi="Times New Roman" w:eastAsia="宋体" w:cs="Times New Roman"/>
          <w:color w:val="auto"/>
          <w:szCs w:val="21"/>
          <w:highlight w:val="none"/>
        </w:rPr>
        <w:fldChar w:fldCharType="end"/>
      </w:r>
    </w:p>
    <w:p w14:paraId="58BD0F7C">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_Toc2802 </w:instrText>
      </w:r>
      <w:r>
        <w:rPr>
          <w:rFonts w:hint="default" w:ascii="Times New Roman" w:hAnsi="Times New Roman" w:eastAsia="宋体" w:cs="Times New Roman"/>
          <w:szCs w:val="21"/>
          <w:highlight w:val="none"/>
        </w:rPr>
        <w:fldChar w:fldCharType="separate"/>
      </w:r>
      <w:r>
        <w:rPr>
          <w:rFonts w:hint="eastAsia"/>
          <w:lang w:val="en-US" w:eastAsia="zh-CN"/>
        </w:rPr>
        <w:t>附件3：</w:t>
      </w:r>
      <w:r>
        <w:rPr>
          <w:rFonts w:hint="default"/>
          <w:lang w:val="en-US" w:eastAsia="zh-CN"/>
        </w:rPr>
        <w:t>验收监测委托书</w:t>
      </w:r>
      <w:r>
        <w:tab/>
      </w:r>
      <w:r>
        <w:fldChar w:fldCharType="begin"/>
      </w:r>
      <w:r>
        <w:instrText xml:space="preserve"> PAGEREF _Toc2802 \h </w:instrText>
      </w:r>
      <w:r>
        <w:fldChar w:fldCharType="separate"/>
      </w:r>
      <w:r>
        <w:t>53</w:t>
      </w:r>
      <w:r>
        <w:fldChar w:fldCharType="end"/>
      </w:r>
      <w:r>
        <w:rPr>
          <w:rFonts w:hint="default" w:ascii="Times New Roman" w:hAnsi="Times New Roman" w:eastAsia="宋体" w:cs="Times New Roman"/>
          <w:color w:val="auto"/>
          <w:szCs w:val="21"/>
          <w:highlight w:val="none"/>
        </w:rPr>
        <w:fldChar w:fldCharType="end"/>
      </w:r>
    </w:p>
    <w:p w14:paraId="5F3CA36B">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_Toc21894 </w:instrText>
      </w:r>
      <w:r>
        <w:rPr>
          <w:rFonts w:hint="default" w:ascii="Times New Roman" w:hAnsi="Times New Roman" w:eastAsia="宋体" w:cs="Times New Roman"/>
          <w:szCs w:val="21"/>
          <w:highlight w:val="none"/>
        </w:rPr>
        <w:fldChar w:fldCharType="separate"/>
      </w:r>
      <w:r>
        <w:rPr>
          <w:rFonts w:hint="default"/>
        </w:rPr>
        <w:t>附件</w:t>
      </w:r>
      <w:r>
        <w:rPr>
          <w:rFonts w:hint="eastAsia"/>
          <w:lang w:val="en-US" w:eastAsia="zh-CN"/>
        </w:rPr>
        <w:t>4</w:t>
      </w:r>
      <w:r>
        <w:rPr>
          <w:rFonts w:hint="default"/>
        </w:rPr>
        <w:t>：验收</w:t>
      </w:r>
      <w:r>
        <w:rPr>
          <w:rFonts w:hint="default"/>
          <w:lang w:val="en-US" w:eastAsia="zh-CN"/>
        </w:rPr>
        <w:t>监测期间生产负荷表</w:t>
      </w:r>
      <w:r>
        <w:tab/>
      </w:r>
      <w:r>
        <w:fldChar w:fldCharType="begin"/>
      </w:r>
      <w:r>
        <w:instrText xml:space="preserve"> PAGEREF _Toc21894 \h </w:instrText>
      </w:r>
      <w:r>
        <w:fldChar w:fldCharType="separate"/>
      </w:r>
      <w:r>
        <w:t>54</w:t>
      </w:r>
      <w:r>
        <w:fldChar w:fldCharType="end"/>
      </w:r>
      <w:r>
        <w:rPr>
          <w:rFonts w:hint="default" w:ascii="Times New Roman" w:hAnsi="Times New Roman" w:eastAsia="宋体" w:cs="Times New Roman"/>
          <w:color w:val="auto"/>
          <w:szCs w:val="21"/>
          <w:highlight w:val="none"/>
        </w:rPr>
        <w:fldChar w:fldCharType="end"/>
      </w:r>
    </w:p>
    <w:p w14:paraId="3B805D2D">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_Toc10995 </w:instrText>
      </w:r>
      <w:r>
        <w:rPr>
          <w:rFonts w:hint="default" w:ascii="Times New Roman" w:hAnsi="Times New Roman" w:eastAsia="宋体" w:cs="Times New Roman"/>
          <w:szCs w:val="21"/>
          <w:highlight w:val="none"/>
        </w:rPr>
        <w:fldChar w:fldCharType="separate"/>
      </w:r>
      <w:r>
        <w:rPr>
          <w:rFonts w:hint="default"/>
          <w:lang w:val="en-US" w:eastAsia="zh-CN"/>
        </w:rPr>
        <w:t>附件</w:t>
      </w:r>
      <w:r>
        <w:rPr>
          <w:rFonts w:hint="eastAsia"/>
          <w:lang w:val="en-US" w:eastAsia="zh-CN"/>
        </w:rPr>
        <w:t>5</w:t>
      </w:r>
      <w:r>
        <w:rPr>
          <w:rFonts w:hint="default"/>
          <w:lang w:val="en-US" w:eastAsia="zh-CN"/>
        </w:rPr>
        <w:t>：</w:t>
      </w:r>
      <w:r>
        <w:rPr>
          <w:rFonts w:hint="eastAsia"/>
          <w:lang w:val="en-US" w:eastAsia="zh-CN"/>
        </w:rPr>
        <w:t>生活污水纳污证</w:t>
      </w:r>
      <w:r>
        <w:rPr>
          <w:rFonts w:hint="eastAsia"/>
          <w:highlight w:val="none"/>
          <w:lang w:val="en-US" w:eastAsia="zh-CN"/>
        </w:rPr>
        <w:t>明及水平衡图</w:t>
      </w:r>
      <w:r>
        <w:tab/>
      </w:r>
      <w:r>
        <w:fldChar w:fldCharType="begin"/>
      </w:r>
      <w:r>
        <w:instrText xml:space="preserve"> PAGEREF _Toc10995 \h </w:instrText>
      </w:r>
      <w:r>
        <w:fldChar w:fldCharType="separate"/>
      </w:r>
      <w:r>
        <w:t>55</w:t>
      </w:r>
      <w:r>
        <w:fldChar w:fldCharType="end"/>
      </w:r>
      <w:r>
        <w:rPr>
          <w:rFonts w:hint="default" w:ascii="Times New Roman" w:hAnsi="Times New Roman" w:eastAsia="宋体" w:cs="Times New Roman"/>
          <w:color w:val="auto"/>
          <w:szCs w:val="21"/>
          <w:highlight w:val="none"/>
        </w:rPr>
        <w:fldChar w:fldCharType="end"/>
      </w:r>
    </w:p>
    <w:p w14:paraId="4FF49046">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_Toc30494 </w:instrText>
      </w:r>
      <w:r>
        <w:rPr>
          <w:rFonts w:hint="default" w:ascii="Times New Roman" w:hAnsi="Times New Roman" w:eastAsia="宋体" w:cs="Times New Roman"/>
          <w:szCs w:val="21"/>
          <w:highlight w:val="none"/>
        </w:rPr>
        <w:fldChar w:fldCharType="separate"/>
      </w:r>
      <w:r>
        <w:rPr>
          <w:rFonts w:hint="default"/>
          <w:lang w:val="en-US" w:eastAsia="zh-CN"/>
        </w:rPr>
        <w:t>附件</w:t>
      </w:r>
      <w:r>
        <w:rPr>
          <w:rFonts w:hint="eastAsia"/>
          <w:lang w:val="en-US" w:eastAsia="zh-CN"/>
        </w:rPr>
        <w:t>6</w:t>
      </w:r>
      <w:r>
        <w:rPr>
          <w:rFonts w:hint="default"/>
          <w:lang w:val="en-US" w:eastAsia="zh-CN"/>
        </w:rPr>
        <w:t>：</w:t>
      </w:r>
      <w:r>
        <w:rPr>
          <w:rFonts w:hint="eastAsia"/>
          <w:lang w:val="en-US" w:eastAsia="zh-CN"/>
        </w:rPr>
        <w:t>废气治理方案</w:t>
      </w:r>
      <w:r>
        <w:tab/>
      </w:r>
      <w:r>
        <w:fldChar w:fldCharType="begin"/>
      </w:r>
      <w:r>
        <w:instrText xml:space="preserve"> PAGEREF _Toc30494 \h </w:instrText>
      </w:r>
      <w:r>
        <w:fldChar w:fldCharType="separate"/>
      </w:r>
      <w:r>
        <w:t>57</w:t>
      </w:r>
      <w:r>
        <w:fldChar w:fldCharType="end"/>
      </w:r>
      <w:r>
        <w:rPr>
          <w:rFonts w:hint="default" w:ascii="Times New Roman" w:hAnsi="Times New Roman" w:eastAsia="宋体" w:cs="Times New Roman"/>
          <w:color w:val="auto"/>
          <w:szCs w:val="21"/>
          <w:highlight w:val="none"/>
        </w:rPr>
        <w:fldChar w:fldCharType="end"/>
      </w:r>
    </w:p>
    <w:p w14:paraId="25A54C5B">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_Toc10618 </w:instrText>
      </w:r>
      <w:r>
        <w:rPr>
          <w:rFonts w:hint="default" w:ascii="Times New Roman" w:hAnsi="Times New Roman" w:eastAsia="宋体" w:cs="Times New Roman"/>
          <w:szCs w:val="21"/>
          <w:highlight w:val="none"/>
        </w:rPr>
        <w:fldChar w:fldCharType="separate"/>
      </w:r>
      <w:r>
        <w:rPr>
          <w:rFonts w:hint="default"/>
          <w:lang w:val="en-US" w:eastAsia="zh-CN"/>
        </w:rPr>
        <w:t>附件</w:t>
      </w:r>
      <w:r>
        <w:rPr>
          <w:rFonts w:hint="eastAsia"/>
          <w:lang w:val="en-US" w:eastAsia="zh-CN"/>
        </w:rPr>
        <w:t>7</w:t>
      </w:r>
      <w:r>
        <w:rPr>
          <w:rFonts w:hint="default"/>
          <w:lang w:val="en-US" w:eastAsia="zh-CN"/>
        </w:rPr>
        <w:t>：</w:t>
      </w:r>
      <w:r>
        <w:rPr>
          <w:rFonts w:hint="eastAsia"/>
          <w:lang w:val="en-US" w:eastAsia="zh-CN"/>
        </w:rPr>
        <w:t>噪声治理方案</w:t>
      </w:r>
      <w:r>
        <w:tab/>
      </w:r>
      <w:r>
        <w:fldChar w:fldCharType="begin"/>
      </w:r>
      <w:r>
        <w:instrText xml:space="preserve"> PAGEREF _Toc10618 \h </w:instrText>
      </w:r>
      <w:r>
        <w:fldChar w:fldCharType="separate"/>
      </w:r>
      <w:r>
        <w:t>59</w:t>
      </w:r>
      <w:r>
        <w:fldChar w:fldCharType="end"/>
      </w:r>
      <w:r>
        <w:rPr>
          <w:rFonts w:hint="default" w:ascii="Times New Roman" w:hAnsi="Times New Roman" w:eastAsia="宋体" w:cs="Times New Roman"/>
          <w:color w:val="auto"/>
          <w:szCs w:val="21"/>
          <w:highlight w:val="none"/>
        </w:rPr>
        <w:fldChar w:fldCharType="end"/>
      </w:r>
    </w:p>
    <w:p w14:paraId="3F79BE1C">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_Toc6464 </w:instrText>
      </w:r>
      <w:r>
        <w:rPr>
          <w:rFonts w:hint="default" w:ascii="Times New Roman" w:hAnsi="Times New Roman" w:eastAsia="宋体" w:cs="Times New Roman"/>
          <w:szCs w:val="21"/>
          <w:highlight w:val="none"/>
        </w:rPr>
        <w:fldChar w:fldCharType="separate"/>
      </w:r>
      <w:r>
        <w:rPr>
          <w:rFonts w:hint="default"/>
          <w:lang w:val="en-US" w:eastAsia="zh-CN"/>
        </w:rPr>
        <w:t>附件</w:t>
      </w:r>
      <w:r>
        <w:rPr>
          <w:rFonts w:hint="eastAsia"/>
          <w:lang w:val="en-US" w:eastAsia="zh-CN"/>
        </w:rPr>
        <w:t>8</w:t>
      </w:r>
      <w:r>
        <w:rPr>
          <w:rFonts w:hint="default"/>
          <w:lang w:val="en-US" w:eastAsia="zh-CN"/>
        </w:rPr>
        <w:t>：</w:t>
      </w:r>
      <w:r>
        <w:rPr>
          <w:rFonts w:hint="eastAsia"/>
          <w:lang w:val="en-US" w:eastAsia="zh-CN"/>
        </w:rPr>
        <w:t>一般</w:t>
      </w:r>
      <w:r>
        <w:rPr>
          <w:rFonts w:hint="default"/>
          <w:lang w:val="en-US" w:eastAsia="zh-CN"/>
        </w:rPr>
        <w:t>固体废物处置情况说明</w:t>
      </w:r>
      <w:r>
        <w:tab/>
      </w:r>
      <w:r>
        <w:fldChar w:fldCharType="begin"/>
      </w:r>
      <w:r>
        <w:instrText xml:space="preserve"> PAGEREF _Toc6464 \h </w:instrText>
      </w:r>
      <w:r>
        <w:fldChar w:fldCharType="separate"/>
      </w:r>
      <w:r>
        <w:t>60</w:t>
      </w:r>
      <w:r>
        <w:fldChar w:fldCharType="end"/>
      </w:r>
      <w:r>
        <w:rPr>
          <w:rFonts w:hint="default" w:ascii="Times New Roman" w:hAnsi="Times New Roman" w:eastAsia="宋体" w:cs="Times New Roman"/>
          <w:color w:val="auto"/>
          <w:szCs w:val="21"/>
          <w:highlight w:val="none"/>
        </w:rPr>
        <w:fldChar w:fldCharType="end"/>
      </w:r>
    </w:p>
    <w:p w14:paraId="266A8AA7">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_Toc4877 </w:instrText>
      </w:r>
      <w:r>
        <w:rPr>
          <w:rFonts w:hint="default" w:ascii="Times New Roman" w:hAnsi="Times New Roman" w:eastAsia="宋体" w:cs="Times New Roman"/>
          <w:szCs w:val="21"/>
          <w:highlight w:val="none"/>
        </w:rPr>
        <w:fldChar w:fldCharType="separate"/>
      </w:r>
      <w:r>
        <w:rPr>
          <w:rFonts w:hint="default"/>
        </w:rPr>
        <w:t>附件</w:t>
      </w:r>
      <w:r>
        <w:rPr>
          <w:rFonts w:hint="eastAsia"/>
          <w:lang w:val="en-US" w:eastAsia="zh-CN"/>
        </w:rPr>
        <w:t>9</w:t>
      </w:r>
      <w:r>
        <w:rPr>
          <w:rFonts w:hint="default"/>
        </w:rPr>
        <w:t>：</w:t>
      </w:r>
      <w:r>
        <w:rPr>
          <w:rFonts w:hint="default"/>
          <w:highlight w:val="none"/>
          <w:lang w:val="en-US" w:eastAsia="zh-CN"/>
        </w:rPr>
        <w:t>危险废物处置服务合同</w:t>
      </w:r>
      <w:r>
        <w:rPr>
          <w:rFonts w:hint="eastAsia"/>
          <w:highlight w:val="none"/>
          <w:lang w:val="en-US" w:eastAsia="zh-CN"/>
        </w:rPr>
        <w:t>（节选）</w:t>
      </w:r>
      <w:r>
        <w:tab/>
      </w:r>
      <w:r>
        <w:fldChar w:fldCharType="begin"/>
      </w:r>
      <w:r>
        <w:instrText xml:space="preserve"> PAGEREF _Toc4877 \h </w:instrText>
      </w:r>
      <w:r>
        <w:fldChar w:fldCharType="separate"/>
      </w:r>
      <w:r>
        <w:t>61</w:t>
      </w:r>
      <w:r>
        <w:fldChar w:fldCharType="end"/>
      </w:r>
      <w:r>
        <w:rPr>
          <w:rFonts w:hint="default" w:ascii="Times New Roman" w:hAnsi="Times New Roman" w:eastAsia="宋体" w:cs="Times New Roman"/>
          <w:color w:val="auto"/>
          <w:szCs w:val="21"/>
          <w:highlight w:val="none"/>
        </w:rPr>
        <w:fldChar w:fldCharType="end"/>
      </w:r>
    </w:p>
    <w:p w14:paraId="1E6B9DC2">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_Toc28990 </w:instrText>
      </w:r>
      <w:r>
        <w:rPr>
          <w:rFonts w:hint="default" w:ascii="Times New Roman" w:hAnsi="Times New Roman" w:eastAsia="宋体" w:cs="Times New Roman"/>
          <w:szCs w:val="21"/>
          <w:highlight w:val="none"/>
        </w:rPr>
        <w:fldChar w:fldCharType="separate"/>
      </w:r>
      <w:r>
        <w:rPr>
          <w:rFonts w:hint="default"/>
          <w:lang w:val="en-US" w:eastAsia="zh-CN"/>
        </w:rPr>
        <w:t>附件</w:t>
      </w:r>
      <w:r>
        <w:rPr>
          <w:rFonts w:hint="eastAsia"/>
          <w:lang w:val="en-US" w:eastAsia="zh-CN"/>
        </w:rPr>
        <w:t>10</w:t>
      </w:r>
      <w:r>
        <w:rPr>
          <w:rFonts w:hint="default"/>
          <w:lang w:val="en-US" w:eastAsia="zh-CN"/>
        </w:rPr>
        <w:t>：环境管理制度</w:t>
      </w:r>
      <w:r>
        <w:tab/>
      </w:r>
      <w:r>
        <w:fldChar w:fldCharType="begin"/>
      </w:r>
      <w:r>
        <w:instrText xml:space="preserve"> PAGEREF _Toc28990 \h </w:instrText>
      </w:r>
      <w:r>
        <w:fldChar w:fldCharType="separate"/>
      </w:r>
      <w:r>
        <w:t>65</w:t>
      </w:r>
      <w:r>
        <w:fldChar w:fldCharType="end"/>
      </w:r>
      <w:r>
        <w:rPr>
          <w:rFonts w:hint="default" w:ascii="Times New Roman" w:hAnsi="Times New Roman" w:eastAsia="宋体" w:cs="Times New Roman"/>
          <w:color w:val="auto"/>
          <w:szCs w:val="21"/>
          <w:highlight w:val="none"/>
        </w:rPr>
        <w:fldChar w:fldCharType="end"/>
      </w:r>
    </w:p>
    <w:p w14:paraId="6CB59F03">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_Toc31457 </w:instrText>
      </w:r>
      <w:r>
        <w:rPr>
          <w:rFonts w:hint="default" w:ascii="Times New Roman" w:hAnsi="Times New Roman" w:eastAsia="宋体" w:cs="Times New Roman"/>
          <w:szCs w:val="21"/>
          <w:highlight w:val="none"/>
        </w:rPr>
        <w:fldChar w:fldCharType="separate"/>
      </w:r>
      <w:r>
        <w:rPr>
          <w:rFonts w:hint="default"/>
          <w:lang w:val="en-US" w:eastAsia="zh-CN"/>
        </w:rPr>
        <w:t>附件</w:t>
      </w:r>
      <w:r>
        <w:rPr>
          <w:rFonts w:hint="eastAsia"/>
          <w:lang w:val="en-US" w:eastAsia="zh-CN"/>
        </w:rPr>
        <w:t>11</w:t>
      </w:r>
      <w:r>
        <w:rPr>
          <w:rFonts w:hint="default"/>
          <w:lang w:val="en-US" w:eastAsia="zh-CN"/>
        </w:rPr>
        <w:t>：</w:t>
      </w:r>
      <w:r>
        <w:rPr>
          <w:rFonts w:hint="eastAsia"/>
          <w:lang w:val="en-US" w:eastAsia="zh-CN"/>
        </w:rPr>
        <w:t>企业事业单位突发环境事件应急预案备案表</w:t>
      </w:r>
      <w:r>
        <w:tab/>
      </w:r>
      <w:r>
        <w:fldChar w:fldCharType="begin"/>
      </w:r>
      <w:r>
        <w:instrText xml:space="preserve"> PAGEREF _Toc31457 \h </w:instrText>
      </w:r>
      <w:r>
        <w:fldChar w:fldCharType="separate"/>
      </w:r>
      <w:r>
        <w:t>67</w:t>
      </w:r>
      <w:r>
        <w:fldChar w:fldCharType="end"/>
      </w:r>
      <w:r>
        <w:rPr>
          <w:rFonts w:hint="default" w:ascii="Times New Roman" w:hAnsi="Times New Roman" w:eastAsia="宋体" w:cs="Times New Roman"/>
          <w:color w:val="auto"/>
          <w:szCs w:val="21"/>
          <w:highlight w:val="none"/>
        </w:rPr>
        <w:fldChar w:fldCharType="end"/>
      </w:r>
    </w:p>
    <w:p w14:paraId="4BD8FB7C">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_Toc31829 </w:instrText>
      </w:r>
      <w:r>
        <w:rPr>
          <w:rFonts w:hint="default" w:ascii="Times New Roman" w:hAnsi="Times New Roman" w:eastAsia="宋体" w:cs="Times New Roman"/>
          <w:szCs w:val="21"/>
          <w:highlight w:val="none"/>
        </w:rPr>
        <w:fldChar w:fldCharType="separate"/>
      </w:r>
      <w:r>
        <w:rPr>
          <w:rFonts w:hint="eastAsia"/>
          <w:lang w:val="en-US" w:eastAsia="zh-CN"/>
        </w:rPr>
        <w:t>附件12：竣工及调试公示截图</w:t>
      </w:r>
      <w:r>
        <w:tab/>
      </w:r>
      <w:r>
        <w:fldChar w:fldCharType="begin"/>
      </w:r>
      <w:r>
        <w:instrText xml:space="preserve"> PAGEREF _Toc31829 \h </w:instrText>
      </w:r>
      <w:r>
        <w:fldChar w:fldCharType="separate"/>
      </w:r>
      <w:r>
        <w:t>69</w:t>
      </w:r>
      <w:r>
        <w:fldChar w:fldCharType="end"/>
      </w:r>
      <w:r>
        <w:rPr>
          <w:rFonts w:hint="default" w:ascii="Times New Roman" w:hAnsi="Times New Roman" w:eastAsia="宋体" w:cs="Times New Roman"/>
          <w:color w:val="auto"/>
          <w:szCs w:val="21"/>
          <w:highlight w:val="none"/>
        </w:rPr>
        <w:fldChar w:fldCharType="end"/>
      </w:r>
    </w:p>
    <w:p w14:paraId="06A6D522">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_Toc11044 </w:instrText>
      </w:r>
      <w:r>
        <w:rPr>
          <w:rFonts w:hint="default" w:ascii="Times New Roman" w:hAnsi="Times New Roman" w:eastAsia="宋体" w:cs="Times New Roman"/>
          <w:szCs w:val="21"/>
          <w:highlight w:val="none"/>
        </w:rPr>
        <w:fldChar w:fldCharType="separate"/>
      </w:r>
      <w:r>
        <w:rPr>
          <w:rFonts w:hint="eastAsia"/>
          <w:lang w:val="en-US" w:eastAsia="zh-CN"/>
        </w:rPr>
        <w:t>附件13：固定污染源排污登记回执</w:t>
      </w:r>
      <w:r>
        <w:tab/>
      </w:r>
      <w:r>
        <w:fldChar w:fldCharType="begin"/>
      </w:r>
      <w:r>
        <w:instrText xml:space="preserve"> PAGEREF _Toc11044 \h </w:instrText>
      </w:r>
      <w:r>
        <w:fldChar w:fldCharType="separate"/>
      </w:r>
      <w:r>
        <w:t>70</w:t>
      </w:r>
      <w:r>
        <w:fldChar w:fldCharType="end"/>
      </w:r>
      <w:r>
        <w:rPr>
          <w:rFonts w:hint="default" w:ascii="Times New Roman" w:hAnsi="Times New Roman" w:eastAsia="宋体" w:cs="Times New Roman"/>
          <w:color w:val="auto"/>
          <w:szCs w:val="21"/>
          <w:highlight w:val="none"/>
        </w:rPr>
        <w:fldChar w:fldCharType="end"/>
      </w:r>
    </w:p>
    <w:p w14:paraId="463A5459">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_Toc20320 </w:instrText>
      </w:r>
      <w:r>
        <w:rPr>
          <w:rFonts w:hint="default" w:ascii="Times New Roman" w:hAnsi="Times New Roman" w:eastAsia="宋体" w:cs="Times New Roman"/>
          <w:szCs w:val="21"/>
          <w:highlight w:val="none"/>
        </w:rPr>
        <w:fldChar w:fldCharType="separate"/>
      </w:r>
      <w:r>
        <w:rPr>
          <w:rFonts w:hint="eastAsia"/>
          <w:lang w:val="en-US" w:eastAsia="zh-CN"/>
        </w:rPr>
        <w:t>附件14：检测报告</w:t>
      </w:r>
      <w:r>
        <w:tab/>
      </w:r>
      <w:r>
        <w:fldChar w:fldCharType="begin"/>
      </w:r>
      <w:r>
        <w:instrText xml:space="preserve"> PAGEREF _Toc20320 \h </w:instrText>
      </w:r>
      <w:r>
        <w:fldChar w:fldCharType="separate"/>
      </w:r>
      <w:r>
        <w:t>71</w:t>
      </w:r>
      <w:r>
        <w:fldChar w:fldCharType="end"/>
      </w:r>
      <w:r>
        <w:rPr>
          <w:rFonts w:hint="default" w:ascii="Times New Roman" w:hAnsi="Times New Roman" w:eastAsia="宋体" w:cs="Times New Roman"/>
          <w:color w:val="auto"/>
          <w:szCs w:val="21"/>
          <w:highlight w:val="none"/>
        </w:rPr>
        <w:fldChar w:fldCharType="end"/>
      </w:r>
    </w:p>
    <w:p w14:paraId="659127C0">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_Toc12834 </w:instrText>
      </w:r>
      <w:r>
        <w:rPr>
          <w:rFonts w:hint="default" w:ascii="Times New Roman" w:hAnsi="Times New Roman" w:eastAsia="宋体" w:cs="Times New Roman"/>
          <w:szCs w:val="21"/>
          <w:highlight w:val="none"/>
        </w:rPr>
        <w:fldChar w:fldCharType="separate"/>
      </w:r>
      <w:r>
        <w:rPr>
          <w:rFonts w:hint="default"/>
          <w:lang w:val="en-US" w:eastAsia="zh-CN"/>
        </w:rPr>
        <w:t>附图1：项</w:t>
      </w:r>
      <w:r>
        <w:rPr>
          <w:rFonts w:hint="default"/>
          <w:highlight w:val="none"/>
          <w:lang w:val="en-US" w:eastAsia="zh-CN"/>
        </w:rPr>
        <w:t>目地理位置图</w:t>
      </w:r>
      <w:r>
        <w:tab/>
      </w:r>
      <w:r>
        <w:fldChar w:fldCharType="begin"/>
      </w:r>
      <w:r>
        <w:instrText xml:space="preserve"> PAGEREF _Toc12834 \h </w:instrText>
      </w:r>
      <w:r>
        <w:fldChar w:fldCharType="separate"/>
      </w:r>
      <w:r>
        <w:t>72</w:t>
      </w:r>
      <w:r>
        <w:fldChar w:fldCharType="end"/>
      </w:r>
      <w:r>
        <w:rPr>
          <w:rFonts w:hint="default" w:ascii="Times New Roman" w:hAnsi="Times New Roman" w:eastAsia="宋体" w:cs="Times New Roman"/>
          <w:color w:val="auto"/>
          <w:szCs w:val="21"/>
          <w:highlight w:val="none"/>
        </w:rPr>
        <w:fldChar w:fldCharType="end"/>
      </w:r>
    </w:p>
    <w:p w14:paraId="5850C74D">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_Toc14130 </w:instrText>
      </w:r>
      <w:r>
        <w:rPr>
          <w:rFonts w:hint="default" w:ascii="Times New Roman" w:hAnsi="Times New Roman" w:eastAsia="宋体" w:cs="Times New Roman"/>
          <w:szCs w:val="21"/>
          <w:highlight w:val="none"/>
        </w:rPr>
        <w:fldChar w:fldCharType="separate"/>
      </w:r>
      <w:r>
        <w:rPr>
          <w:rFonts w:hint="default"/>
        </w:rPr>
        <w:t>附图2</w:t>
      </w:r>
      <w:r>
        <w:rPr>
          <w:rFonts w:hint="default"/>
          <w:highlight w:val="none"/>
        </w:rPr>
        <w:t>：部分现场/采样照片</w:t>
      </w:r>
      <w:r>
        <w:tab/>
      </w:r>
      <w:r>
        <w:fldChar w:fldCharType="begin"/>
      </w:r>
      <w:r>
        <w:instrText xml:space="preserve"> PAGEREF _Toc14130 \h </w:instrText>
      </w:r>
      <w:r>
        <w:fldChar w:fldCharType="separate"/>
      </w:r>
      <w:r>
        <w:t>73</w:t>
      </w:r>
      <w:r>
        <w:fldChar w:fldCharType="end"/>
      </w:r>
      <w:r>
        <w:rPr>
          <w:rFonts w:hint="default" w:ascii="Times New Roman" w:hAnsi="Times New Roman" w:eastAsia="宋体" w:cs="Times New Roman"/>
          <w:color w:val="auto"/>
          <w:szCs w:val="21"/>
          <w:highlight w:val="none"/>
        </w:rPr>
        <w:fldChar w:fldCharType="end"/>
      </w:r>
    </w:p>
    <w:p w14:paraId="145CBB91">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_Toc3309 </w:instrText>
      </w:r>
      <w:r>
        <w:rPr>
          <w:rFonts w:hint="default" w:ascii="Times New Roman" w:hAnsi="Times New Roman" w:eastAsia="宋体" w:cs="Times New Roman"/>
          <w:szCs w:val="21"/>
          <w:highlight w:val="none"/>
        </w:rPr>
        <w:fldChar w:fldCharType="separate"/>
      </w:r>
      <w:r>
        <w:rPr>
          <w:rFonts w:hint="default"/>
        </w:rPr>
        <w:t>附图</w:t>
      </w:r>
      <w:r>
        <w:rPr>
          <w:rFonts w:hint="eastAsia"/>
          <w:lang w:val="en-US" w:eastAsia="zh-CN"/>
        </w:rPr>
        <w:t>3</w:t>
      </w:r>
      <w:r>
        <w:rPr>
          <w:rFonts w:hint="default"/>
        </w:rPr>
        <w:t>：</w:t>
      </w:r>
      <w:r>
        <w:rPr>
          <w:rFonts w:hint="eastAsia"/>
          <w:lang w:val="en-US" w:eastAsia="zh-CN"/>
        </w:rPr>
        <w:t>废</w:t>
      </w:r>
      <w:r>
        <w:rPr>
          <w:rFonts w:hint="eastAsia"/>
          <w:highlight w:val="none"/>
          <w:lang w:val="en-US" w:eastAsia="zh-CN"/>
        </w:rPr>
        <w:t>气治理设施图</w:t>
      </w:r>
      <w:r>
        <w:rPr>
          <w:rFonts w:hint="eastAsia"/>
          <w:lang w:val="en-US" w:eastAsia="zh-CN"/>
        </w:rPr>
        <w:t>片</w:t>
      </w:r>
      <w:r>
        <w:tab/>
      </w:r>
      <w:r>
        <w:fldChar w:fldCharType="begin"/>
      </w:r>
      <w:r>
        <w:instrText xml:space="preserve"> PAGEREF _Toc3309 \h </w:instrText>
      </w:r>
      <w:r>
        <w:fldChar w:fldCharType="separate"/>
      </w:r>
      <w:r>
        <w:t>75</w:t>
      </w:r>
      <w:r>
        <w:fldChar w:fldCharType="end"/>
      </w:r>
      <w:r>
        <w:rPr>
          <w:rFonts w:hint="default" w:ascii="Times New Roman" w:hAnsi="Times New Roman" w:eastAsia="宋体" w:cs="Times New Roman"/>
          <w:color w:val="auto"/>
          <w:szCs w:val="21"/>
          <w:highlight w:val="none"/>
        </w:rPr>
        <w:fldChar w:fldCharType="end"/>
      </w:r>
    </w:p>
    <w:p w14:paraId="63FC5241">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cs="Times New Roman"/>
          <w:highlight w:val="none"/>
          <w:lang w:val="en-US" w:eastAsia="zh-CN"/>
        </w:rPr>
      </w:pP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szCs w:val="21"/>
          <w:highlight w:val="none"/>
        </w:rPr>
        <w:instrText xml:space="preserve"> HYPERLINK \l _Toc22053 </w:instrText>
      </w:r>
      <w:r>
        <w:rPr>
          <w:rFonts w:hint="default" w:ascii="Times New Roman" w:hAnsi="Times New Roman" w:eastAsia="宋体" w:cs="Times New Roman"/>
          <w:szCs w:val="21"/>
          <w:highlight w:val="none"/>
        </w:rPr>
        <w:fldChar w:fldCharType="separate"/>
      </w:r>
      <w:r>
        <w:rPr>
          <w:rFonts w:hint="default"/>
        </w:rPr>
        <w:t>附图</w:t>
      </w:r>
      <w:r>
        <w:rPr>
          <w:rFonts w:hint="eastAsia"/>
          <w:lang w:val="en-US" w:eastAsia="zh-CN"/>
        </w:rPr>
        <w:t>4</w:t>
      </w:r>
      <w:r>
        <w:rPr>
          <w:rFonts w:hint="default"/>
          <w:highlight w:val="none"/>
        </w:rPr>
        <w:t>：</w:t>
      </w:r>
      <w:r>
        <w:rPr>
          <w:rFonts w:hint="eastAsia"/>
          <w:highlight w:val="none"/>
          <w:lang w:val="en-US" w:eastAsia="zh-CN"/>
        </w:rPr>
        <w:t>危废暂存间图片</w:t>
      </w:r>
      <w:r>
        <w:tab/>
      </w:r>
      <w:r>
        <w:fldChar w:fldCharType="begin"/>
      </w:r>
      <w:r>
        <w:instrText xml:space="preserve"> PAGEREF _Toc22053 \h </w:instrText>
      </w:r>
      <w:r>
        <w:fldChar w:fldCharType="separate"/>
      </w:r>
      <w:r>
        <w:t>76</w:t>
      </w:r>
      <w:r>
        <w:fldChar w:fldCharType="end"/>
      </w:r>
      <w:r>
        <w:rPr>
          <w:rFonts w:hint="default" w:ascii="Times New Roman" w:hAnsi="Times New Roman" w:eastAsia="宋体" w:cs="Times New Roman"/>
          <w:color w:val="auto"/>
          <w:szCs w:val="21"/>
          <w:highlight w:val="none"/>
        </w:rPr>
        <w:fldChar w:fldCharType="end"/>
      </w:r>
    </w:p>
    <w:p w14:paraId="6E38ED83">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color w:val="auto"/>
          <w:szCs w:val="21"/>
          <w:highlight w:val="none"/>
          <w:lang w:val="en-US" w:eastAsia="zh-CN"/>
        </w:rPr>
      </w:pPr>
    </w:p>
    <w:p w14:paraId="4C8A91E2">
      <w:pPr>
        <w:pStyle w:val="8"/>
        <w:keepNext w:val="0"/>
        <w:keepLines w:val="0"/>
        <w:pageBreakBefore w:val="0"/>
        <w:widowControl w:val="0"/>
        <w:tabs>
          <w:tab w:val="right" w:leader="dot" w:pos="8959"/>
        </w:tabs>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color w:val="auto"/>
          <w:szCs w:val="21"/>
          <w:highlight w:val="none"/>
          <w:lang w:val="en-US" w:eastAsia="zh-CN"/>
        </w:rPr>
        <w:sectPr>
          <w:footerReference r:id="rId22" w:type="default"/>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113CA852">
      <w:pPr>
        <w:pStyle w:val="14"/>
        <w:bidi w:val="0"/>
        <w:spacing w:line="240" w:lineRule="auto"/>
        <w:rPr>
          <w:rFonts w:hint="default"/>
        </w:rPr>
      </w:pPr>
      <w:bookmarkStart w:id="194" w:name="_Toc3275"/>
      <w:bookmarkStart w:id="195" w:name="_Toc11819"/>
      <w:bookmarkStart w:id="196" w:name="_Toc11796"/>
      <w:r>
        <w:rPr>
          <w:rFonts w:hint="default"/>
        </w:rPr>
        <w:t>附件</w:t>
      </w:r>
      <w:r>
        <w:rPr>
          <w:rFonts w:hint="default"/>
          <w:lang w:val="en-US" w:eastAsia="zh-CN"/>
        </w:rPr>
        <w:t>1</w:t>
      </w:r>
      <w:r>
        <w:rPr>
          <w:rFonts w:hint="default"/>
        </w:rPr>
        <w:t>：</w:t>
      </w:r>
      <w:r>
        <w:rPr>
          <w:rFonts w:hint="default"/>
          <w:lang w:val="en-US" w:eastAsia="zh-CN"/>
        </w:rPr>
        <w:t>中山市生态环境局</w:t>
      </w:r>
      <w:r>
        <w:rPr>
          <w:rFonts w:hint="default"/>
        </w:rPr>
        <w:t>关于《</w:t>
      </w:r>
      <w:r>
        <w:rPr>
          <w:rFonts w:hint="eastAsia"/>
          <w:lang w:val="en-US" w:eastAsia="zh-CN"/>
        </w:rPr>
        <w:t>中山市恒泰塑胶科技有限公司塑胶件和五金模具生产项目</w:t>
      </w:r>
      <w:r>
        <w:rPr>
          <w:rFonts w:hint="default"/>
          <w:lang w:val="en-US" w:eastAsia="zh-CN"/>
        </w:rPr>
        <w:t>环境影响报告表</w:t>
      </w:r>
      <w:r>
        <w:rPr>
          <w:rFonts w:hint="default"/>
        </w:rPr>
        <w:t>》的批复</w:t>
      </w:r>
      <w:bookmarkEnd w:id="194"/>
      <w:bookmarkEnd w:id="195"/>
      <w:bookmarkEnd w:id="196"/>
    </w:p>
    <w:p w14:paraId="68FFBA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eastAsia="宋体"/>
          <w:lang w:eastAsia="zh-CN"/>
        </w:rPr>
        <w:drawing>
          <wp:inline distT="0" distB="0" distL="114300" distR="114300">
            <wp:extent cx="5697855" cy="8399780"/>
            <wp:effectExtent l="0" t="0" r="17145" b="1270"/>
            <wp:docPr id="35" name="图片 35" descr="(环评批复)-中山市恒泰塑胶科技有限公司塑胶件和五金模具生产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环评批复)-中山市恒泰塑胶科技有限公司塑胶件和五金模具生产项目_01"/>
                    <pic:cNvPicPr>
                      <a:picLocks noChangeAspect="1"/>
                    </pic:cNvPicPr>
                  </pic:nvPicPr>
                  <pic:blipFill>
                    <a:blip r:embed="rId32"/>
                    <a:stretch>
                      <a:fillRect/>
                    </a:stretch>
                  </pic:blipFill>
                  <pic:spPr>
                    <a:xfrm>
                      <a:off x="0" y="0"/>
                      <a:ext cx="5697855" cy="8399780"/>
                    </a:xfrm>
                    <a:prstGeom prst="rect">
                      <a:avLst/>
                    </a:prstGeom>
                  </pic:spPr>
                </pic:pic>
              </a:graphicData>
            </a:graphic>
          </wp:inline>
        </w:drawing>
      </w:r>
      <w:r>
        <w:rPr>
          <w:rFonts w:hint="eastAsia" w:eastAsia="宋体"/>
          <w:lang w:eastAsia="zh-CN"/>
        </w:rPr>
        <w:drawing>
          <wp:inline distT="0" distB="0" distL="114300" distR="114300">
            <wp:extent cx="5697855" cy="8844915"/>
            <wp:effectExtent l="0" t="0" r="17145" b="13335"/>
            <wp:docPr id="34" name="图片 34" descr="(环评批复)-中山市恒泰塑胶科技有限公司塑胶件和五金模具生产项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环评批复)-中山市恒泰塑胶科技有限公司塑胶件和五金模具生产项目_02"/>
                    <pic:cNvPicPr>
                      <a:picLocks noChangeAspect="1"/>
                    </pic:cNvPicPr>
                  </pic:nvPicPr>
                  <pic:blipFill>
                    <a:blip r:embed="rId33"/>
                    <a:stretch>
                      <a:fillRect/>
                    </a:stretch>
                  </pic:blipFill>
                  <pic:spPr>
                    <a:xfrm>
                      <a:off x="0" y="0"/>
                      <a:ext cx="5697855" cy="8844915"/>
                    </a:xfrm>
                    <a:prstGeom prst="rect">
                      <a:avLst/>
                    </a:prstGeom>
                  </pic:spPr>
                </pic:pic>
              </a:graphicData>
            </a:graphic>
          </wp:inline>
        </w:drawing>
      </w:r>
      <w:r>
        <w:rPr>
          <w:rFonts w:hint="eastAsia" w:eastAsia="宋体"/>
          <w:lang w:eastAsia="zh-CN"/>
        </w:rPr>
        <w:drawing>
          <wp:inline distT="0" distB="0" distL="114300" distR="114300">
            <wp:extent cx="5697855" cy="8891270"/>
            <wp:effectExtent l="0" t="0" r="17145" b="5080"/>
            <wp:docPr id="32" name="图片 32" descr="(环评批复)-中山市恒泰塑胶科技有限公司塑胶件和五金模具生产项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环评批复)-中山市恒泰塑胶科技有限公司塑胶件和五金模具生产项目_03"/>
                    <pic:cNvPicPr>
                      <a:picLocks noChangeAspect="1"/>
                    </pic:cNvPicPr>
                  </pic:nvPicPr>
                  <pic:blipFill>
                    <a:blip r:embed="rId34"/>
                    <a:stretch>
                      <a:fillRect/>
                    </a:stretch>
                  </pic:blipFill>
                  <pic:spPr>
                    <a:xfrm>
                      <a:off x="0" y="0"/>
                      <a:ext cx="5697855" cy="8891270"/>
                    </a:xfrm>
                    <a:prstGeom prst="rect">
                      <a:avLst/>
                    </a:prstGeom>
                  </pic:spPr>
                </pic:pic>
              </a:graphicData>
            </a:graphic>
          </wp:inline>
        </w:drawing>
      </w:r>
      <w:r>
        <w:rPr>
          <w:rFonts w:hint="eastAsia" w:eastAsia="宋体"/>
          <w:lang w:eastAsia="zh-CN"/>
        </w:rPr>
        <w:drawing>
          <wp:inline distT="0" distB="0" distL="114300" distR="114300">
            <wp:extent cx="5697855" cy="8058785"/>
            <wp:effectExtent l="0" t="0" r="17145" b="18415"/>
            <wp:docPr id="19" name="图片 19" descr="(环评批复)-中山市恒泰塑胶科技有限公司塑胶件和五金模具生产项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环评批复)-中山市恒泰塑胶科技有限公司塑胶件和五金模具生产项目_04"/>
                    <pic:cNvPicPr>
                      <a:picLocks noChangeAspect="1"/>
                    </pic:cNvPicPr>
                  </pic:nvPicPr>
                  <pic:blipFill>
                    <a:blip r:embed="rId35"/>
                    <a:stretch>
                      <a:fillRect/>
                    </a:stretch>
                  </pic:blipFill>
                  <pic:spPr>
                    <a:xfrm>
                      <a:off x="0" y="0"/>
                      <a:ext cx="5697855" cy="8058785"/>
                    </a:xfrm>
                    <a:prstGeom prst="rect">
                      <a:avLst/>
                    </a:prstGeom>
                  </pic:spPr>
                </pic:pic>
              </a:graphicData>
            </a:graphic>
          </wp:inline>
        </w:drawing>
      </w:r>
    </w:p>
    <w:p w14:paraId="68CD152E">
      <w:pPr>
        <w:bidi w:val="0"/>
        <w:rPr>
          <w:rFonts w:hint="eastAsia"/>
          <w:lang w:eastAsia="zh-CN"/>
        </w:rPr>
      </w:pPr>
    </w:p>
    <w:p w14:paraId="7CC0C7AA">
      <w:pPr>
        <w:rPr>
          <w:rFonts w:hint="eastAsia"/>
          <w:color w:val="auto"/>
          <w:lang w:eastAsia="zh-CN"/>
        </w:rPr>
      </w:pPr>
      <w:r>
        <w:rPr>
          <w:rFonts w:hint="eastAsia"/>
          <w:color w:val="auto"/>
          <w:lang w:eastAsia="zh-CN"/>
        </w:rPr>
        <w:br w:type="page"/>
      </w:r>
    </w:p>
    <w:p w14:paraId="6C20DA5E">
      <w:pPr>
        <w:pStyle w:val="14"/>
        <w:bidi w:val="0"/>
        <w:rPr>
          <w:rFonts w:hint="eastAsia"/>
          <w:lang w:val="en-US" w:eastAsia="zh-CN"/>
        </w:rPr>
        <w:sectPr>
          <w:footerReference r:id="rId23" w:type="default"/>
          <w:pgSz w:w="11906" w:h="16838"/>
          <w:pgMar w:top="1270" w:right="1463" w:bottom="1270" w:left="1463" w:header="850" w:footer="850" w:gutter="0"/>
          <w:pgBorders>
            <w:top w:val="none" w:sz="0" w:space="0"/>
            <w:left w:val="none" w:sz="0" w:space="0"/>
            <w:bottom w:val="none" w:sz="0" w:space="0"/>
            <w:right w:val="none" w:sz="0" w:space="0"/>
          </w:pgBorders>
          <w:pgNumType w:fmt="decimal"/>
          <w:cols w:space="0" w:num="1"/>
          <w:rtlGutter w:val="0"/>
          <w:docGrid w:type="lines" w:linePitch="332" w:charSpace="0"/>
        </w:sectPr>
      </w:pPr>
      <w:bookmarkStart w:id="197" w:name="_Toc12832"/>
    </w:p>
    <w:p w14:paraId="1ABFD899">
      <w:pPr>
        <w:pStyle w:val="14"/>
        <w:bidi w:val="0"/>
        <w:rPr>
          <w:rFonts w:hint="default"/>
          <w:lang w:val="en-US" w:eastAsia="zh-CN"/>
        </w:rPr>
      </w:pPr>
      <w:bookmarkStart w:id="198" w:name="_Toc31836"/>
      <w:bookmarkStart w:id="199" w:name="_Toc6551"/>
      <w:bookmarkStart w:id="200" w:name="_Toc15949"/>
      <w:r>
        <w:rPr>
          <w:rFonts w:hint="eastAsia"/>
          <w:lang w:val="en-US" w:eastAsia="zh-CN"/>
        </w:rPr>
        <w:t>附件2：营业执照</w:t>
      </w:r>
      <w:bookmarkEnd w:id="198"/>
      <w:bookmarkEnd w:id="199"/>
      <w:bookmarkEnd w:id="200"/>
    </w:p>
    <w:p w14:paraId="3CD58A5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color w:val="auto"/>
          <w:lang w:val="en-US" w:eastAsia="zh-CN"/>
        </w:rPr>
      </w:pPr>
      <w:r>
        <w:rPr>
          <w:rFonts w:hint="default"/>
          <w:color w:val="auto"/>
          <w:lang w:val="en-US" w:eastAsia="zh-CN"/>
        </w:rPr>
        <w:drawing>
          <wp:inline distT="0" distB="0" distL="114300" distR="114300">
            <wp:extent cx="7139940" cy="5169535"/>
            <wp:effectExtent l="0" t="0" r="3810" b="12065"/>
            <wp:docPr id="42" name="图片 42" descr="恒泰智能科技（中山）有限公司-营业执照(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恒泰智能科技（中山）有限公司-营业执照(1)_01"/>
                    <pic:cNvPicPr>
                      <a:picLocks noChangeAspect="1"/>
                    </pic:cNvPicPr>
                  </pic:nvPicPr>
                  <pic:blipFill>
                    <a:blip r:embed="rId36"/>
                    <a:stretch>
                      <a:fillRect/>
                    </a:stretch>
                  </pic:blipFill>
                  <pic:spPr>
                    <a:xfrm>
                      <a:off x="0" y="0"/>
                      <a:ext cx="7139940" cy="5169535"/>
                    </a:xfrm>
                    <a:prstGeom prst="rect">
                      <a:avLst/>
                    </a:prstGeom>
                  </pic:spPr>
                </pic:pic>
              </a:graphicData>
            </a:graphic>
          </wp:inline>
        </w:drawing>
      </w:r>
    </w:p>
    <w:p w14:paraId="667C6F12">
      <w:pPr>
        <w:pStyle w:val="14"/>
        <w:bidi w:val="0"/>
        <w:rPr>
          <w:rFonts w:hint="eastAsia"/>
          <w:lang w:val="en-US" w:eastAsia="zh-CN"/>
        </w:rPr>
        <w:sectPr>
          <w:footerReference r:id="rId24" w:type="default"/>
          <w:pgSz w:w="16838" w:h="11906" w:orient="landscape"/>
          <w:pgMar w:top="1463" w:right="1270" w:bottom="1463" w:left="1270" w:header="850" w:footer="850"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5B1F0F80">
      <w:pPr>
        <w:pStyle w:val="14"/>
        <w:bidi w:val="0"/>
        <w:rPr>
          <w:rFonts w:hint="default"/>
          <w:lang w:val="en-US" w:eastAsia="zh-CN"/>
        </w:rPr>
      </w:pPr>
      <w:bookmarkStart w:id="201" w:name="_Toc17353"/>
      <w:bookmarkStart w:id="202" w:name="_Toc19187"/>
      <w:bookmarkStart w:id="203" w:name="_Toc2802"/>
      <w:r>
        <w:rPr>
          <w:rFonts w:hint="eastAsia"/>
          <w:lang w:val="en-US" w:eastAsia="zh-CN"/>
        </w:rPr>
        <w:t>附件3：</w:t>
      </w:r>
      <w:r>
        <w:rPr>
          <w:rFonts w:hint="default"/>
          <w:lang w:val="en-US" w:eastAsia="zh-CN"/>
        </w:rPr>
        <w:t>验收监测委托书</w:t>
      </w:r>
      <w:bookmarkEnd w:id="201"/>
      <w:bookmarkEnd w:id="202"/>
      <w:bookmarkEnd w:id="203"/>
    </w:p>
    <w:p w14:paraId="42E1BB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lang w:eastAsia="zh-CN"/>
        </w:rPr>
      </w:pPr>
      <w:bookmarkStart w:id="263" w:name="_GoBack"/>
      <w:r>
        <w:rPr>
          <w:rFonts w:hint="eastAsia"/>
          <w:lang w:eastAsia="zh-CN"/>
        </w:rPr>
        <w:drawing>
          <wp:inline distT="0" distB="0" distL="114300" distR="114300">
            <wp:extent cx="5699760" cy="8060690"/>
            <wp:effectExtent l="0" t="0" r="15240" b="16510"/>
            <wp:docPr id="83" name="图片 83" descr="20260601110217178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20260601110217178_03"/>
                    <pic:cNvPicPr>
                      <a:picLocks noChangeAspect="1"/>
                    </pic:cNvPicPr>
                  </pic:nvPicPr>
                  <pic:blipFill>
                    <a:blip r:embed="rId37"/>
                    <a:stretch>
                      <a:fillRect/>
                    </a:stretch>
                  </pic:blipFill>
                  <pic:spPr>
                    <a:xfrm>
                      <a:off x="0" y="0"/>
                      <a:ext cx="5699760" cy="8060690"/>
                    </a:xfrm>
                    <a:prstGeom prst="rect">
                      <a:avLst/>
                    </a:prstGeom>
                  </pic:spPr>
                </pic:pic>
              </a:graphicData>
            </a:graphic>
          </wp:inline>
        </w:drawing>
      </w:r>
      <w:bookmarkEnd w:id="263"/>
    </w:p>
    <w:bookmarkEnd w:id="197"/>
    <w:p w14:paraId="3A7979F8">
      <w:pPr>
        <w:rPr>
          <w:rStyle w:val="83"/>
          <w:rFonts w:hint="default" w:ascii="Times New Roman" w:hAnsi="Times New Roman" w:eastAsia="宋体" w:cs="Times New Roman"/>
          <w:b/>
          <w:bCs/>
          <w:color w:val="auto"/>
          <w:highlight w:val="none"/>
        </w:rPr>
      </w:pPr>
      <w:bookmarkStart w:id="204" w:name="_Toc16306"/>
      <w:r>
        <w:rPr>
          <w:rStyle w:val="83"/>
          <w:rFonts w:hint="default" w:ascii="Times New Roman" w:hAnsi="Times New Roman" w:eastAsia="宋体" w:cs="Times New Roman"/>
          <w:b/>
          <w:bCs/>
          <w:color w:val="auto"/>
          <w:highlight w:val="none"/>
        </w:rPr>
        <w:br w:type="page"/>
      </w:r>
    </w:p>
    <w:p w14:paraId="1051E162">
      <w:pPr>
        <w:pStyle w:val="14"/>
        <w:bidi w:val="0"/>
        <w:rPr>
          <w:rFonts w:hint="default" w:ascii="Times New Roman" w:hAnsi="Times New Roman" w:eastAsia="宋体" w:cs="Times New Roman"/>
          <w:b/>
          <w:bCs/>
          <w:color w:val="auto"/>
          <w:szCs w:val="24"/>
          <w:highlight w:val="none"/>
          <w:lang w:val="en-US" w:eastAsia="zh-CN"/>
        </w:rPr>
      </w:pPr>
      <w:bookmarkStart w:id="205" w:name="_Toc12848"/>
      <w:bookmarkStart w:id="206" w:name="_Toc19733"/>
      <w:bookmarkStart w:id="207" w:name="_Toc21894"/>
      <w:r>
        <w:rPr>
          <w:rFonts w:hint="default"/>
        </w:rPr>
        <w:fldChar w:fldCharType="begin"/>
      </w:r>
      <w:r>
        <w:rPr>
          <w:rFonts w:hint="default"/>
        </w:rPr>
        <w:instrText xml:space="preserve"> HYPERLINK \l "_Toc520132169" </w:instrText>
      </w:r>
      <w:r>
        <w:rPr>
          <w:rFonts w:hint="default"/>
        </w:rPr>
        <w:fldChar w:fldCharType="separate"/>
      </w:r>
      <w:bookmarkStart w:id="208" w:name="_Toc47008328"/>
      <w:bookmarkStart w:id="209" w:name="_Toc55735206"/>
      <w:r>
        <w:rPr>
          <w:rFonts w:hint="default"/>
        </w:rPr>
        <w:t>附件</w:t>
      </w:r>
      <w:r>
        <w:rPr>
          <w:rFonts w:hint="eastAsia"/>
          <w:lang w:val="en-US" w:eastAsia="zh-CN"/>
        </w:rPr>
        <w:t>4</w:t>
      </w:r>
      <w:r>
        <w:rPr>
          <w:rFonts w:hint="default"/>
        </w:rPr>
        <w:t>：</w:t>
      </w:r>
      <w:bookmarkEnd w:id="208"/>
      <w:r>
        <w:rPr>
          <w:rFonts w:hint="default"/>
        </w:rPr>
        <w:fldChar w:fldCharType="end"/>
      </w:r>
      <w:bookmarkEnd w:id="204"/>
      <w:bookmarkEnd w:id="209"/>
      <w:r>
        <w:rPr>
          <w:rFonts w:hint="default"/>
        </w:rPr>
        <w:t>验收</w:t>
      </w:r>
      <w:r>
        <w:rPr>
          <w:rFonts w:hint="default"/>
          <w:lang w:val="en-US" w:eastAsia="zh-CN"/>
        </w:rPr>
        <w:t>监测期间生产负荷表</w:t>
      </w:r>
      <w:bookmarkEnd w:id="205"/>
      <w:bookmarkEnd w:id="206"/>
      <w:bookmarkEnd w:id="207"/>
    </w:p>
    <w:p w14:paraId="6537FE4D">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lang w:val="en-US" w:eastAsia="zh-CN"/>
        </w:rPr>
      </w:pPr>
      <w:r>
        <w:rPr>
          <w:rFonts w:hint="default"/>
          <w:lang w:val="en-US" w:eastAsia="zh-CN"/>
        </w:rPr>
        <w:drawing>
          <wp:inline distT="0" distB="0" distL="114300" distR="114300">
            <wp:extent cx="5699760" cy="8060690"/>
            <wp:effectExtent l="0" t="0" r="15240" b="16510"/>
            <wp:docPr id="84" name="图片 84" descr="20260601110217178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20260601110217178_06"/>
                    <pic:cNvPicPr>
                      <a:picLocks noChangeAspect="1"/>
                    </pic:cNvPicPr>
                  </pic:nvPicPr>
                  <pic:blipFill>
                    <a:blip r:embed="rId38"/>
                    <a:stretch>
                      <a:fillRect/>
                    </a:stretch>
                  </pic:blipFill>
                  <pic:spPr>
                    <a:xfrm>
                      <a:off x="0" y="0"/>
                      <a:ext cx="5699760" cy="8060690"/>
                    </a:xfrm>
                    <a:prstGeom prst="rect">
                      <a:avLst/>
                    </a:prstGeom>
                  </pic:spPr>
                </pic:pic>
              </a:graphicData>
            </a:graphic>
          </wp:inline>
        </w:drawing>
      </w:r>
    </w:p>
    <w:p w14:paraId="4BAE38B7">
      <w:pPr>
        <w:pStyle w:val="2"/>
        <w:ind w:left="0" w:leftChars="0" w:firstLine="0" w:firstLineChars="0"/>
        <w:rPr>
          <w:rFonts w:hint="default" w:ascii="Times New Roman" w:hAnsi="Times New Roman" w:cs="Times New Roman"/>
          <w:color w:val="auto"/>
          <w:highlight w:val="none"/>
          <w:lang w:val="en-US" w:eastAsia="zh-CN"/>
        </w:rPr>
      </w:pPr>
    </w:p>
    <w:p w14:paraId="69D731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highlight w:val="none"/>
        </w:rPr>
      </w:pPr>
      <w:bookmarkStart w:id="210" w:name="_Toc47008329"/>
      <w:bookmarkStart w:id="211" w:name="_Toc55735207"/>
      <w:bookmarkStart w:id="212" w:name="_Toc26956"/>
    </w:p>
    <w:p w14:paraId="475DAEA9">
      <w:pP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p w14:paraId="36E567D6">
      <w:pPr>
        <w:pStyle w:val="14"/>
        <w:bidi w:val="0"/>
        <w:rPr>
          <w:rFonts w:hint="default"/>
          <w:highlight w:val="yellow"/>
          <w:lang w:val="en-US" w:eastAsia="zh-CN"/>
        </w:rPr>
      </w:pPr>
      <w:bookmarkStart w:id="213" w:name="_Toc27822"/>
      <w:bookmarkStart w:id="214" w:name="_Toc18424"/>
      <w:bookmarkStart w:id="215" w:name="_Toc10995"/>
      <w:r>
        <w:rPr>
          <w:rFonts w:hint="default"/>
          <w:lang w:val="en-US" w:eastAsia="zh-CN"/>
        </w:rPr>
        <w:t>附件</w:t>
      </w:r>
      <w:r>
        <w:rPr>
          <w:rFonts w:hint="eastAsia"/>
          <w:lang w:val="en-US" w:eastAsia="zh-CN"/>
        </w:rPr>
        <w:t>5</w:t>
      </w:r>
      <w:r>
        <w:rPr>
          <w:rFonts w:hint="default"/>
          <w:lang w:val="en-US" w:eastAsia="zh-CN"/>
        </w:rPr>
        <w:t>：</w:t>
      </w:r>
      <w:r>
        <w:rPr>
          <w:rFonts w:hint="eastAsia"/>
          <w:lang w:val="en-US" w:eastAsia="zh-CN"/>
        </w:rPr>
        <w:t>生活污水纳污证</w:t>
      </w:r>
      <w:r>
        <w:rPr>
          <w:rFonts w:hint="eastAsia"/>
          <w:highlight w:val="none"/>
          <w:lang w:val="en-US" w:eastAsia="zh-CN"/>
        </w:rPr>
        <w:t>明及水平衡图</w:t>
      </w:r>
      <w:bookmarkEnd w:id="213"/>
      <w:bookmarkEnd w:id="214"/>
      <w:bookmarkEnd w:id="215"/>
    </w:p>
    <w:p w14:paraId="1677289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drawing>
          <wp:inline distT="0" distB="0" distL="114300" distR="114300">
            <wp:extent cx="5699760" cy="8060690"/>
            <wp:effectExtent l="0" t="0" r="15240" b="16510"/>
            <wp:docPr id="85" name="图片 85" descr="20260601110217178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20260601110217178_04"/>
                    <pic:cNvPicPr>
                      <a:picLocks noChangeAspect="1"/>
                    </pic:cNvPicPr>
                  </pic:nvPicPr>
                  <pic:blipFill>
                    <a:blip r:embed="rId39"/>
                    <a:stretch>
                      <a:fillRect/>
                    </a:stretch>
                  </pic:blipFill>
                  <pic:spPr>
                    <a:xfrm>
                      <a:off x="0" y="0"/>
                      <a:ext cx="5699760" cy="8060690"/>
                    </a:xfrm>
                    <a:prstGeom prst="rect">
                      <a:avLst/>
                    </a:prstGeom>
                  </pic:spPr>
                </pic:pic>
              </a:graphicData>
            </a:graphic>
          </wp:inline>
        </w:drawing>
      </w:r>
      <w:r>
        <w:rPr>
          <w:rFonts w:hint="eastAsia"/>
          <w:lang w:val="en-US" w:eastAsia="zh-CN"/>
        </w:rPr>
        <w:drawing>
          <wp:inline distT="0" distB="0" distL="114300" distR="114300">
            <wp:extent cx="5699760" cy="8060690"/>
            <wp:effectExtent l="0" t="0" r="15240" b="16510"/>
            <wp:docPr id="86" name="图片 86" descr="20260601110217178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20260601110217178_07"/>
                    <pic:cNvPicPr>
                      <a:picLocks noChangeAspect="1"/>
                    </pic:cNvPicPr>
                  </pic:nvPicPr>
                  <pic:blipFill>
                    <a:blip r:embed="rId40"/>
                    <a:stretch>
                      <a:fillRect/>
                    </a:stretch>
                  </pic:blipFill>
                  <pic:spPr>
                    <a:xfrm>
                      <a:off x="0" y="0"/>
                      <a:ext cx="5699760" cy="8060690"/>
                    </a:xfrm>
                    <a:prstGeom prst="rect">
                      <a:avLst/>
                    </a:prstGeom>
                  </pic:spPr>
                </pic:pic>
              </a:graphicData>
            </a:graphic>
          </wp:inline>
        </w:drawing>
      </w:r>
    </w:p>
    <w:p w14:paraId="67304155">
      <w:pPr>
        <w:bidi w:val="0"/>
        <w:rPr>
          <w:rFonts w:hint="eastAsia"/>
          <w:lang w:val="en-US" w:eastAsia="zh-CN"/>
        </w:rPr>
      </w:pPr>
    </w:p>
    <w:p w14:paraId="07A45283">
      <w:pPr>
        <w:bidi w:val="0"/>
        <w:rPr>
          <w:rFonts w:hint="eastAsia"/>
          <w:lang w:val="en-US" w:eastAsia="zh-CN"/>
        </w:rPr>
      </w:pPr>
    </w:p>
    <w:p w14:paraId="1974230F">
      <w:pPr>
        <w:bidi w:val="0"/>
        <w:ind w:left="0" w:leftChars="0" w:firstLine="0" w:firstLineChars="0"/>
        <w:rPr>
          <w:rStyle w:val="83"/>
          <w:rFonts w:hint="eastAsia" w:ascii="Times New Roman" w:hAnsi="Times New Roman" w:cs="Times New Roman"/>
          <w:b/>
          <w:bCs/>
          <w:color w:val="auto"/>
          <w:highlight w:val="none"/>
          <w:lang w:val="en-US" w:eastAsia="zh-CN"/>
        </w:rPr>
      </w:pPr>
      <w:r>
        <w:rPr>
          <w:rStyle w:val="83"/>
          <w:rFonts w:hint="eastAsia" w:ascii="Times New Roman" w:hAnsi="Times New Roman" w:cs="Times New Roman"/>
          <w:b/>
          <w:bCs/>
          <w:color w:val="auto"/>
          <w:highlight w:val="none"/>
          <w:lang w:val="en-US" w:eastAsia="zh-CN"/>
        </w:rPr>
        <w:br w:type="page"/>
      </w:r>
    </w:p>
    <w:p w14:paraId="2F4C2574">
      <w:pPr>
        <w:pStyle w:val="14"/>
        <w:bidi w:val="0"/>
        <w:rPr>
          <w:rFonts w:hint="default"/>
          <w:lang w:val="en-US" w:eastAsia="zh-CN"/>
        </w:rPr>
      </w:pPr>
      <w:bookmarkStart w:id="216" w:name="_Toc3290"/>
      <w:bookmarkStart w:id="217" w:name="_Toc11221"/>
      <w:bookmarkStart w:id="218" w:name="_Toc30494"/>
      <w:r>
        <w:rPr>
          <w:rFonts w:hint="default"/>
          <w:lang w:val="en-US" w:eastAsia="zh-CN"/>
        </w:rPr>
        <w:t>附件</w:t>
      </w:r>
      <w:r>
        <w:rPr>
          <w:rFonts w:hint="eastAsia"/>
          <w:lang w:val="en-US" w:eastAsia="zh-CN"/>
        </w:rPr>
        <w:t>6</w:t>
      </w:r>
      <w:r>
        <w:rPr>
          <w:rFonts w:hint="default"/>
          <w:lang w:val="en-US" w:eastAsia="zh-CN"/>
        </w:rPr>
        <w:t>：</w:t>
      </w:r>
      <w:r>
        <w:rPr>
          <w:rFonts w:hint="eastAsia"/>
          <w:lang w:val="en-US" w:eastAsia="zh-CN"/>
        </w:rPr>
        <w:t>废气治理方案</w:t>
      </w:r>
      <w:bookmarkEnd w:id="216"/>
      <w:bookmarkEnd w:id="217"/>
      <w:bookmarkEnd w:id="218"/>
    </w:p>
    <w:p w14:paraId="13829C5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drawing>
          <wp:inline distT="0" distB="0" distL="114300" distR="114300">
            <wp:extent cx="5697855" cy="8058785"/>
            <wp:effectExtent l="0" t="0" r="17145" b="18415"/>
            <wp:docPr id="77" name="图片 77" descr="SKonica_Cas2606010902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SKonica_Cas26060109021_03"/>
                    <pic:cNvPicPr>
                      <a:picLocks noChangeAspect="1"/>
                    </pic:cNvPicPr>
                  </pic:nvPicPr>
                  <pic:blipFill>
                    <a:blip r:embed="rId41"/>
                    <a:stretch>
                      <a:fillRect/>
                    </a:stretch>
                  </pic:blipFill>
                  <pic:spPr>
                    <a:xfrm>
                      <a:off x="0" y="0"/>
                      <a:ext cx="5697855" cy="8058785"/>
                    </a:xfrm>
                    <a:prstGeom prst="rect">
                      <a:avLst/>
                    </a:prstGeom>
                  </pic:spPr>
                </pic:pic>
              </a:graphicData>
            </a:graphic>
          </wp:inline>
        </w:drawing>
      </w:r>
      <w:r>
        <w:rPr>
          <w:rFonts w:hint="eastAsia"/>
          <w:lang w:val="en-US" w:eastAsia="zh-CN"/>
        </w:rPr>
        <w:drawing>
          <wp:inline distT="0" distB="0" distL="114300" distR="114300">
            <wp:extent cx="5699760" cy="8060690"/>
            <wp:effectExtent l="0" t="0" r="15240" b="16510"/>
            <wp:docPr id="87" name="图片 87" descr="20260601110217178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20260601110217178_09"/>
                    <pic:cNvPicPr>
                      <a:picLocks noChangeAspect="1"/>
                    </pic:cNvPicPr>
                  </pic:nvPicPr>
                  <pic:blipFill>
                    <a:blip r:embed="rId42"/>
                    <a:stretch>
                      <a:fillRect/>
                    </a:stretch>
                  </pic:blipFill>
                  <pic:spPr>
                    <a:xfrm>
                      <a:off x="0" y="0"/>
                      <a:ext cx="5699760" cy="8060690"/>
                    </a:xfrm>
                    <a:prstGeom prst="rect">
                      <a:avLst/>
                    </a:prstGeom>
                  </pic:spPr>
                </pic:pic>
              </a:graphicData>
            </a:graphic>
          </wp:inline>
        </w:drawing>
      </w:r>
    </w:p>
    <w:p w14:paraId="16EAF7A5">
      <w:pPr>
        <w:ind w:left="0" w:leftChars="0" w:firstLine="0" w:firstLineChars="0"/>
        <w:rPr>
          <w:rFonts w:hint="eastAsia"/>
          <w:lang w:val="en-US" w:eastAsia="zh-CN"/>
        </w:rPr>
      </w:pPr>
    </w:p>
    <w:p w14:paraId="03FADB8E">
      <w:pPr>
        <w:bidi w:val="0"/>
        <w:ind w:left="0" w:leftChars="0" w:firstLine="0" w:firstLineChars="0"/>
        <w:rPr>
          <w:rStyle w:val="83"/>
          <w:rFonts w:hint="eastAsia" w:ascii="Times New Roman" w:hAnsi="Times New Roman" w:cs="Times New Roman"/>
          <w:b/>
          <w:bCs/>
          <w:color w:val="auto"/>
          <w:highlight w:val="none"/>
          <w:lang w:val="en-US" w:eastAsia="zh-CN"/>
        </w:rPr>
      </w:pPr>
      <w:r>
        <w:rPr>
          <w:rStyle w:val="83"/>
          <w:rFonts w:hint="eastAsia" w:ascii="Times New Roman" w:hAnsi="Times New Roman" w:cs="Times New Roman"/>
          <w:b/>
          <w:bCs/>
          <w:color w:val="auto"/>
          <w:highlight w:val="none"/>
          <w:lang w:val="en-US" w:eastAsia="zh-CN"/>
        </w:rPr>
        <w:br w:type="page"/>
      </w:r>
    </w:p>
    <w:p w14:paraId="65946196">
      <w:pPr>
        <w:pStyle w:val="14"/>
        <w:bidi w:val="0"/>
        <w:rPr>
          <w:rFonts w:hint="eastAsia"/>
          <w:lang w:val="en-US" w:eastAsia="zh-CN"/>
        </w:rPr>
      </w:pPr>
      <w:bookmarkStart w:id="219" w:name="_Toc14736"/>
      <w:bookmarkStart w:id="220" w:name="_Toc23329"/>
      <w:bookmarkStart w:id="221" w:name="_Toc10618"/>
      <w:r>
        <w:rPr>
          <w:rFonts w:hint="default"/>
          <w:lang w:val="en-US" w:eastAsia="zh-CN"/>
        </w:rPr>
        <w:t>附件</w:t>
      </w:r>
      <w:r>
        <w:rPr>
          <w:rFonts w:hint="eastAsia"/>
          <w:lang w:val="en-US" w:eastAsia="zh-CN"/>
        </w:rPr>
        <w:t>7</w:t>
      </w:r>
      <w:r>
        <w:rPr>
          <w:rFonts w:hint="default"/>
          <w:lang w:val="en-US" w:eastAsia="zh-CN"/>
        </w:rPr>
        <w:t>：</w:t>
      </w:r>
      <w:r>
        <w:rPr>
          <w:rFonts w:hint="eastAsia"/>
          <w:lang w:val="en-US" w:eastAsia="zh-CN"/>
        </w:rPr>
        <w:t>噪声治理方案</w:t>
      </w:r>
      <w:bookmarkEnd w:id="219"/>
      <w:bookmarkEnd w:id="220"/>
      <w:bookmarkEnd w:id="221"/>
    </w:p>
    <w:p w14:paraId="4F501FF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val="en-US" w:eastAsia="zh-CN"/>
        </w:rPr>
      </w:pPr>
      <w:r>
        <w:rPr>
          <w:rFonts w:hint="eastAsia"/>
          <w:lang w:val="en-US" w:eastAsia="zh-CN"/>
        </w:rPr>
        <w:drawing>
          <wp:inline distT="0" distB="0" distL="114300" distR="114300">
            <wp:extent cx="5699760" cy="8060690"/>
            <wp:effectExtent l="0" t="0" r="15240" b="16510"/>
            <wp:docPr id="88" name="图片 88" descr="20260601110217178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20260601110217178_01"/>
                    <pic:cNvPicPr>
                      <a:picLocks noChangeAspect="1"/>
                    </pic:cNvPicPr>
                  </pic:nvPicPr>
                  <pic:blipFill>
                    <a:blip r:embed="rId43"/>
                    <a:stretch>
                      <a:fillRect/>
                    </a:stretch>
                  </pic:blipFill>
                  <pic:spPr>
                    <a:xfrm>
                      <a:off x="0" y="0"/>
                      <a:ext cx="5699760" cy="8060690"/>
                    </a:xfrm>
                    <a:prstGeom prst="rect">
                      <a:avLst/>
                    </a:prstGeom>
                  </pic:spPr>
                </pic:pic>
              </a:graphicData>
            </a:graphic>
          </wp:inline>
        </w:drawing>
      </w:r>
    </w:p>
    <w:p w14:paraId="6E2D9B06">
      <w:pPr>
        <w:bidi w:val="0"/>
        <w:rPr>
          <w:rFonts w:hint="eastAsia"/>
          <w:lang w:val="en-US" w:eastAsia="zh-CN"/>
        </w:rPr>
      </w:pPr>
    </w:p>
    <w:p w14:paraId="2E047B00">
      <w:pPr>
        <w:bidi w:val="0"/>
        <w:rPr>
          <w:rStyle w:val="83"/>
          <w:rFonts w:hint="default" w:ascii="Times New Roman" w:hAnsi="Times New Roman" w:cs="Times New Roman"/>
          <w:color w:val="auto"/>
          <w:highlight w:val="none"/>
          <w:lang w:val="en-US" w:eastAsia="zh-CN"/>
        </w:rPr>
      </w:pPr>
      <w:r>
        <w:rPr>
          <w:rStyle w:val="83"/>
          <w:rFonts w:hint="default" w:ascii="Times New Roman" w:hAnsi="Times New Roman" w:cs="Times New Roman"/>
          <w:color w:val="auto"/>
          <w:highlight w:val="none"/>
          <w:lang w:val="en-US" w:eastAsia="zh-CN"/>
        </w:rPr>
        <w:br w:type="page"/>
      </w:r>
    </w:p>
    <w:p w14:paraId="389DA941">
      <w:pPr>
        <w:pStyle w:val="14"/>
        <w:bidi w:val="0"/>
        <w:rPr>
          <w:rFonts w:hint="default"/>
          <w:lang w:val="en-US" w:eastAsia="zh-CN"/>
        </w:rPr>
      </w:pPr>
      <w:bookmarkStart w:id="222" w:name="_Toc10655"/>
      <w:bookmarkStart w:id="223" w:name="_Toc8412"/>
      <w:bookmarkStart w:id="224" w:name="_Toc6464"/>
      <w:r>
        <w:rPr>
          <w:rFonts w:hint="default"/>
          <w:lang w:val="en-US" w:eastAsia="zh-CN"/>
        </w:rPr>
        <w:t>附件</w:t>
      </w:r>
      <w:r>
        <w:rPr>
          <w:rFonts w:hint="eastAsia"/>
          <w:lang w:val="en-US" w:eastAsia="zh-CN"/>
        </w:rPr>
        <w:t>8</w:t>
      </w:r>
      <w:r>
        <w:rPr>
          <w:rFonts w:hint="default"/>
          <w:lang w:val="en-US" w:eastAsia="zh-CN"/>
        </w:rPr>
        <w:t>：</w:t>
      </w:r>
      <w:r>
        <w:rPr>
          <w:rFonts w:hint="eastAsia"/>
          <w:lang w:val="en-US" w:eastAsia="zh-CN"/>
        </w:rPr>
        <w:t>一般</w:t>
      </w:r>
      <w:r>
        <w:rPr>
          <w:rFonts w:hint="default"/>
          <w:lang w:val="en-US" w:eastAsia="zh-CN"/>
        </w:rPr>
        <w:t>固体废物处置情况说明</w:t>
      </w:r>
      <w:bookmarkEnd w:id="222"/>
      <w:bookmarkEnd w:id="223"/>
      <w:bookmarkEnd w:id="224"/>
    </w:p>
    <w:p w14:paraId="7623AE6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drawing>
          <wp:inline distT="0" distB="0" distL="114300" distR="114300">
            <wp:extent cx="5699760" cy="8060690"/>
            <wp:effectExtent l="0" t="0" r="15240" b="16510"/>
            <wp:docPr id="89" name="图片 89" descr="20260601110217178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20260601110217178_02"/>
                    <pic:cNvPicPr>
                      <a:picLocks noChangeAspect="1"/>
                    </pic:cNvPicPr>
                  </pic:nvPicPr>
                  <pic:blipFill>
                    <a:blip r:embed="rId44"/>
                    <a:stretch>
                      <a:fillRect/>
                    </a:stretch>
                  </pic:blipFill>
                  <pic:spPr>
                    <a:xfrm>
                      <a:off x="0" y="0"/>
                      <a:ext cx="5699760" cy="8060690"/>
                    </a:xfrm>
                    <a:prstGeom prst="rect">
                      <a:avLst/>
                    </a:prstGeom>
                  </pic:spPr>
                </pic:pic>
              </a:graphicData>
            </a:graphic>
          </wp:inline>
        </w:drawing>
      </w:r>
    </w:p>
    <w:p w14:paraId="3FFAF991">
      <w:pPr>
        <w:pStyle w:val="14"/>
        <w:bidi w:val="0"/>
        <w:rPr>
          <w:rFonts w:hint="default"/>
          <w:highlight w:val="yellow"/>
          <w:lang w:val="en-US" w:eastAsia="zh-CN"/>
        </w:rPr>
      </w:pPr>
      <w:bookmarkStart w:id="225" w:name="_Toc18216"/>
      <w:bookmarkStart w:id="226" w:name="_Toc32285"/>
      <w:bookmarkStart w:id="227" w:name="_Toc4877"/>
      <w:r>
        <w:rPr>
          <w:rFonts w:hint="default"/>
        </w:rPr>
        <w:t>附件</w:t>
      </w:r>
      <w:r>
        <w:rPr>
          <w:rFonts w:hint="eastAsia"/>
          <w:lang w:val="en-US" w:eastAsia="zh-CN"/>
        </w:rPr>
        <w:t>9</w:t>
      </w:r>
      <w:r>
        <w:rPr>
          <w:rFonts w:hint="default"/>
        </w:rPr>
        <w:t>：</w:t>
      </w:r>
      <w:bookmarkEnd w:id="210"/>
      <w:bookmarkEnd w:id="211"/>
      <w:bookmarkEnd w:id="212"/>
      <w:r>
        <w:rPr>
          <w:rFonts w:hint="default"/>
          <w:highlight w:val="none"/>
          <w:lang w:val="en-US" w:eastAsia="zh-CN"/>
        </w:rPr>
        <w:t>危险废物处置服务合同</w:t>
      </w:r>
      <w:r>
        <w:rPr>
          <w:rFonts w:hint="eastAsia"/>
          <w:highlight w:val="none"/>
          <w:lang w:val="en-US" w:eastAsia="zh-CN"/>
        </w:rPr>
        <w:t>（节选）</w:t>
      </w:r>
      <w:bookmarkEnd w:id="225"/>
      <w:bookmarkEnd w:id="226"/>
      <w:bookmarkEnd w:id="227"/>
    </w:p>
    <w:p w14:paraId="6839178F">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lang w:val="en-US" w:eastAsia="zh-CN"/>
        </w:rPr>
      </w:pPr>
      <w:r>
        <w:rPr>
          <w:rFonts w:hint="default"/>
          <w:lang w:val="en-US" w:eastAsia="zh-CN"/>
        </w:rPr>
        <w:drawing>
          <wp:inline distT="0" distB="0" distL="114300" distR="114300">
            <wp:extent cx="5695950" cy="8051800"/>
            <wp:effectExtent l="0" t="0" r="0" b="6350"/>
            <wp:docPr id="70" name="图片 70" descr="危废合同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危废合同_01"/>
                    <pic:cNvPicPr>
                      <a:picLocks noChangeAspect="1"/>
                    </pic:cNvPicPr>
                  </pic:nvPicPr>
                  <pic:blipFill>
                    <a:blip r:embed="rId45"/>
                    <a:stretch>
                      <a:fillRect/>
                    </a:stretch>
                  </pic:blipFill>
                  <pic:spPr>
                    <a:xfrm>
                      <a:off x="0" y="0"/>
                      <a:ext cx="5695950" cy="8051800"/>
                    </a:xfrm>
                    <a:prstGeom prst="rect">
                      <a:avLst/>
                    </a:prstGeom>
                  </pic:spPr>
                </pic:pic>
              </a:graphicData>
            </a:graphic>
          </wp:inline>
        </w:drawing>
      </w:r>
      <w:r>
        <w:rPr>
          <w:rFonts w:hint="default"/>
          <w:lang w:val="en-US" w:eastAsia="zh-CN"/>
        </w:rPr>
        <w:drawing>
          <wp:inline distT="0" distB="0" distL="114300" distR="114300">
            <wp:extent cx="5695950" cy="8051800"/>
            <wp:effectExtent l="0" t="0" r="0" b="6350"/>
            <wp:docPr id="68" name="图片 68" descr="危废合同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危废合同_03"/>
                    <pic:cNvPicPr>
                      <a:picLocks noChangeAspect="1"/>
                    </pic:cNvPicPr>
                  </pic:nvPicPr>
                  <pic:blipFill>
                    <a:blip r:embed="rId46"/>
                    <a:stretch>
                      <a:fillRect/>
                    </a:stretch>
                  </pic:blipFill>
                  <pic:spPr>
                    <a:xfrm>
                      <a:off x="0" y="0"/>
                      <a:ext cx="5695950" cy="8051800"/>
                    </a:xfrm>
                    <a:prstGeom prst="rect">
                      <a:avLst/>
                    </a:prstGeom>
                  </pic:spPr>
                </pic:pic>
              </a:graphicData>
            </a:graphic>
          </wp:inline>
        </w:drawing>
      </w:r>
      <w:r>
        <w:rPr>
          <w:rFonts w:hint="default"/>
          <w:lang w:val="en-US" w:eastAsia="zh-CN"/>
        </w:rPr>
        <w:drawing>
          <wp:inline distT="0" distB="0" distL="114300" distR="114300">
            <wp:extent cx="5695950" cy="8051800"/>
            <wp:effectExtent l="0" t="0" r="0" b="6350"/>
            <wp:docPr id="66" name="图片 66" descr="危废合同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危废合同_05"/>
                    <pic:cNvPicPr>
                      <a:picLocks noChangeAspect="1"/>
                    </pic:cNvPicPr>
                  </pic:nvPicPr>
                  <pic:blipFill>
                    <a:blip r:embed="rId47"/>
                    <a:stretch>
                      <a:fillRect/>
                    </a:stretch>
                  </pic:blipFill>
                  <pic:spPr>
                    <a:xfrm>
                      <a:off x="0" y="0"/>
                      <a:ext cx="5695950" cy="8051800"/>
                    </a:xfrm>
                    <a:prstGeom prst="rect">
                      <a:avLst/>
                    </a:prstGeom>
                  </pic:spPr>
                </pic:pic>
              </a:graphicData>
            </a:graphic>
          </wp:inline>
        </w:drawing>
      </w:r>
      <w:r>
        <w:rPr>
          <w:rFonts w:hint="default"/>
          <w:lang w:val="en-US" w:eastAsia="zh-CN"/>
        </w:rPr>
        <w:drawing>
          <wp:inline distT="0" distB="0" distL="114300" distR="114300">
            <wp:extent cx="5695950" cy="8051800"/>
            <wp:effectExtent l="0" t="0" r="0" b="6350"/>
            <wp:docPr id="92" name="图片 92" descr="危废合同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危废合同_07"/>
                    <pic:cNvPicPr>
                      <a:picLocks noChangeAspect="1"/>
                    </pic:cNvPicPr>
                  </pic:nvPicPr>
                  <pic:blipFill>
                    <a:blip r:embed="rId48"/>
                    <a:stretch>
                      <a:fillRect/>
                    </a:stretch>
                  </pic:blipFill>
                  <pic:spPr>
                    <a:xfrm>
                      <a:off x="0" y="0"/>
                      <a:ext cx="5695950" cy="8051800"/>
                    </a:xfrm>
                    <a:prstGeom prst="rect">
                      <a:avLst/>
                    </a:prstGeom>
                  </pic:spPr>
                </pic:pic>
              </a:graphicData>
            </a:graphic>
          </wp:inline>
        </w:drawing>
      </w:r>
    </w:p>
    <w:p w14:paraId="24F20350">
      <w:pPr>
        <w:rPr>
          <w:rFonts w:hint="default"/>
          <w:lang w:val="en-US" w:eastAsia="zh-CN"/>
        </w:rPr>
      </w:pPr>
    </w:p>
    <w:p w14:paraId="4F91C69E">
      <w:pPr>
        <w:bidi w:val="0"/>
        <w:rPr>
          <w:rFonts w:hint="default"/>
          <w:lang w:val="en-US" w:eastAsia="zh-CN"/>
        </w:rPr>
      </w:pPr>
      <w:bookmarkStart w:id="228" w:name="_Toc27198"/>
      <w:bookmarkStart w:id="229" w:name="_Toc55735211"/>
      <w:bookmarkStart w:id="230" w:name="_Toc47008331"/>
      <w:r>
        <w:rPr>
          <w:rStyle w:val="83"/>
          <w:rFonts w:hint="default" w:ascii="Times New Roman" w:hAnsi="Times New Roman" w:eastAsia="宋体" w:cs="Times New Roman"/>
          <w:color w:val="auto"/>
          <w:highlight w:val="none"/>
          <w:lang w:val="en-US" w:eastAsia="zh-CN"/>
        </w:rPr>
        <w:br w:type="page"/>
      </w:r>
    </w:p>
    <w:p w14:paraId="3DE09BDE">
      <w:pPr>
        <w:pStyle w:val="14"/>
        <w:bidi w:val="0"/>
        <w:rPr>
          <w:rFonts w:hint="default"/>
          <w:lang w:val="en-US" w:eastAsia="zh-CN"/>
        </w:rPr>
      </w:pPr>
      <w:bookmarkStart w:id="231" w:name="_Toc337"/>
      <w:bookmarkStart w:id="232" w:name="_Toc4667"/>
      <w:bookmarkStart w:id="233" w:name="_Toc28990"/>
      <w:r>
        <w:rPr>
          <w:rFonts w:hint="default"/>
          <w:lang w:val="en-US" w:eastAsia="zh-CN"/>
        </w:rPr>
        <w:t>附件</w:t>
      </w:r>
      <w:r>
        <w:rPr>
          <w:rFonts w:hint="eastAsia"/>
          <w:lang w:val="en-US" w:eastAsia="zh-CN"/>
        </w:rPr>
        <w:t>10</w:t>
      </w:r>
      <w:r>
        <w:rPr>
          <w:rFonts w:hint="default"/>
          <w:lang w:val="en-US" w:eastAsia="zh-CN"/>
        </w:rPr>
        <w:t>：环境管理制度</w:t>
      </w:r>
      <w:bookmarkEnd w:id="231"/>
      <w:bookmarkEnd w:id="232"/>
      <w:bookmarkEnd w:id="233"/>
    </w:p>
    <w:p w14:paraId="0931FCBE">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lang w:val="en-US" w:eastAsia="zh-CN"/>
        </w:rPr>
      </w:pPr>
      <w:r>
        <w:rPr>
          <w:rFonts w:hint="default"/>
          <w:lang w:val="en-US" w:eastAsia="zh-CN"/>
        </w:rPr>
        <w:drawing>
          <wp:inline distT="0" distB="0" distL="114300" distR="114300">
            <wp:extent cx="5697855" cy="8058785"/>
            <wp:effectExtent l="0" t="0" r="17145" b="18415"/>
            <wp:docPr id="73" name="图片 73" descr="SKonica_Cas2606010902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SKonica_Cas26060109021_01"/>
                    <pic:cNvPicPr>
                      <a:picLocks noChangeAspect="1"/>
                    </pic:cNvPicPr>
                  </pic:nvPicPr>
                  <pic:blipFill>
                    <a:blip r:embed="rId49"/>
                    <a:stretch>
                      <a:fillRect/>
                    </a:stretch>
                  </pic:blipFill>
                  <pic:spPr>
                    <a:xfrm>
                      <a:off x="0" y="0"/>
                      <a:ext cx="5697855" cy="8058785"/>
                    </a:xfrm>
                    <a:prstGeom prst="rect">
                      <a:avLst/>
                    </a:prstGeom>
                  </pic:spPr>
                </pic:pic>
              </a:graphicData>
            </a:graphic>
          </wp:inline>
        </w:drawing>
      </w:r>
      <w:r>
        <w:rPr>
          <w:rFonts w:hint="default"/>
          <w:lang w:val="en-US" w:eastAsia="zh-CN"/>
        </w:rPr>
        <w:drawing>
          <wp:inline distT="0" distB="0" distL="114300" distR="114300">
            <wp:extent cx="5697855" cy="8058785"/>
            <wp:effectExtent l="0" t="0" r="17145" b="18415"/>
            <wp:docPr id="72" name="图片 72" descr="SKonica_Cas2606010902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SKonica_Cas26060109021_02"/>
                    <pic:cNvPicPr>
                      <a:picLocks noChangeAspect="1"/>
                    </pic:cNvPicPr>
                  </pic:nvPicPr>
                  <pic:blipFill>
                    <a:blip r:embed="rId50"/>
                    <a:stretch>
                      <a:fillRect/>
                    </a:stretch>
                  </pic:blipFill>
                  <pic:spPr>
                    <a:xfrm>
                      <a:off x="0" y="0"/>
                      <a:ext cx="5697855" cy="8058785"/>
                    </a:xfrm>
                    <a:prstGeom prst="rect">
                      <a:avLst/>
                    </a:prstGeom>
                  </pic:spPr>
                </pic:pic>
              </a:graphicData>
            </a:graphic>
          </wp:inline>
        </w:drawing>
      </w:r>
    </w:p>
    <w:p w14:paraId="01DD941C">
      <w:pPr>
        <w:pStyle w:val="4"/>
        <w:rPr>
          <w:rFonts w:hint="default"/>
          <w:lang w:val="en-US" w:eastAsia="zh-CN"/>
        </w:rPr>
      </w:pPr>
    </w:p>
    <w:p w14:paraId="532BBD4F">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color w:val="auto"/>
          <w:highlight w:val="none"/>
          <w:lang w:val="en-US" w:eastAsia="zh-CN"/>
        </w:rPr>
      </w:pPr>
    </w:p>
    <w:p w14:paraId="517E28C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highlight w:val="none"/>
        </w:rPr>
      </w:pPr>
    </w:p>
    <w:p w14:paraId="70411ADC">
      <w:pPr>
        <w:pStyle w:val="14"/>
        <w:bidi w:val="0"/>
        <w:rPr>
          <w:rFonts w:hint="default"/>
          <w:lang w:val="en-US" w:eastAsia="zh-CN"/>
        </w:rPr>
      </w:pPr>
      <w:bookmarkStart w:id="234" w:name="_Toc27040"/>
      <w:bookmarkStart w:id="235" w:name="_Toc18898"/>
      <w:bookmarkStart w:id="236" w:name="_Toc31457"/>
      <w:r>
        <w:rPr>
          <w:rFonts w:hint="default"/>
          <w:lang w:val="en-US" w:eastAsia="zh-CN"/>
        </w:rPr>
        <w:t>附件</w:t>
      </w:r>
      <w:r>
        <w:rPr>
          <w:rFonts w:hint="eastAsia"/>
          <w:lang w:val="en-US" w:eastAsia="zh-CN"/>
        </w:rPr>
        <w:t>11</w:t>
      </w:r>
      <w:r>
        <w:rPr>
          <w:rFonts w:hint="default"/>
          <w:lang w:val="en-US" w:eastAsia="zh-CN"/>
        </w:rPr>
        <w:t>：</w:t>
      </w:r>
      <w:r>
        <w:rPr>
          <w:rFonts w:hint="eastAsia"/>
          <w:lang w:val="en-US" w:eastAsia="zh-CN"/>
        </w:rPr>
        <w:t>企业事业单位突发环境事件应急预案备案表</w:t>
      </w:r>
      <w:bookmarkEnd w:id="234"/>
      <w:bookmarkEnd w:id="235"/>
      <w:bookmarkEnd w:id="236"/>
    </w:p>
    <w:p w14:paraId="183366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eastAsia="宋体"/>
          <w:lang w:eastAsia="zh-CN"/>
        </w:rPr>
        <w:drawing>
          <wp:inline distT="0" distB="0" distL="114300" distR="114300">
            <wp:extent cx="5697855" cy="8058785"/>
            <wp:effectExtent l="0" t="0" r="17145" b="18415"/>
            <wp:docPr id="36" name="图片 36" descr="备案表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备案表_01"/>
                    <pic:cNvPicPr>
                      <a:picLocks noChangeAspect="1"/>
                    </pic:cNvPicPr>
                  </pic:nvPicPr>
                  <pic:blipFill>
                    <a:blip r:embed="rId51"/>
                    <a:stretch>
                      <a:fillRect/>
                    </a:stretch>
                  </pic:blipFill>
                  <pic:spPr>
                    <a:xfrm>
                      <a:off x="0" y="0"/>
                      <a:ext cx="5697855" cy="8058785"/>
                    </a:xfrm>
                    <a:prstGeom prst="rect">
                      <a:avLst/>
                    </a:prstGeom>
                  </pic:spPr>
                </pic:pic>
              </a:graphicData>
            </a:graphic>
          </wp:inline>
        </w:drawing>
      </w:r>
      <w:r>
        <w:rPr>
          <w:rFonts w:hint="eastAsia" w:eastAsia="宋体"/>
          <w:lang w:eastAsia="zh-CN"/>
        </w:rPr>
        <w:drawing>
          <wp:inline distT="0" distB="0" distL="114300" distR="114300">
            <wp:extent cx="5697855" cy="8058785"/>
            <wp:effectExtent l="0" t="0" r="17145" b="18415"/>
            <wp:docPr id="4" name="图片 4" descr="备案表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备案表_02"/>
                    <pic:cNvPicPr>
                      <a:picLocks noChangeAspect="1"/>
                    </pic:cNvPicPr>
                  </pic:nvPicPr>
                  <pic:blipFill>
                    <a:blip r:embed="rId52"/>
                    <a:stretch>
                      <a:fillRect/>
                    </a:stretch>
                  </pic:blipFill>
                  <pic:spPr>
                    <a:xfrm>
                      <a:off x="0" y="0"/>
                      <a:ext cx="5697855" cy="8058785"/>
                    </a:xfrm>
                    <a:prstGeom prst="rect">
                      <a:avLst/>
                    </a:prstGeom>
                  </pic:spPr>
                </pic:pic>
              </a:graphicData>
            </a:graphic>
          </wp:inline>
        </w:drawing>
      </w:r>
    </w:p>
    <w:p w14:paraId="020DF9E2">
      <w:pPr>
        <w:bidi w:val="0"/>
        <w:rPr>
          <w:rFonts w:hint="default"/>
        </w:rPr>
      </w:pPr>
    </w:p>
    <w:p w14:paraId="00C12702">
      <w:pPr>
        <w:rPr>
          <w:rStyle w:val="83"/>
          <w:rFonts w:hint="default" w:ascii="Times New Roman" w:hAnsi="Times New Roman" w:eastAsia="宋体" w:cs="Times New Roman"/>
          <w:color w:val="auto"/>
          <w:highlight w:val="none"/>
          <w:lang w:val="en-US" w:eastAsia="zh-CN"/>
        </w:rPr>
      </w:pPr>
      <w:r>
        <w:rPr>
          <w:rStyle w:val="83"/>
          <w:rFonts w:hint="default" w:ascii="Times New Roman" w:hAnsi="Times New Roman" w:eastAsia="宋体" w:cs="Times New Roman"/>
          <w:color w:val="auto"/>
          <w:highlight w:val="none"/>
          <w:lang w:val="en-US" w:eastAsia="zh-CN"/>
        </w:rPr>
        <w:br w:type="page"/>
      </w:r>
    </w:p>
    <w:bookmarkEnd w:id="228"/>
    <w:bookmarkEnd w:id="229"/>
    <w:p w14:paraId="2E17CAE5">
      <w:pPr>
        <w:pStyle w:val="14"/>
        <w:bidi w:val="0"/>
        <w:rPr>
          <w:rFonts w:hint="default" w:ascii="Times New Roman" w:hAnsi="Times New Roman" w:cs="Times New Roman"/>
          <w:color w:val="auto"/>
          <w:highlight w:val="none"/>
          <w:lang w:val="en-US" w:eastAsia="zh-CN"/>
        </w:rPr>
        <w:sectPr>
          <w:footerReference r:id="rId25" w:type="default"/>
          <w:pgSz w:w="11906" w:h="16838"/>
          <w:pgMar w:top="1270" w:right="1463" w:bottom="1270" w:left="1463" w:header="850" w:footer="850" w:gutter="0"/>
          <w:pgBorders>
            <w:top w:val="none" w:sz="0" w:space="0"/>
            <w:left w:val="none" w:sz="0" w:space="0"/>
            <w:bottom w:val="none" w:sz="0" w:space="0"/>
            <w:right w:val="none" w:sz="0" w:space="0"/>
          </w:pgBorders>
          <w:pgNumType w:fmt="decimal"/>
          <w:cols w:space="0" w:num="1"/>
          <w:rtlGutter w:val="0"/>
          <w:docGrid w:type="lines" w:linePitch="332" w:charSpace="0"/>
        </w:sectPr>
      </w:pPr>
      <w:bookmarkStart w:id="237" w:name="_Toc31624"/>
      <w:bookmarkStart w:id="238" w:name="_Toc55735212"/>
      <w:bookmarkStart w:id="239" w:name="_Toc969"/>
    </w:p>
    <w:bookmarkEnd w:id="237"/>
    <w:p w14:paraId="5DD10316">
      <w:pPr>
        <w:pStyle w:val="14"/>
        <w:bidi w:val="0"/>
        <w:rPr>
          <w:rFonts w:hint="eastAsia"/>
          <w:lang w:val="en-US" w:eastAsia="zh-CN"/>
        </w:rPr>
      </w:pPr>
      <w:bookmarkStart w:id="240" w:name="_Toc8328"/>
      <w:bookmarkStart w:id="241" w:name="_Toc16161"/>
      <w:bookmarkStart w:id="242" w:name="_Toc31829"/>
      <w:r>
        <w:rPr>
          <w:rFonts w:hint="eastAsia"/>
          <w:lang w:val="en-US" w:eastAsia="zh-CN"/>
        </w:rPr>
        <w:t>附件12：竣工及调试公示截图</w:t>
      </w:r>
      <w:bookmarkEnd w:id="240"/>
      <w:bookmarkEnd w:id="241"/>
      <w:bookmarkEnd w:id="242"/>
    </w:p>
    <w:p w14:paraId="40EC0C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lang w:val="en-US" w:eastAsia="zh-CN"/>
        </w:rPr>
      </w:pPr>
      <w:r>
        <w:rPr>
          <w:rFonts w:hint="default"/>
          <w:color w:val="auto"/>
          <w:lang w:val="en-US" w:eastAsia="zh-CN"/>
        </w:rPr>
        <w:drawing>
          <wp:inline distT="0" distB="0" distL="114300" distR="114300">
            <wp:extent cx="5699760" cy="8060690"/>
            <wp:effectExtent l="0" t="0" r="15240" b="16510"/>
            <wp:docPr id="90" name="图片 90" descr="20260601110217178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20260601110217178_05"/>
                    <pic:cNvPicPr>
                      <a:picLocks noChangeAspect="1"/>
                    </pic:cNvPicPr>
                  </pic:nvPicPr>
                  <pic:blipFill>
                    <a:blip r:embed="rId53"/>
                    <a:stretch>
                      <a:fillRect/>
                    </a:stretch>
                  </pic:blipFill>
                  <pic:spPr>
                    <a:xfrm>
                      <a:off x="0" y="0"/>
                      <a:ext cx="5699760" cy="8060690"/>
                    </a:xfrm>
                    <a:prstGeom prst="rect">
                      <a:avLst/>
                    </a:prstGeom>
                  </pic:spPr>
                </pic:pic>
              </a:graphicData>
            </a:graphic>
          </wp:inline>
        </w:drawing>
      </w:r>
    </w:p>
    <w:p w14:paraId="21AEFE68">
      <w:pPr>
        <w:rPr>
          <w:rFonts w:hint="eastAsia"/>
          <w:color w:val="auto"/>
          <w:sz w:val="24"/>
          <w:szCs w:val="22"/>
          <w:highlight w:val="none"/>
          <w:lang w:val="en-US" w:eastAsia="zh-CN"/>
        </w:rPr>
      </w:pPr>
      <w:r>
        <w:rPr>
          <w:rFonts w:hint="eastAsia"/>
          <w:color w:val="auto"/>
          <w:sz w:val="24"/>
          <w:szCs w:val="22"/>
          <w:highlight w:val="none"/>
          <w:lang w:val="en-US" w:eastAsia="zh-CN"/>
        </w:rPr>
        <w:br w:type="page"/>
      </w:r>
    </w:p>
    <w:p w14:paraId="17AA9339">
      <w:pPr>
        <w:pStyle w:val="14"/>
        <w:bidi w:val="0"/>
        <w:rPr>
          <w:rFonts w:hint="default"/>
          <w:lang w:val="en-US" w:eastAsia="zh-CN"/>
        </w:rPr>
      </w:pPr>
      <w:bookmarkStart w:id="243" w:name="_Toc9924"/>
      <w:bookmarkStart w:id="244" w:name="_Toc3107"/>
      <w:bookmarkStart w:id="245" w:name="_Toc11044"/>
      <w:r>
        <w:rPr>
          <w:rFonts w:hint="eastAsia"/>
          <w:lang w:val="en-US" w:eastAsia="zh-CN"/>
        </w:rPr>
        <w:t>附件13：固定污染源排污登记回执</w:t>
      </w:r>
      <w:bookmarkEnd w:id="243"/>
      <w:bookmarkEnd w:id="244"/>
      <w:bookmarkEnd w:id="245"/>
    </w:p>
    <w:p w14:paraId="033A0414">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color w:val="auto"/>
          <w:sz w:val="24"/>
          <w:szCs w:val="22"/>
          <w:highlight w:val="none"/>
          <w:lang w:val="en-US" w:eastAsia="zh-CN"/>
        </w:rPr>
      </w:pPr>
      <w:r>
        <w:rPr>
          <w:rFonts w:hint="eastAsia"/>
          <w:color w:val="auto"/>
          <w:sz w:val="24"/>
          <w:szCs w:val="22"/>
          <w:highlight w:val="none"/>
          <w:lang w:val="en-US" w:eastAsia="zh-CN"/>
        </w:rPr>
        <w:drawing>
          <wp:inline distT="0" distB="0" distL="114300" distR="114300">
            <wp:extent cx="5699760" cy="8169910"/>
            <wp:effectExtent l="0" t="0" r="15240" b="2540"/>
            <wp:docPr id="82" name="图片 82" descr="14-恒泰登记回执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14-恒泰登记回执_01"/>
                    <pic:cNvPicPr>
                      <a:picLocks noChangeAspect="1"/>
                    </pic:cNvPicPr>
                  </pic:nvPicPr>
                  <pic:blipFill>
                    <a:blip r:embed="rId54"/>
                    <a:stretch>
                      <a:fillRect/>
                    </a:stretch>
                  </pic:blipFill>
                  <pic:spPr>
                    <a:xfrm>
                      <a:off x="0" y="0"/>
                      <a:ext cx="5699760" cy="8169910"/>
                    </a:xfrm>
                    <a:prstGeom prst="rect">
                      <a:avLst/>
                    </a:prstGeom>
                  </pic:spPr>
                </pic:pic>
              </a:graphicData>
            </a:graphic>
          </wp:inline>
        </w:drawing>
      </w:r>
    </w:p>
    <w:p w14:paraId="06557FDA">
      <w:pPr>
        <w:pStyle w:val="14"/>
        <w:bidi w:val="0"/>
        <w:rPr>
          <w:rFonts w:hint="default"/>
          <w:lang w:val="en-US" w:eastAsia="zh-CN"/>
        </w:rPr>
      </w:pPr>
      <w:bookmarkStart w:id="246" w:name="_Toc399"/>
      <w:bookmarkStart w:id="247" w:name="_Toc15640"/>
      <w:bookmarkStart w:id="248" w:name="_Toc20320"/>
      <w:r>
        <w:rPr>
          <w:rFonts w:hint="eastAsia"/>
          <w:lang w:val="en-US" w:eastAsia="zh-CN"/>
        </w:rPr>
        <w:t>附件14：检测报告</w:t>
      </w:r>
      <w:bookmarkEnd w:id="246"/>
      <w:bookmarkEnd w:id="247"/>
      <w:bookmarkEnd w:id="248"/>
    </w:p>
    <w:p w14:paraId="79BD69C3">
      <w:pPr>
        <w:bidi w:val="0"/>
        <w:rPr>
          <w:rFonts w:hint="eastAsia"/>
          <w:lang w:val="en-US" w:eastAsia="zh-CN"/>
        </w:rPr>
      </w:pPr>
    </w:p>
    <w:p w14:paraId="07402C5E">
      <w:pPr>
        <w:bidi w:val="0"/>
        <w:rPr>
          <w:rFonts w:hint="eastAsia"/>
          <w:lang w:val="en-US" w:eastAsia="zh-CN"/>
        </w:rPr>
      </w:pPr>
    </w:p>
    <w:p w14:paraId="19477DD3">
      <w:pPr>
        <w:bidi w:val="0"/>
        <w:rPr>
          <w:rFonts w:hint="eastAsia"/>
          <w:lang w:val="en-US" w:eastAsia="zh-CN"/>
        </w:rPr>
      </w:pPr>
    </w:p>
    <w:p w14:paraId="10B2B4E2">
      <w:pPr>
        <w:bidi w:val="0"/>
        <w:rPr>
          <w:rFonts w:hint="eastAsia"/>
          <w:lang w:val="en-US" w:eastAsia="zh-CN"/>
        </w:rPr>
        <w:sectPr>
          <w:footerReference r:id="rId26" w:type="default"/>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06B7859B">
      <w:pPr>
        <w:pStyle w:val="14"/>
        <w:bidi w:val="0"/>
        <w:rPr>
          <w:rFonts w:hint="default"/>
          <w:highlight w:val="none"/>
          <w:lang w:val="en-US" w:eastAsia="zh-CN"/>
        </w:rPr>
      </w:pPr>
      <w:bookmarkStart w:id="249" w:name="_Toc16721"/>
      <w:bookmarkStart w:id="250" w:name="_Toc8769"/>
      <w:bookmarkStart w:id="251" w:name="_Toc12834"/>
      <w:r>
        <w:rPr>
          <w:rFonts w:hint="default"/>
          <w:lang w:val="en-US" w:eastAsia="zh-CN"/>
        </w:rPr>
        <w:t>附图1：项</w:t>
      </w:r>
      <w:r>
        <w:rPr>
          <w:rFonts w:hint="default"/>
          <w:highlight w:val="none"/>
          <w:lang w:val="en-US" w:eastAsia="zh-CN"/>
        </w:rPr>
        <w:t>目地理位置图</w:t>
      </w:r>
      <w:bookmarkEnd w:id="230"/>
      <w:bookmarkEnd w:id="238"/>
      <w:bookmarkEnd w:id="239"/>
      <w:bookmarkEnd w:id="249"/>
      <w:bookmarkEnd w:id="250"/>
      <w:bookmarkEnd w:id="251"/>
    </w:p>
    <w:p w14:paraId="237461C2">
      <w:pPr>
        <w:pStyle w:val="2"/>
        <w:keepNext w:val="0"/>
        <w:keepLines w:val="0"/>
        <w:pageBreakBefore w:val="0"/>
        <w:widowControl w:val="0"/>
        <w:kinsoku/>
        <w:wordWrap/>
        <w:overflowPunct/>
        <w:topLinePunct w:val="0"/>
        <w:autoSpaceDE w:val="0"/>
        <w:autoSpaceDN w:val="0"/>
        <w:bidi w:val="0"/>
        <w:adjustRightInd w:val="0"/>
        <w:snapToGrid/>
        <w:ind w:firstLine="0" w:firstLineChars="0"/>
        <w:textAlignment w:val="baseline"/>
        <w:rPr>
          <w:rFonts w:hint="default" w:ascii="Times New Roman" w:hAnsi="Times New Roman" w:eastAsia="宋体" w:cs="Times New Roman"/>
          <w:color w:val="auto"/>
          <w:highlight w:val="none"/>
        </w:rPr>
      </w:pPr>
      <w:r>
        <w:drawing>
          <wp:anchor distT="0" distB="0" distL="114300" distR="114300" simplePos="0" relativeHeight="251671552" behindDoc="0" locked="0" layoutInCell="1" allowOverlap="1">
            <wp:simplePos x="0" y="0"/>
            <wp:positionH relativeFrom="column">
              <wp:posOffset>5269865</wp:posOffset>
            </wp:positionH>
            <wp:positionV relativeFrom="paragraph">
              <wp:posOffset>59690</wp:posOffset>
            </wp:positionV>
            <wp:extent cx="370205" cy="524510"/>
            <wp:effectExtent l="0" t="0" r="10795" b="8890"/>
            <wp:wrapNone/>
            <wp:docPr id="1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IMG_256"/>
                    <pic:cNvPicPr>
                      <a:picLocks noChangeAspect="1"/>
                    </pic:cNvPicPr>
                  </pic:nvPicPr>
                  <pic:blipFill>
                    <a:blip r:embed="rId55"/>
                    <a:stretch>
                      <a:fillRect/>
                    </a:stretch>
                  </pic:blipFill>
                  <pic:spPr>
                    <a:xfrm>
                      <a:off x="0" y="0"/>
                      <a:ext cx="370205" cy="524510"/>
                    </a:xfrm>
                    <a:prstGeom prst="rect">
                      <a:avLst/>
                    </a:prstGeom>
                    <a:noFill/>
                    <a:ln w="9525">
                      <a:noFill/>
                    </a:ln>
                  </pic:spPr>
                </pic:pic>
              </a:graphicData>
            </a:graphic>
          </wp:anchor>
        </w:drawing>
      </w:r>
      <w:r>
        <w:drawing>
          <wp:inline distT="0" distB="0" distL="114300" distR="114300">
            <wp:extent cx="5699125" cy="7957820"/>
            <wp:effectExtent l="12700" t="12700" r="22225" b="304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6"/>
                    <a:srcRect b="8211"/>
                    <a:stretch>
                      <a:fillRect/>
                    </a:stretch>
                  </pic:blipFill>
                  <pic:spPr>
                    <a:xfrm>
                      <a:off x="0" y="0"/>
                      <a:ext cx="5699125" cy="7957820"/>
                    </a:xfrm>
                    <a:prstGeom prst="rect">
                      <a:avLst/>
                    </a:prstGeom>
                    <a:noFill/>
                    <a:ln w="12700" cmpd="sng">
                      <a:solidFill>
                        <a:schemeClr val="tx1"/>
                      </a:solidFill>
                      <a:prstDash val="solid"/>
                    </a:ln>
                  </pic:spPr>
                </pic:pic>
              </a:graphicData>
            </a:graphic>
          </wp:inline>
        </w:drawing>
      </w:r>
    </w:p>
    <w:p w14:paraId="35E865FC">
      <w:pPr>
        <w:pStyle w:val="9"/>
        <w:ind w:left="0" w:leftChars="0" w:firstLine="0" w:firstLineChars="0"/>
        <w:rPr>
          <w:rFonts w:hint="default" w:ascii="Times New Roman" w:hAnsi="Times New Roman" w:eastAsia="宋体" w:cs="Times New Roman"/>
          <w:color w:val="auto"/>
          <w:highlight w:val="none"/>
        </w:rPr>
      </w:pPr>
    </w:p>
    <w:p w14:paraId="765F5BE7">
      <w:pPr>
        <w:rPr>
          <w:rFonts w:hint="default" w:ascii="Times New Roman" w:hAnsi="Times New Roman" w:eastAsia="宋体" w:cs="Times New Roman"/>
          <w:b/>
          <w:bCs/>
          <w:color w:val="auto"/>
          <w:szCs w:val="32"/>
          <w:highlight w:val="none"/>
        </w:rPr>
      </w:pPr>
      <w:bookmarkStart w:id="252" w:name="_Toc47008332"/>
      <w:r>
        <w:rPr>
          <w:rFonts w:hint="default" w:ascii="Times New Roman" w:hAnsi="Times New Roman" w:eastAsia="宋体" w:cs="Times New Roman"/>
          <w:b/>
          <w:bCs/>
          <w:color w:val="auto"/>
          <w:szCs w:val="32"/>
          <w:highlight w:val="none"/>
        </w:rPr>
        <w:br w:type="page"/>
      </w:r>
    </w:p>
    <w:p w14:paraId="456A88DA">
      <w:pPr>
        <w:pStyle w:val="14"/>
        <w:bidi w:val="0"/>
        <w:rPr>
          <w:rFonts w:hint="default"/>
          <w:highlight w:val="yellow"/>
        </w:rPr>
      </w:pPr>
      <w:bookmarkStart w:id="253" w:name="_Toc63"/>
      <w:bookmarkStart w:id="254" w:name="_Toc4668"/>
      <w:bookmarkStart w:id="255" w:name="_Toc14130"/>
      <w:r>
        <w:rPr>
          <w:rFonts w:hint="default"/>
        </w:rPr>
        <w:t>附图2</w:t>
      </w:r>
      <w:r>
        <w:rPr>
          <w:rFonts w:hint="default"/>
          <w:highlight w:val="none"/>
        </w:rPr>
        <w:t>：部分现场/采样照片</w:t>
      </w:r>
      <w:bookmarkEnd w:id="252"/>
      <w:bookmarkEnd w:id="253"/>
      <w:bookmarkEnd w:id="254"/>
      <w:bookmarkEnd w:id="255"/>
    </w:p>
    <w:tbl>
      <w:tblPr>
        <w:tblStyle w:val="41"/>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8"/>
        <w:gridCol w:w="4258"/>
      </w:tblGrid>
      <w:tr w14:paraId="1EA7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exact"/>
          <w:jc w:val="center"/>
        </w:trPr>
        <w:tc>
          <w:tcPr>
            <w:tcW w:w="4258" w:type="dxa"/>
            <w:vAlign w:val="center"/>
          </w:tcPr>
          <w:p w14:paraId="1BF5F9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560320" cy="3414395"/>
                  <wp:effectExtent l="0" t="0" r="11430" b="14605"/>
                  <wp:docPr id="8" name="图片 8" descr="871cfc5dcfa6cc577b79856dc9018a90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71cfc5dcfa6cc577b79856dc9018a90_origin(1)"/>
                          <pic:cNvPicPr>
                            <a:picLocks noChangeAspect="1"/>
                          </pic:cNvPicPr>
                        </pic:nvPicPr>
                        <pic:blipFill>
                          <a:blip r:embed="rId57"/>
                          <a:stretch>
                            <a:fillRect/>
                          </a:stretch>
                        </pic:blipFill>
                        <pic:spPr>
                          <a:xfrm>
                            <a:off x="0" y="0"/>
                            <a:ext cx="2560320" cy="3414395"/>
                          </a:xfrm>
                          <a:prstGeom prst="rect">
                            <a:avLst/>
                          </a:prstGeom>
                        </pic:spPr>
                      </pic:pic>
                    </a:graphicData>
                  </a:graphic>
                </wp:inline>
              </w:drawing>
            </w:r>
          </w:p>
        </w:tc>
        <w:tc>
          <w:tcPr>
            <w:tcW w:w="4258" w:type="dxa"/>
            <w:vAlign w:val="center"/>
          </w:tcPr>
          <w:p w14:paraId="461A30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560320" cy="3414395"/>
                  <wp:effectExtent l="0" t="0" r="11430" b="14605"/>
                  <wp:docPr id="22" name="图片 22" descr="8b6b515231bac4941731ba15e2ad73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8b6b515231bac4941731ba15e2ad73df"/>
                          <pic:cNvPicPr>
                            <a:picLocks noChangeAspect="1"/>
                          </pic:cNvPicPr>
                        </pic:nvPicPr>
                        <pic:blipFill>
                          <a:blip r:embed="rId58"/>
                          <a:stretch>
                            <a:fillRect/>
                          </a:stretch>
                        </pic:blipFill>
                        <pic:spPr>
                          <a:xfrm>
                            <a:off x="0" y="0"/>
                            <a:ext cx="2560320" cy="3414395"/>
                          </a:xfrm>
                          <a:prstGeom prst="rect">
                            <a:avLst/>
                          </a:prstGeom>
                        </pic:spPr>
                      </pic:pic>
                    </a:graphicData>
                  </a:graphic>
                </wp:inline>
              </w:drawing>
            </w:r>
          </w:p>
        </w:tc>
      </w:tr>
      <w:tr w14:paraId="3D79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8" w:type="dxa"/>
            <w:vAlign w:val="center"/>
          </w:tcPr>
          <w:p w14:paraId="513280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图1</w:t>
            </w:r>
            <w:r>
              <w:rPr>
                <w:rFonts w:hint="eastAsia" w:cs="Times New Roman"/>
                <w:color w:val="auto"/>
                <w:highlight w:val="none"/>
                <w:lang w:val="en-US" w:eastAsia="zh-CN"/>
              </w:rPr>
              <w:t xml:space="preserve"> 生活污水</w:t>
            </w:r>
          </w:p>
        </w:tc>
        <w:tc>
          <w:tcPr>
            <w:tcW w:w="4258" w:type="dxa"/>
            <w:vAlign w:val="center"/>
          </w:tcPr>
          <w:p w14:paraId="25BD38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 xml:space="preserve">图2 </w:t>
            </w:r>
            <w:r>
              <w:rPr>
                <w:rFonts w:hint="eastAsia" w:cs="Times New Roman"/>
                <w:color w:val="auto"/>
                <w:highlight w:val="none"/>
                <w:lang w:val="en-US" w:eastAsia="zh-CN"/>
              </w:rPr>
              <w:t>有组织废气</w:t>
            </w:r>
          </w:p>
        </w:tc>
      </w:tr>
      <w:tr w14:paraId="0219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6" w:hRule="exact"/>
          <w:jc w:val="center"/>
        </w:trPr>
        <w:tc>
          <w:tcPr>
            <w:tcW w:w="4258" w:type="dxa"/>
            <w:vAlign w:val="center"/>
          </w:tcPr>
          <w:p w14:paraId="67854A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drawing>
                <wp:inline distT="0" distB="0" distL="114300" distR="114300">
                  <wp:extent cx="2560320" cy="3414395"/>
                  <wp:effectExtent l="0" t="0" r="11430" b="14605"/>
                  <wp:docPr id="40" name="图片 40" descr="acea2980dd92e30b84cc0be925a2fe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acea2980dd92e30b84cc0be925a2fea3"/>
                          <pic:cNvPicPr>
                            <a:picLocks noChangeAspect="1"/>
                          </pic:cNvPicPr>
                        </pic:nvPicPr>
                        <pic:blipFill>
                          <a:blip r:embed="rId59"/>
                          <a:stretch>
                            <a:fillRect/>
                          </a:stretch>
                        </pic:blipFill>
                        <pic:spPr>
                          <a:xfrm>
                            <a:off x="0" y="0"/>
                            <a:ext cx="2560320" cy="3414395"/>
                          </a:xfrm>
                          <a:prstGeom prst="rect">
                            <a:avLst/>
                          </a:prstGeom>
                        </pic:spPr>
                      </pic:pic>
                    </a:graphicData>
                  </a:graphic>
                </wp:inline>
              </w:drawing>
            </w:r>
          </w:p>
        </w:tc>
        <w:tc>
          <w:tcPr>
            <w:tcW w:w="4258" w:type="dxa"/>
            <w:vAlign w:val="center"/>
          </w:tcPr>
          <w:p w14:paraId="0E1E90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drawing>
                <wp:inline distT="0" distB="0" distL="114300" distR="114300">
                  <wp:extent cx="2560320" cy="3414395"/>
                  <wp:effectExtent l="0" t="0" r="11430" b="14605"/>
                  <wp:docPr id="9" name="图片 9" descr="425558e9e4c84955beb82a01f00029e3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25558e9e4c84955beb82a01f00029e3_origin(1)"/>
                          <pic:cNvPicPr>
                            <a:picLocks noChangeAspect="1"/>
                          </pic:cNvPicPr>
                        </pic:nvPicPr>
                        <pic:blipFill>
                          <a:blip r:embed="rId60"/>
                          <a:stretch>
                            <a:fillRect/>
                          </a:stretch>
                        </pic:blipFill>
                        <pic:spPr>
                          <a:xfrm>
                            <a:off x="0" y="0"/>
                            <a:ext cx="2560320" cy="3414395"/>
                          </a:xfrm>
                          <a:prstGeom prst="rect">
                            <a:avLst/>
                          </a:prstGeom>
                        </pic:spPr>
                      </pic:pic>
                    </a:graphicData>
                  </a:graphic>
                </wp:inline>
              </w:drawing>
            </w:r>
          </w:p>
        </w:tc>
      </w:tr>
      <w:tr w14:paraId="1A0B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8" w:type="dxa"/>
            <w:vAlign w:val="center"/>
          </w:tcPr>
          <w:p w14:paraId="17144A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图</w:t>
            </w:r>
            <w:r>
              <w:rPr>
                <w:rFonts w:hint="eastAsia" w:ascii="Times New Roman" w:hAnsi="Times New Roman" w:cs="Times New Roman"/>
                <w:color w:val="auto"/>
                <w:highlight w:val="none"/>
                <w:lang w:val="en-US" w:eastAsia="zh-CN"/>
              </w:rPr>
              <w:t>3</w:t>
            </w:r>
            <w:r>
              <w:rPr>
                <w:rFonts w:hint="default" w:ascii="Times New Roman" w:hAnsi="Times New Roman" w:eastAsia="宋体" w:cs="Times New Roman"/>
                <w:color w:val="auto"/>
                <w:highlight w:val="none"/>
              </w:rPr>
              <w:t xml:space="preserve"> </w:t>
            </w:r>
            <w:r>
              <w:rPr>
                <w:rFonts w:hint="eastAsia" w:cs="Times New Roman"/>
                <w:color w:val="auto"/>
                <w:highlight w:val="none"/>
                <w:lang w:val="en-US" w:eastAsia="zh-CN"/>
              </w:rPr>
              <w:t>有组织废气</w:t>
            </w:r>
          </w:p>
        </w:tc>
        <w:tc>
          <w:tcPr>
            <w:tcW w:w="4258" w:type="dxa"/>
            <w:vAlign w:val="center"/>
          </w:tcPr>
          <w:p w14:paraId="238E14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rPr>
              <w:t>图</w:t>
            </w:r>
            <w:r>
              <w:rPr>
                <w:rFonts w:hint="eastAsia" w:ascii="Times New Roman" w:hAnsi="Times New Roman" w:cs="Times New Roman"/>
                <w:color w:val="auto"/>
                <w:highlight w:val="none"/>
                <w:lang w:val="en-US" w:eastAsia="zh-CN"/>
              </w:rPr>
              <w:t>4</w:t>
            </w:r>
            <w:r>
              <w:rPr>
                <w:rFonts w:hint="eastAsia" w:cs="Times New Roman"/>
                <w:color w:val="auto"/>
                <w:highlight w:val="none"/>
                <w:lang w:val="en-US" w:eastAsia="zh-CN"/>
              </w:rPr>
              <w:t xml:space="preserve"> 无组织废气</w:t>
            </w:r>
          </w:p>
        </w:tc>
      </w:tr>
    </w:tbl>
    <w:p w14:paraId="4E90875F">
      <w:pPr>
        <w:rPr>
          <w:rFonts w:hint="default" w:ascii="Times New Roman" w:hAnsi="Times New Roman" w:eastAsia="宋体" w:cs="Times New Roman"/>
          <w:color w:val="auto"/>
          <w:highlight w:val="none"/>
        </w:rPr>
        <w:sectPr>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tbl>
      <w:tblPr>
        <w:tblStyle w:val="41"/>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8"/>
        <w:gridCol w:w="4258"/>
      </w:tblGrid>
      <w:tr w14:paraId="26ED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exact"/>
          <w:jc w:val="center"/>
        </w:trPr>
        <w:tc>
          <w:tcPr>
            <w:tcW w:w="4258" w:type="dxa"/>
            <w:vAlign w:val="center"/>
          </w:tcPr>
          <w:p w14:paraId="416BF5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560320" cy="3414395"/>
                  <wp:effectExtent l="0" t="0" r="11430" b="14605"/>
                  <wp:docPr id="16" name="图片 16" descr="a7ee87f7364f1c42656e7cf33db8bcad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7ee87f7364f1c42656e7cf33db8bcad_origin(1)"/>
                          <pic:cNvPicPr>
                            <a:picLocks noChangeAspect="1"/>
                          </pic:cNvPicPr>
                        </pic:nvPicPr>
                        <pic:blipFill>
                          <a:blip r:embed="rId61"/>
                          <a:stretch>
                            <a:fillRect/>
                          </a:stretch>
                        </pic:blipFill>
                        <pic:spPr>
                          <a:xfrm>
                            <a:off x="0" y="0"/>
                            <a:ext cx="2560320" cy="3414395"/>
                          </a:xfrm>
                          <a:prstGeom prst="rect">
                            <a:avLst/>
                          </a:prstGeom>
                        </pic:spPr>
                      </pic:pic>
                    </a:graphicData>
                  </a:graphic>
                </wp:inline>
              </w:drawing>
            </w:r>
          </w:p>
        </w:tc>
        <w:tc>
          <w:tcPr>
            <w:tcW w:w="4258" w:type="dxa"/>
            <w:vAlign w:val="center"/>
          </w:tcPr>
          <w:p w14:paraId="30A865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560320" cy="3413760"/>
                  <wp:effectExtent l="0" t="0" r="11430" b="15240"/>
                  <wp:docPr id="26" name="图片 26" descr="bd8221abf26e13bd99c4709f52d93c4f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bd8221abf26e13bd99c4709f52d93c4f_origin(1)"/>
                          <pic:cNvPicPr>
                            <a:picLocks noChangeAspect="1"/>
                          </pic:cNvPicPr>
                        </pic:nvPicPr>
                        <pic:blipFill>
                          <a:blip r:embed="rId62"/>
                          <a:stretch>
                            <a:fillRect/>
                          </a:stretch>
                        </pic:blipFill>
                        <pic:spPr>
                          <a:xfrm>
                            <a:off x="0" y="0"/>
                            <a:ext cx="2560320" cy="3413760"/>
                          </a:xfrm>
                          <a:prstGeom prst="rect">
                            <a:avLst/>
                          </a:prstGeom>
                        </pic:spPr>
                      </pic:pic>
                    </a:graphicData>
                  </a:graphic>
                </wp:inline>
              </w:drawing>
            </w:r>
          </w:p>
        </w:tc>
      </w:tr>
      <w:tr w14:paraId="5073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8" w:type="dxa"/>
            <w:vAlign w:val="center"/>
          </w:tcPr>
          <w:p w14:paraId="613DD0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图</w:t>
            </w:r>
            <w:r>
              <w:rPr>
                <w:rFonts w:hint="eastAsia" w:cs="Times New Roman"/>
                <w:color w:val="auto"/>
                <w:highlight w:val="none"/>
                <w:lang w:val="en-US" w:eastAsia="zh-CN"/>
              </w:rPr>
              <w:t>5 无组织废气</w:t>
            </w:r>
          </w:p>
        </w:tc>
        <w:tc>
          <w:tcPr>
            <w:tcW w:w="4258" w:type="dxa"/>
            <w:vAlign w:val="center"/>
          </w:tcPr>
          <w:p w14:paraId="5063EC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图</w:t>
            </w:r>
            <w:r>
              <w:rPr>
                <w:rFonts w:hint="eastAsia" w:cs="Times New Roman"/>
                <w:color w:val="auto"/>
                <w:highlight w:val="none"/>
                <w:lang w:val="en-US" w:eastAsia="zh-CN"/>
              </w:rPr>
              <w:t>6无组织废气</w:t>
            </w:r>
          </w:p>
        </w:tc>
      </w:tr>
      <w:tr w14:paraId="5A8E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7" w:hRule="exact"/>
          <w:jc w:val="center"/>
        </w:trPr>
        <w:tc>
          <w:tcPr>
            <w:tcW w:w="4258" w:type="dxa"/>
            <w:vAlign w:val="center"/>
          </w:tcPr>
          <w:p w14:paraId="5F540D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560320" cy="3413760"/>
                  <wp:effectExtent l="0" t="0" r="11430" b="15240"/>
                  <wp:docPr id="24" name="图片 24" descr="3df94489fc644bb306fa46928f7351ef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3df94489fc644bb306fa46928f7351ef_origin(1)"/>
                          <pic:cNvPicPr>
                            <a:picLocks noChangeAspect="1"/>
                          </pic:cNvPicPr>
                        </pic:nvPicPr>
                        <pic:blipFill>
                          <a:blip r:embed="rId63"/>
                          <a:stretch>
                            <a:fillRect/>
                          </a:stretch>
                        </pic:blipFill>
                        <pic:spPr>
                          <a:xfrm>
                            <a:off x="0" y="0"/>
                            <a:ext cx="2560320" cy="3413760"/>
                          </a:xfrm>
                          <a:prstGeom prst="rect">
                            <a:avLst/>
                          </a:prstGeom>
                        </pic:spPr>
                      </pic:pic>
                    </a:graphicData>
                  </a:graphic>
                </wp:inline>
              </w:drawing>
            </w:r>
          </w:p>
        </w:tc>
        <w:tc>
          <w:tcPr>
            <w:tcW w:w="4258" w:type="dxa"/>
            <w:vAlign w:val="center"/>
          </w:tcPr>
          <w:p w14:paraId="5C0B3D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drawing>
                <wp:inline distT="0" distB="0" distL="114300" distR="114300">
                  <wp:extent cx="2560320" cy="3413760"/>
                  <wp:effectExtent l="0" t="0" r="11430" b="15240"/>
                  <wp:docPr id="31" name="图片 31" descr="712aae4120591bde477d4e06d197b2fb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712aae4120591bde477d4e06d197b2fb_origin(1)"/>
                          <pic:cNvPicPr>
                            <a:picLocks noChangeAspect="1"/>
                          </pic:cNvPicPr>
                        </pic:nvPicPr>
                        <pic:blipFill>
                          <a:blip r:embed="rId64"/>
                          <a:stretch>
                            <a:fillRect/>
                          </a:stretch>
                        </pic:blipFill>
                        <pic:spPr>
                          <a:xfrm>
                            <a:off x="0" y="0"/>
                            <a:ext cx="2560320" cy="3413760"/>
                          </a:xfrm>
                          <a:prstGeom prst="rect">
                            <a:avLst/>
                          </a:prstGeom>
                        </pic:spPr>
                      </pic:pic>
                    </a:graphicData>
                  </a:graphic>
                </wp:inline>
              </w:drawing>
            </w:r>
          </w:p>
        </w:tc>
      </w:tr>
      <w:tr w14:paraId="4CEB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258" w:type="dxa"/>
            <w:vAlign w:val="center"/>
          </w:tcPr>
          <w:p w14:paraId="56F1AC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w:t>
            </w:r>
            <w:r>
              <w:rPr>
                <w:rFonts w:hint="eastAsia" w:cs="Times New Roman"/>
                <w:color w:val="auto"/>
                <w:highlight w:val="none"/>
                <w:lang w:val="en-US" w:eastAsia="zh-CN"/>
              </w:rPr>
              <w:t>7厂界噪声</w:t>
            </w:r>
          </w:p>
        </w:tc>
        <w:tc>
          <w:tcPr>
            <w:tcW w:w="4258" w:type="dxa"/>
            <w:vAlign w:val="center"/>
          </w:tcPr>
          <w:p w14:paraId="734E37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w:t>
            </w:r>
            <w:r>
              <w:rPr>
                <w:rFonts w:hint="eastAsia" w:cs="Times New Roman"/>
                <w:color w:val="auto"/>
                <w:highlight w:val="none"/>
                <w:lang w:val="en-US" w:eastAsia="zh-CN"/>
              </w:rPr>
              <w:t>8厂界噪声</w:t>
            </w:r>
          </w:p>
        </w:tc>
      </w:tr>
    </w:tbl>
    <w:p w14:paraId="5B7295EB">
      <w:pPr>
        <w:rPr>
          <w:rFonts w:hint="default" w:ascii="Times New Roman" w:hAnsi="Times New Roman" w:eastAsia="宋体" w:cs="Times New Roman"/>
          <w:color w:val="auto"/>
          <w:highlight w:val="none"/>
        </w:rPr>
        <w:sectPr>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2CCAC813">
      <w:pPr>
        <w:pStyle w:val="14"/>
        <w:bidi w:val="0"/>
        <w:rPr>
          <w:rFonts w:hint="default"/>
          <w:lang w:val="en-US" w:eastAsia="zh-CN"/>
        </w:rPr>
      </w:pPr>
      <w:bookmarkStart w:id="256" w:name="_Toc11559"/>
      <w:bookmarkStart w:id="257" w:name="_Toc7480"/>
      <w:bookmarkStart w:id="258" w:name="_Toc3309"/>
      <w:r>
        <w:rPr>
          <w:rFonts w:hint="default"/>
        </w:rPr>
        <w:t>附图</w:t>
      </w:r>
      <w:r>
        <w:rPr>
          <w:rFonts w:hint="eastAsia"/>
          <w:lang w:val="en-US" w:eastAsia="zh-CN"/>
        </w:rPr>
        <w:t>3</w:t>
      </w:r>
      <w:r>
        <w:rPr>
          <w:rFonts w:hint="default"/>
        </w:rPr>
        <w:t>：</w:t>
      </w:r>
      <w:r>
        <w:rPr>
          <w:rFonts w:hint="eastAsia"/>
          <w:lang w:val="en-US" w:eastAsia="zh-CN"/>
        </w:rPr>
        <w:t>废</w:t>
      </w:r>
      <w:r>
        <w:rPr>
          <w:rFonts w:hint="eastAsia"/>
          <w:highlight w:val="none"/>
          <w:lang w:val="en-US" w:eastAsia="zh-CN"/>
        </w:rPr>
        <w:t>气治理设施图</w:t>
      </w:r>
      <w:r>
        <w:rPr>
          <w:rFonts w:hint="eastAsia"/>
          <w:lang w:val="en-US" w:eastAsia="zh-CN"/>
        </w:rPr>
        <w:t>片</w:t>
      </w:r>
      <w:bookmarkEnd w:id="256"/>
      <w:bookmarkEnd w:id="257"/>
      <w:bookmarkEnd w:id="258"/>
    </w:p>
    <w:tbl>
      <w:tblPr>
        <w:tblStyle w:val="41"/>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0"/>
      </w:tblGrid>
      <w:tr w14:paraId="7FA8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2" w:hRule="exact"/>
          <w:jc w:val="center"/>
        </w:trPr>
        <w:tc>
          <w:tcPr>
            <w:tcW w:w="8560" w:type="dxa"/>
            <w:vAlign w:val="center"/>
          </w:tcPr>
          <w:p w14:paraId="2BABE4B9">
            <w:pPr>
              <w:adjustRightInd w:val="0"/>
              <w:snapToGrid w:val="0"/>
              <w:spacing w:line="240" w:lineRule="auto"/>
              <w:ind w:firstLine="0" w:firstLineChars="0"/>
              <w:jc w:val="center"/>
              <w:rPr>
                <w:rFonts w:hint="default" w:ascii="Times New Roman" w:hAnsi="Times New Roman" w:eastAsia="宋体" w:cs="Times New Roman"/>
                <w:color w:val="auto"/>
                <w:highlight w:val="none"/>
                <w:lang w:eastAsia="zh-CN"/>
              </w:rPr>
            </w:pPr>
          </w:p>
        </w:tc>
      </w:tr>
      <w:tr w14:paraId="6C52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exact"/>
          <w:jc w:val="center"/>
        </w:trPr>
        <w:tc>
          <w:tcPr>
            <w:tcW w:w="8560" w:type="dxa"/>
            <w:vAlign w:val="center"/>
          </w:tcPr>
          <w:p w14:paraId="4466FE7A">
            <w:pPr>
              <w:adjustRightInd w:val="0"/>
              <w:snapToGrid w:val="0"/>
              <w:spacing w:line="240" w:lineRule="auto"/>
              <w:ind w:firstLine="0" w:firstLineChars="0"/>
              <w:jc w:val="center"/>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lang w:val="en-US" w:eastAsia="zh-CN"/>
              </w:rPr>
              <w:t>图1</w:t>
            </w:r>
          </w:p>
        </w:tc>
      </w:tr>
    </w:tbl>
    <w:p w14:paraId="16E6102A">
      <w:pPr>
        <w:pStyle w:val="4"/>
        <w:rPr>
          <w:rFonts w:hint="default"/>
          <w:color w:val="auto"/>
          <w:highlight w:val="none"/>
          <w:lang w:val="en-US" w:eastAsia="zh-CN"/>
        </w:rPr>
        <w:sectPr>
          <w:footerReference r:id="rId27" w:type="default"/>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60CDB918">
      <w:pPr>
        <w:pStyle w:val="14"/>
        <w:bidi w:val="0"/>
        <w:rPr>
          <w:rFonts w:hint="default"/>
          <w:highlight w:val="none"/>
          <w:lang w:val="en-US" w:eastAsia="zh-CN"/>
        </w:rPr>
      </w:pPr>
      <w:bookmarkStart w:id="259" w:name="_Toc19"/>
      <w:bookmarkStart w:id="260" w:name="_Toc31712"/>
      <w:bookmarkStart w:id="261" w:name="_Toc22053"/>
      <w:r>
        <w:rPr>
          <w:rFonts w:hint="default"/>
        </w:rPr>
        <w:t>附图</w:t>
      </w:r>
      <w:r>
        <w:rPr>
          <w:rFonts w:hint="eastAsia"/>
          <w:lang w:val="en-US" w:eastAsia="zh-CN"/>
        </w:rPr>
        <w:t>4</w:t>
      </w:r>
      <w:r>
        <w:rPr>
          <w:rFonts w:hint="default"/>
          <w:highlight w:val="none"/>
        </w:rPr>
        <w:t>：</w:t>
      </w:r>
      <w:r>
        <w:rPr>
          <w:rFonts w:hint="eastAsia"/>
          <w:highlight w:val="none"/>
          <w:lang w:val="en-US" w:eastAsia="zh-CN"/>
        </w:rPr>
        <w:t>危废暂存间图片</w:t>
      </w:r>
      <w:bookmarkEnd w:id="259"/>
      <w:bookmarkEnd w:id="260"/>
      <w:bookmarkEnd w:id="261"/>
    </w:p>
    <w:tbl>
      <w:tblPr>
        <w:tblStyle w:val="4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0"/>
      </w:tblGrid>
      <w:tr w14:paraId="38CC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1" w:hRule="exact"/>
          <w:jc w:val="center"/>
        </w:trPr>
        <w:tc>
          <w:tcPr>
            <w:tcW w:w="9780" w:type="dxa"/>
            <w:vAlign w:val="center"/>
          </w:tcPr>
          <w:p w14:paraId="708C5C98">
            <w:pPr>
              <w:adjustRightInd w:val="0"/>
              <w:snapToGrid w:val="0"/>
              <w:spacing w:line="240" w:lineRule="auto"/>
              <w:ind w:firstLine="0" w:firstLineChars="0"/>
              <w:jc w:val="center"/>
              <w:rPr>
                <w:rFonts w:hint="default" w:ascii="Times New Roman" w:hAnsi="Times New Roman" w:eastAsia="宋体" w:cs="Times New Roman"/>
                <w:color w:val="auto"/>
                <w:highlight w:val="none"/>
                <w:lang w:eastAsia="zh-CN"/>
              </w:rPr>
            </w:pPr>
          </w:p>
        </w:tc>
      </w:tr>
      <w:tr w14:paraId="43A8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9780" w:type="dxa"/>
            <w:vAlign w:val="center"/>
          </w:tcPr>
          <w:p w14:paraId="1FE202CE">
            <w:pPr>
              <w:adjustRightInd w:val="0"/>
              <w:snapToGrid w:val="0"/>
              <w:spacing w:line="240" w:lineRule="auto"/>
              <w:ind w:firstLine="0" w:firstLineChars="0"/>
              <w:jc w:val="center"/>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lang w:val="en-US" w:eastAsia="zh-CN"/>
              </w:rPr>
              <w:t>图1</w:t>
            </w:r>
          </w:p>
        </w:tc>
      </w:tr>
      <w:tr w14:paraId="5054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5" w:hRule="exact"/>
          <w:jc w:val="center"/>
        </w:trPr>
        <w:tc>
          <w:tcPr>
            <w:tcW w:w="9780" w:type="dxa"/>
            <w:vAlign w:val="center"/>
          </w:tcPr>
          <w:p w14:paraId="1FFDE487">
            <w:pPr>
              <w:adjustRightInd w:val="0"/>
              <w:snapToGrid w:val="0"/>
              <w:spacing w:line="240" w:lineRule="auto"/>
              <w:ind w:firstLine="0" w:firstLineChars="0"/>
              <w:jc w:val="center"/>
              <w:rPr>
                <w:rFonts w:hint="default" w:ascii="Times New Roman" w:hAnsi="Times New Roman" w:eastAsia="宋体" w:cs="Times New Roman"/>
                <w:color w:val="auto"/>
                <w:highlight w:val="none"/>
                <w:lang w:val="en-US" w:eastAsia="zh-CN"/>
              </w:rPr>
            </w:pPr>
          </w:p>
        </w:tc>
      </w:tr>
      <w:tr w14:paraId="3B0E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9780" w:type="dxa"/>
            <w:vAlign w:val="center"/>
          </w:tcPr>
          <w:p w14:paraId="3857C5E4">
            <w:pPr>
              <w:adjustRightInd w:val="0"/>
              <w:snapToGrid w:val="0"/>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图2</w:t>
            </w:r>
          </w:p>
        </w:tc>
      </w:tr>
    </w:tbl>
    <w:p w14:paraId="23E6D3A2">
      <w:pPr>
        <w:pStyle w:val="2"/>
        <w:ind w:left="0" w:leftChars="0" w:firstLine="0" w:firstLineChars="0"/>
        <w:rPr>
          <w:rFonts w:hint="default"/>
          <w:color w:val="auto"/>
        </w:rPr>
      </w:pPr>
    </w:p>
    <w:sectPr>
      <w:footerReference r:id="rId28" w:type="default"/>
      <w:pgSz w:w="11906" w:h="16838"/>
      <w:pgMar w:top="1270" w:right="1463" w:bottom="1270" w:left="1463" w:header="850" w:footer="992" w:gutter="0"/>
      <w:pgBorders>
        <w:top w:val="none" w:sz="0" w:space="0"/>
        <w:left w:val="none" w:sz="0" w:space="0"/>
        <w:bottom w:val="none" w:sz="0" w:space="0"/>
        <w:right w:val="none" w:sz="0" w:space="0"/>
      </w:pgBorders>
      <w:pgNumType w:fmt="decimal"/>
      <w:cols w:space="0" w:num="1"/>
      <w:rtlGutter w:val="0"/>
      <w:docGrid w:type="lines" w:linePitch="33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Impact">
    <w:panose1 w:val="020B0806030902050204"/>
    <w:charset w:val="00"/>
    <w:family w:val="swiss"/>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方正仿宋_GBK">
    <w:altName w:val="微软雅黑"/>
    <w:panose1 w:val="03000509000000000000"/>
    <w:charset w:val="86"/>
    <w:family w:val="script"/>
    <w:pitch w:val="default"/>
    <w:sig w:usb0="00000000" w:usb1="00000000" w:usb2="00000010" w:usb3="00000000" w:csb0="003C004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310A">
    <w:pPr>
      <w:pStyle w:val="3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3B1E0">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955DC">
    <w:pPr>
      <w:pStyle w:val="3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E5724">
    <w:pPr>
      <w:pStyle w:val="31"/>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 name="文本框 2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C14DE">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6iWgNAIAAGUEAAAOAAAAAAAAAAEAIAAAAB8BAABkcnMvZTJvRG9jLnhtbFBL&#10;BQYAAAAABgAGAFkBAADFBQAAAAA=&#10;">
              <v:fill on="f" focussize="0,0"/>
              <v:stroke on="f" weight="0.5pt"/>
              <v:imagedata o:title=""/>
              <o:lock v:ext="edit" aspectratio="f"/>
              <v:textbox inset="0mm,0mm,0mm,0mm" style="mso-fit-shape-to-text:t;">
                <w:txbxContent>
                  <w:p w14:paraId="73FC14DE">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3CDD2">
    <w:pPr>
      <w:pStyle w:val="31"/>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104F5">
    <w:pPr>
      <w:pStyle w:val="31"/>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64B68">
    <w:pPr>
      <w:pStyle w:val="31"/>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40AB1">
    <w:pPr>
      <w:pStyle w:val="31"/>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2945DB">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412945DB">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B6544">
    <w:pPr>
      <w:pStyle w:val="31"/>
      <w:ind w:left="0" w:leftChars="0"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167ACD">
                          <w:pPr>
                            <w:pStyle w:val="3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72167ACD">
                    <w:pPr>
                      <w:pStyle w:val="31"/>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FD1BE">
    <w:pPr>
      <w:pStyle w:val="31"/>
      <w:ind w:left="0" w:leftChars="0" w:firstLine="0" w:firstLineChars="0"/>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4AA42">
                          <w:pPr>
                            <w:pStyle w:val="31"/>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3AB4AA42">
                    <w:pPr>
                      <w:pStyle w:val="31"/>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44C39">
    <w:pPr>
      <w:pStyle w:val="31"/>
      <w:ind w:left="0" w:leftChars="0" w:firstLine="0" w:firstLineChars="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2470D0F3">
                          <w:pPr>
                            <w:pStyle w:val="31"/>
                            <w:rPr>
                              <w:rFonts w:hint="default" w:ascii="Times New Roman" w:hAnsi="Times New Roman" w:eastAsia="宋体" w:cs="Times New Roman"/>
                              <w:sz w:val="18"/>
                              <w:szCs w:val="1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1</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6pebnPAAAABQEAAA8AAAAAAAAAAQAgAAAAIgAAAGRycy9kb3ducmV2LnhtbFBLAQIU&#10;ABQAAAAIAIdO4kCIZkpFbgIAAPAEAAAOAAAAAAAAAAEAIAAAAB4BAABkcnMvZTJvRG9jLnhtbFBL&#10;BQYAAAAABgAGAFkBAAD+BQAAAAA=&#10;">
              <v:fill on="f" focussize="0,0"/>
              <v:stroke on="f" joinstyle="miter"/>
              <v:imagedata o:title=""/>
              <o:lock v:ext="edit" aspectratio="f"/>
              <v:textbox inset="0mm,0mm,0mm,0mm" style="mso-fit-shape-to-text:t;">
                <w:txbxContent>
                  <w:p w14:paraId="2470D0F3">
                    <w:pPr>
                      <w:pStyle w:val="31"/>
                      <w:rPr>
                        <w:rFonts w:hint="default" w:ascii="Times New Roman" w:hAnsi="Times New Roman" w:eastAsia="宋体" w:cs="Times New Roman"/>
                        <w:sz w:val="18"/>
                        <w:szCs w:val="1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1</w:t>
                    </w:r>
                    <w:r>
                      <w:rPr>
                        <w:rFonts w:hint="default" w:ascii="Times New Roman" w:hAnsi="Times New Roman" w:eastAsia="宋体" w:cs="Times New Roman"/>
                        <w:sz w:val="18"/>
                        <w:szCs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BCAD">
    <w:pPr>
      <w:pStyle w:val="31"/>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562CD579">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3</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6pebnPAAAABQEAAA8AAAAAAAAAAQAgAAAAIgAAAGRycy9kb3ducmV2LnhtbFBLAQIU&#10;ABQAAAAIAIdO4kA+TDu3bgIAAPAEAAAOAAAAAAAAAAEAIAAAAB4BAABkcnMvZTJvRG9jLnhtbFBL&#10;BQYAAAAABgAGAFkBAAD+BQAAAAA=&#10;">
              <v:fill on="f" focussize="0,0"/>
              <v:stroke on="f" joinstyle="miter"/>
              <v:imagedata o:title=""/>
              <o:lock v:ext="edit" aspectratio="f"/>
              <v:textbox inset="0mm,0mm,0mm,0mm" style="mso-fit-shape-to-text:t;">
                <w:txbxContent>
                  <w:p w14:paraId="562CD579">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3</w:t>
                    </w:r>
                    <w:r>
                      <w:rPr>
                        <w:rFonts w:hint="default" w:ascii="Times New Roman" w:hAnsi="Times New Roman" w:eastAsia="宋体" w:cs="Times New Roman"/>
                        <w:sz w:val="18"/>
                        <w:szCs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52E83">
    <w:pPr>
      <w:pStyle w:val="31"/>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6B655DDA">
                          <w:pPr>
                            <w:pStyle w:val="31"/>
                            <w:rPr>
                              <w:rFonts w:hint="default" w:ascii="Times New Roman" w:hAnsi="Times New Roman" w:eastAsia="宋体" w:cs="Times New Roman"/>
                              <w:sz w:val="18"/>
                              <w:szCs w:val="1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4</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ql5uc8AAAAFAQAADwAAAAAAAAABACAAAAAiAAAAZHJzL2Rvd25yZXYueG1sUEsBAhQA&#10;FAAAAAgAh07iQFHP/2xtAgAA8AQAAA4AAAAAAAAAAQAgAAAAHgEAAGRycy9lMm9Eb2MueG1sUEsF&#10;BgAAAAAGAAYAWQEAAP0FAAAAAA==&#10;">
              <v:fill on="f" focussize="0,0"/>
              <v:stroke on="f" joinstyle="miter"/>
              <v:imagedata o:title=""/>
              <o:lock v:ext="edit" aspectratio="f"/>
              <v:textbox inset="0mm,0mm,0mm,0mm" style="mso-fit-shape-to-text:t;">
                <w:txbxContent>
                  <w:p w14:paraId="6B655DDA">
                    <w:pPr>
                      <w:pStyle w:val="31"/>
                      <w:rPr>
                        <w:rFonts w:hint="default" w:ascii="Times New Roman" w:hAnsi="Times New Roman" w:eastAsia="宋体" w:cs="Times New Roman"/>
                        <w:sz w:val="18"/>
                        <w:szCs w:val="1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4</w:t>
                    </w:r>
                    <w:r>
                      <w:rPr>
                        <w:rFonts w:hint="default" w:ascii="Times New Roman" w:hAnsi="Times New Roman" w:eastAsia="宋体" w:cs="Times New Roman"/>
                        <w:sz w:val="18"/>
                        <w:szCs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A17AA">
    <w:pPr>
      <w:pStyle w:val="31"/>
      <w:ind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38AAEE02">
                          <w:pPr>
                            <w:pStyle w:val="31"/>
                            <w:rPr>
                              <w:rFonts w:hint="default" w:ascii="Times New Roman" w:hAnsi="Times New Roman" w:eastAsia="宋体" w:cs="Times New Roman"/>
                              <w:sz w:val="18"/>
                              <w:szCs w:val="1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5</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ql5uc8AAAAFAQAADwAAAAAAAAABACAAAAAiAAAAZHJzL2Rvd25yZXYueG1sUEsBAhQA&#10;FAAAAAgAh07iQKpo0aZtAgAA8AQAAA4AAAAAAAAAAQAgAAAAHgEAAGRycy9lMm9Eb2MueG1sUEsF&#10;BgAAAAAGAAYAWQEAAP0FAAAAAA==&#10;">
              <v:fill on="f" focussize="0,0"/>
              <v:stroke on="f" joinstyle="miter"/>
              <v:imagedata o:title=""/>
              <o:lock v:ext="edit" aspectratio="f"/>
              <v:textbox inset="0mm,0mm,0mm,0mm" style="mso-fit-shape-to-text:t;">
                <w:txbxContent>
                  <w:p w14:paraId="38AAEE02">
                    <w:pPr>
                      <w:pStyle w:val="31"/>
                      <w:rPr>
                        <w:rFonts w:hint="default" w:ascii="Times New Roman" w:hAnsi="Times New Roman" w:eastAsia="宋体" w:cs="Times New Roman"/>
                        <w:sz w:val="18"/>
                        <w:szCs w:val="1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5</w:t>
                    </w:r>
                    <w:r>
                      <w:rPr>
                        <w:rFonts w:hint="default" w:ascii="Times New Roman" w:hAnsi="Times New Roman" w:eastAsia="宋体" w:cs="Times New Roman"/>
                        <w:sz w:val="18"/>
                        <w:szCs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0D9F">
    <w:pPr>
      <w:pStyle w:val="31"/>
      <w:ind w:firstLine="360"/>
      <w:jc w:val="cente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0F5851B9">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9</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6pebnPAAAABQEAAA8AAAAAAAAAAQAgAAAAIgAAAGRycy9kb3ducmV2LnhtbFBLAQIU&#10;ABQAAAAIAIdO4kAQUblEbgIAAPAEAAAOAAAAAAAAAAEAIAAAAB4BAABkcnMvZTJvRG9jLnhtbFBL&#10;BQYAAAAABgAGAFkBAAD+BQAAAAA=&#10;">
              <v:fill on="f" focussize="0,0"/>
              <v:stroke on="f" joinstyle="miter"/>
              <v:imagedata o:title=""/>
              <o:lock v:ext="edit" aspectratio="f"/>
              <v:textbox inset="0mm,0mm,0mm,0mm" style="mso-fit-shape-to-text:t;">
                <w:txbxContent>
                  <w:p w14:paraId="0F5851B9">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9</w:t>
                    </w:r>
                    <w:r>
                      <w:rPr>
                        <w:rFonts w:hint="default" w:ascii="Times New Roman" w:hAnsi="Times New Roman" w:eastAsia="宋体" w:cs="Times New Roman"/>
                        <w:sz w:val="18"/>
                        <w:szCs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BC584">
    <w:pPr>
      <w:pStyle w:val="31"/>
      <w:ind w:firstLine="360"/>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403B243B">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10</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ql5uc8AAAAFAQAADwAAAAAAAAABACAAAAAiAAAAZHJzL2Rvd25yZXYueG1sUEsBAhQA&#10;FAAAAAgAh07iQJYULrVtAgAA8AQAAA4AAAAAAAAAAQAgAAAAHgEAAGRycy9lMm9Eb2MueG1sUEsF&#10;BgAAAAAGAAYAWQEAAP0FAAAAAA==&#10;">
              <v:fill on="f" focussize="0,0"/>
              <v:stroke on="f" joinstyle="miter"/>
              <v:imagedata o:title=""/>
              <o:lock v:ext="edit" aspectratio="f"/>
              <v:textbox inset="0mm,0mm,0mm,0mm" style="mso-fit-shape-to-text:t;">
                <w:txbxContent>
                  <w:p w14:paraId="403B243B">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10</w:t>
                    </w:r>
                    <w:r>
                      <w:rPr>
                        <w:rFonts w:hint="default" w:ascii="Times New Roman" w:hAnsi="Times New Roman" w:eastAsia="宋体" w:cs="Times New Roman"/>
                        <w:sz w:val="18"/>
                        <w:szCs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D6C1D">
    <w:pPr>
      <w:pStyle w:val="31"/>
      <w:ind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5568F99D">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17</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6pebnPAAAABQEAAA8AAAAAAAAAAQAgAAAAIgAAAGRycy9kb3ducmV2LnhtbFBLAQIU&#10;ABQAAAAIAIdO4kDr9peObgIAAPAEAAAOAAAAAAAAAAEAIAAAAB4BAABkcnMvZTJvRG9jLnhtbFBL&#10;BQYAAAAABgAGAFkBAAD+BQAAAAA=&#10;">
              <v:fill on="f" focussize="0,0"/>
              <v:stroke on="f" joinstyle="miter"/>
              <v:imagedata o:title=""/>
              <o:lock v:ext="edit" aspectratio="f"/>
              <v:textbox inset="0mm,0mm,0mm,0mm" style="mso-fit-shape-to-text:t;">
                <w:txbxContent>
                  <w:p w14:paraId="5568F99D">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17</w:t>
                    </w:r>
                    <w:r>
                      <w:rPr>
                        <w:rFonts w:hint="default" w:ascii="Times New Roman" w:hAnsi="Times New Roman" w:eastAsia="宋体" w:cs="Times New Roman"/>
                        <w:sz w:val="18"/>
                        <w:szCs w:val="18"/>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A5AE6">
    <w:pPr>
      <w:pStyle w:val="31"/>
      <w:ind w:firstLine="36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585A43DB">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23</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OqXm5zwAAAAUBAAAPAAAAAAAAAAEAIAAAACIAAABkcnMvZG93bnJldi54bWxQSwECFAAU&#10;AAAACACHTuJA66bUNWwCAADwBAAADgAAAAAAAAABACAAAAAeAQAAZHJzL2Uyb0RvYy54bWxQSwUG&#10;AAAAAAYABgBZAQAA/AUAAAAA&#10;">
              <v:fill on="f" focussize="0,0"/>
              <v:stroke on="f" joinstyle="miter"/>
              <v:imagedata o:title=""/>
              <o:lock v:ext="edit" aspectratio="f"/>
              <v:textbox inset="0mm,0mm,0mm,0mm" style="mso-fit-shape-to-text:t;">
                <w:txbxContent>
                  <w:p w14:paraId="585A43DB">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23</w:t>
                    </w:r>
                    <w:r>
                      <w:rPr>
                        <w:rFonts w:hint="default" w:ascii="Times New Roman" w:hAnsi="Times New Roman" w:eastAsia="宋体" w:cs="Times New Roman"/>
                        <w:sz w:val="18"/>
                        <w:szCs w:val="18"/>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BF534">
    <w:pPr>
      <w:pStyle w:val="31"/>
      <w:ind w:firstLine="360"/>
      <w:jc w:val="center"/>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cap="flat" cmpd="sng">
                        <a:noFill/>
                        <a:prstDash val="solid"/>
                        <a:miter/>
                        <a:headEnd type="none" w="med" len="med"/>
                        <a:tailEnd type="none" w="med" len="med"/>
                      </a:ln>
                    </wps:spPr>
                    <wps:txbx>
                      <w:txbxContent>
                        <w:p w14:paraId="4D05A362">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24</w:t>
                          </w:r>
                          <w:r>
                            <w:rPr>
                              <w:rFonts w:hint="default" w:ascii="Times New Roman" w:hAnsi="Times New Roman" w:eastAsia="宋体"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OqXm5zwAAAAUBAAAPAAAAAAAAAAEAIAAAACIAAABkcnMvZG93bnJldi54bWxQSwECFAAU&#10;AAAACACHTuJAqjiSHWwCAADwBAAADgAAAAAAAAABACAAAAAeAQAAZHJzL2Uyb0RvYy54bWxQSwUG&#10;AAAAAAYABgBZAQAA/AUAAAAA&#10;">
              <v:fill on="f" focussize="0,0"/>
              <v:stroke on="f" joinstyle="miter"/>
              <v:imagedata o:title=""/>
              <o:lock v:ext="edit" aspectratio="f"/>
              <v:textbox inset="0mm,0mm,0mm,0mm" style="mso-fit-shape-to-text:t;">
                <w:txbxContent>
                  <w:p w14:paraId="4D05A362">
                    <w:pPr>
                      <w:pStyle w:val="31"/>
                      <w:rPr>
                        <w:rFonts w:ascii="宋体" w:hAnsi="宋体" w:eastAsia="宋体"/>
                        <w:sz w:val="28"/>
                      </w:rPr>
                    </w:pPr>
                    <w:r>
                      <w:rPr>
                        <w:rFonts w:hint="default" w:ascii="Times New Roman" w:hAnsi="Times New Roman" w:eastAsia="宋体" w:cs="Times New Roman"/>
                        <w:sz w:val="18"/>
                        <w:szCs w:val="18"/>
                      </w:rPr>
                      <w:fldChar w:fldCharType="begin"/>
                    </w:r>
                    <w:r>
                      <w:rPr>
                        <w:rFonts w:hint="default" w:ascii="Times New Roman" w:hAnsi="Times New Roman" w:eastAsia="宋体" w:cs="Times New Roman"/>
                        <w:sz w:val="18"/>
                        <w:szCs w:val="18"/>
                      </w:rPr>
                      <w:instrText xml:space="preserve"> PAGE  \* MERGEFORMAT </w:instrText>
                    </w:r>
                    <w:r>
                      <w:rPr>
                        <w:rFonts w:hint="default" w:ascii="Times New Roman" w:hAnsi="Times New Roman" w:eastAsia="宋体" w:cs="Times New Roman"/>
                        <w:sz w:val="18"/>
                        <w:szCs w:val="18"/>
                      </w:rPr>
                      <w:fldChar w:fldCharType="separate"/>
                    </w:r>
                    <w:r>
                      <w:rPr>
                        <w:rFonts w:hint="default" w:ascii="Times New Roman" w:hAnsi="Times New Roman" w:eastAsia="宋体" w:cs="Times New Roman"/>
                        <w:sz w:val="18"/>
                        <w:szCs w:val="18"/>
                      </w:rPr>
                      <w:t>24</w:t>
                    </w:r>
                    <w:r>
                      <w:rPr>
                        <w:rFonts w:hint="default" w:ascii="Times New Roman" w:hAnsi="Times New Roman" w:eastAsia="宋体" w:cs="Times New Roman"/>
                        <w:sz w:val="1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C045">
    <w:pPr>
      <w:pStyle w:val="32"/>
      <w:pBdr>
        <w:bottom w:val="none" w:color="auto" w:sz="0" w:space="0"/>
      </w:pBdr>
      <w:tabs>
        <w:tab w:val="right" w:pos="8959"/>
        <w:tab w:val="clear" w:pos="4153"/>
        <w:tab w:val="clear" w:pos="8306"/>
      </w:tabs>
      <w:ind w:firstLine="36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16464">
    <w:pPr>
      <w:pStyle w:val="57"/>
      <w:ind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8857E">
    <w:pPr>
      <w:pStyle w:val="32"/>
      <w:pBdr>
        <w:bottom w:val="none" w:color="auto" w:sz="0" w:space="0"/>
      </w:pBdr>
      <w:tabs>
        <w:tab w:val="right" w:pos="8959"/>
        <w:tab w:val="clear" w:pos="4153"/>
        <w:tab w:val="clear" w:pos="8306"/>
      </w:tabs>
      <w:ind w:firstLine="420"/>
      <w:rPr>
        <w:rFonts w:asciiTheme="minorEastAsia" w:hAnsiTheme="minorEastAsia" w:eastAsiaTheme="minorEastAsia"/>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FD78B">
    <w:pPr>
      <w:pStyle w:val="32"/>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D10D">
    <w:pPr>
      <w:pStyle w:val="3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0BBFAE"/>
    <w:multiLevelType w:val="singleLevel"/>
    <w:tmpl w:val="010BBFAE"/>
    <w:lvl w:ilvl="0" w:tentative="0">
      <w:start w:val="1"/>
      <w:numFmt w:val="bullet"/>
      <w:pStyle w:val="22"/>
      <w:lvlText w:val=""/>
      <w:lvlJc w:val="left"/>
      <w:pPr>
        <w:tabs>
          <w:tab w:val="left" w:pos="780"/>
        </w:tabs>
        <w:ind w:left="1800" w:hanging="360"/>
      </w:pPr>
      <w:rPr>
        <w:rFonts w:hint="default" w:ascii="Wingdings" w:hAnsi="Wingdings"/>
      </w:rPr>
    </w:lvl>
  </w:abstractNum>
  <w:abstractNum w:abstractNumId="1">
    <w:nsid w:val="08C46D79"/>
    <w:multiLevelType w:val="multilevel"/>
    <w:tmpl w:val="08C46D79"/>
    <w:lvl w:ilvl="0" w:tentative="0">
      <w:start w:val="1"/>
      <w:numFmt w:val="decimal"/>
      <w:pStyle w:val="16"/>
      <w:lvlText w:val="表%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2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4ODZmOThkOWZhYjA4NTRiM2EwOGYwYzkzYTFiYzcifQ=="/>
  </w:docVars>
  <w:rsids>
    <w:rsidRoot w:val="00172A27"/>
    <w:rsid w:val="00003EF9"/>
    <w:rsid w:val="00007823"/>
    <w:rsid w:val="000110FA"/>
    <w:rsid w:val="000150FD"/>
    <w:rsid w:val="000200C0"/>
    <w:rsid w:val="0002244A"/>
    <w:rsid w:val="000233BF"/>
    <w:rsid w:val="000234ED"/>
    <w:rsid w:val="00033E99"/>
    <w:rsid w:val="00035013"/>
    <w:rsid w:val="000354A2"/>
    <w:rsid w:val="00047696"/>
    <w:rsid w:val="000506CD"/>
    <w:rsid w:val="00057280"/>
    <w:rsid w:val="00060C6A"/>
    <w:rsid w:val="00064F29"/>
    <w:rsid w:val="00065782"/>
    <w:rsid w:val="00070DF8"/>
    <w:rsid w:val="000738D2"/>
    <w:rsid w:val="00075E93"/>
    <w:rsid w:val="00083CB1"/>
    <w:rsid w:val="000910FC"/>
    <w:rsid w:val="000971BB"/>
    <w:rsid w:val="000A7805"/>
    <w:rsid w:val="000B085B"/>
    <w:rsid w:val="000B0D95"/>
    <w:rsid w:val="000B2089"/>
    <w:rsid w:val="000B3549"/>
    <w:rsid w:val="000B6B58"/>
    <w:rsid w:val="000B6BA6"/>
    <w:rsid w:val="000C0A94"/>
    <w:rsid w:val="000D13F9"/>
    <w:rsid w:val="000D42D2"/>
    <w:rsid w:val="000D5438"/>
    <w:rsid w:val="000D6954"/>
    <w:rsid w:val="000E06BC"/>
    <w:rsid w:val="000E3681"/>
    <w:rsid w:val="000E44A5"/>
    <w:rsid w:val="000E4A51"/>
    <w:rsid w:val="000E6AC7"/>
    <w:rsid w:val="000E6DAB"/>
    <w:rsid w:val="000E7F5A"/>
    <w:rsid w:val="000F1BF4"/>
    <w:rsid w:val="00102D0A"/>
    <w:rsid w:val="00114834"/>
    <w:rsid w:val="001155EF"/>
    <w:rsid w:val="0011646F"/>
    <w:rsid w:val="0011675E"/>
    <w:rsid w:val="001172F7"/>
    <w:rsid w:val="0012533A"/>
    <w:rsid w:val="0013116D"/>
    <w:rsid w:val="001360E4"/>
    <w:rsid w:val="00140D06"/>
    <w:rsid w:val="001417A6"/>
    <w:rsid w:val="00141A06"/>
    <w:rsid w:val="00150606"/>
    <w:rsid w:val="001511AE"/>
    <w:rsid w:val="00153B9D"/>
    <w:rsid w:val="0015517B"/>
    <w:rsid w:val="001668C5"/>
    <w:rsid w:val="00172A27"/>
    <w:rsid w:val="001740F4"/>
    <w:rsid w:val="00180D3E"/>
    <w:rsid w:val="00183C84"/>
    <w:rsid w:val="001872E3"/>
    <w:rsid w:val="0019045F"/>
    <w:rsid w:val="00190922"/>
    <w:rsid w:val="00195AD4"/>
    <w:rsid w:val="001976D6"/>
    <w:rsid w:val="001A1355"/>
    <w:rsid w:val="001A1DE6"/>
    <w:rsid w:val="001A31B3"/>
    <w:rsid w:val="001A52A9"/>
    <w:rsid w:val="001B1517"/>
    <w:rsid w:val="001B5893"/>
    <w:rsid w:val="001B6330"/>
    <w:rsid w:val="001C3539"/>
    <w:rsid w:val="001C3AAC"/>
    <w:rsid w:val="001D4206"/>
    <w:rsid w:val="001D7745"/>
    <w:rsid w:val="001E32D8"/>
    <w:rsid w:val="001E536A"/>
    <w:rsid w:val="001E6226"/>
    <w:rsid w:val="001F06DA"/>
    <w:rsid w:val="001F4941"/>
    <w:rsid w:val="0021033A"/>
    <w:rsid w:val="00215ABA"/>
    <w:rsid w:val="00223A4A"/>
    <w:rsid w:val="0022594D"/>
    <w:rsid w:val="002331A6"/>
    <w:rsid w:val="002338A9"/>
    <w:rsid w:val="0023392F"/>
    <w:rsid w:val="002361B9"/>
    <w:rsid w:val="00242059"/>
    <w:rsid w:val="00244BAA"/>
    <w:rsid w:val="0024537F"/>
    <w:rsid w:val="00247343"/>
    <w:rsid w:val="00247CA6"/>
    <w:rsid w:val="002518EA"/>
    <w:rsid w:val="00255475"/>
    <w:rsid w:val="002563C0"/>
    <w:rsid w:val="00272928"/>
    <w:rsid w:val="0027445D"/>
    <w:rsid w:val="002828FC"/>
    <w:rsid w:val="002864C5"/>
    <w:rsid w:val="00290244"/>
    <w:rsid w:val="00295470"/>
    <w:rsid w:val="00296CD2"/>
    <w:rsid w:val="002A28F1"/>
    <w:rsid w:val="002B06B1"/>
    <w:rsid w:val="002B116E"/>
    <w:rsid w:val="002B41FD"/>
    <w:rsid w:val="002B4761"/>
    <w:rsid w:val="002C3EB3"/>
    <w:rsid w:val="002C5106"/>
    <w:rsid w:val="002C786F"/>
    <w:rsid w:val="002D302E"/>
    <w:rsid w:val="002D48C7"/>
    <w:rsid w:val="002E1658"/>
    <w:rsid w:val="002F61B0"/>
    <w:rsid w:val="00313FC7"/>
    <w:rsid w:val="00315C8A"/>
    <w:rsid w:val="00317008"/>
    <w:rsid w:val="003176C3"/>
    <w:rsid w:val="003343C7"/>
    <w:rsid w:val="00335425"/>
    <w:rsid w:val="00336146"/>
    <w:rsid w:val="00340363"/>
    <w:rsid w:val="003465A9"/>
    <w:rsid w:val="00352497"/>
    <w:rsid w:val="00353413"/>
    <w:rsid w:val="00357D64"/>
    <w:rsid w:val="00373A9F"/>
    <w:rsid w:val="00374466"/>
    <w:rsid w:val="003752C8"/>
    <w:rsid w:val="00380C1E"/>
    <w:rsid w:val="00383A61"/>
    <w:rsid w:val="00387131"/>
    <w:rsid w:val="00391AD7"/>
    <w:rsid w:val="00394E2C"/>
    <w:rsid w:val="00395366"/>
    <w:rsid w:val="00397D00"/>
    <w:rsid w:val="003C2A7B"/>
    <w:rsid w:val="003C2EFA"/>
    <w:rsid w:val="003E2DE1"/>
    <w:rsid w:val="003E2E03"/>
    <w:rsid w:val="003E4977"/>
    <w:rsid w:val="003F0E96"/>
    <w:rsid w:val="003F4630"/>
    <w:rsid w:val="003F75A8"/>
    <w:rsid w:val="004079D7"/>
    <w:rsid w:val="004106AB"/>
    <w:rsid w:val="004131BA"/>
    <w:rsid w:val="00414522"/>
    <w:rsid w:val="004275F3"/>
    <w:rsid w:val="004276B8"/>
    <w:rsid w:val="0043333D"/>
    <w:rsid w:val="00435505"/>
    <w:rsid w:val="00441DA2"/>
    <w:rsid w:val="00452B36"/>
    <w:rsid w:val="0045371F"/>
    <w:rsid w:val="00455AE0"/>
    <w:rsid w:val="00456886"/>
    <w:rsid w:val="00456B55"/>
    <w:rsid w:val="00463621"/>
    <w:rsid w:val="00464CC8"/>
    <w:rsid w:val="00466163"/>
    <w:rsid w:val="00466E81"/>
    <w:rsid w:val="004772F3"/>
    <w:rsid w:val="00480FD7"/>
    <w:rsid w:val="00483A1F"/>
    <w:rsid w:val="00485E4F"/>
    <w:rsid w:val="00492C03"/>
    <w:rsid w:val="004A0877"/>
    <w:rsid w:val="004A0AA4"/>
    <w:rsid w:val="004A1CD2"/>
    <w:rsid w:val="004B0011"/>
    <w:rsid w:val="004B0195"/>
    <w:rsid w:val="004B12BB"/>
    <w:rsid w:val="004B2ABC"/>
    <w:rsid w:val="004B4ADB"/>
    <w:rsid w:val="004B5980"/>
    <w:rsid w:val="004B61F5"/>
    <w:rsid w:val="004C314F"/>
    <w:rsid w:val="004C51A7"/>
    <w:rsid w:val="004D06F9"/>
    <w:rsid w:val="004D132A"/>
    <w:rsid w:val="004D1E5D"/>
    <w:rsid w:val="004E119A"/>
    <w:rsid w:val="004E2231"/>
    <w:rsid w:val="004E4F13"/>
    <w:rsid w:val="004E616D"/>
    <w:rsid w:val="004E7536"/>
    <w:rsid w:val="004F735F"/>
    <w:rsid w:val="00501945"/>
    <w:rsid w:val="005207CD"/>
    <w:rsid w:val="005212C6"/>
    <w:rsid w:val="00523753"/>
    <w:rsid w:val="00527ADD"/>
    <w:rsid w:val="005338C1"/>
    <w:rsid w:val="0053512A"/>
    <w:rsid w:val="00535E7A"/>
    <w:rsid w:val="00536656"/>
    <w:rsid w:val="00543763"/>
    <w:rsid w:val="005475A8"/>
    <w:rsid w:val="00560368"/>
    <w:rsid w:val="0056070C"/>
    <w:rsid w:val="005633CC"/>
    <w:rsid w:val="0057252F"/>
    <w:rsid w:val="00580887"/>
    <w:rsid w:val="00581ACA"/>
    <w:rsid w:val="00583121"/>
    <w:rsid w:val="00584D59"/>
    <w:rsid w:val="00586FEC"/>
    <w:rsid w:val="005910DE"/>
    <w:rsid w:val="00594EEF"/>
    <w:rsid w:val="00597530"/>
    <w:rsid w:val="005975B3"/>
    <w:rsid w:val="005A063F"/>
    <w:rsid w:val="005A1553"/>
    <w:rsid w:val="005A1A15"/>
    <w:rsid w:val="005A43BC"/>
    <w:rsid w:val="005A5445"/>
    <w:rsid w:val="005B3FA2"/>
    <w:rsid w:val="005C0367"/>
    <w:rsid w:val="005C0474"/>
    <w:rsid w:val="005C2A9D"/>
    <w:rsid w:val="005C7FDA"/>
    <w:rsid w:val="005D1290"/>
    <w:rsid w:val="005D55F6"/>
    <w:rsid w:val="005D6757"/>
    <w:rsid w:val="005E3C38"/>
    <w:rsid w:val="005F29D0"/>
    <w:rsid w:val="006013A0"/>
    <w:rsid w:val="00601D97"/>
    <w:rsid w:val="00611AC1"/>
    <w:rsid w:val="0061204B"/>
    <w:rsid w:val="00621894"/>
    <w:rsid w:val="00623E23"/>
    <w:rsid w:val="006266A0"/>
    <w:rsid w:val="0063341F"/>
    <w:rsid w:val="00643BE7"/>
    <w:rsid w:val="00645943"/>
    <w:rsid w:val="00656276"/>
    <w:rsid w:val="0065666E"/>
    <w:rsid w:val="00667DD6"/>
    <w:rsid w:val="00673153"/>
    <w:rsid w:val="0067354F"/>
    <w:rsid w:val="006761FD"/>
    <w:rsid w:val="00677DF0"/>
    <w:rsid w:val="0068365E"/>
    <w:rsid w:val="006858B3"/>
    <w:rsid w:val="00691AB4"/>
    <w:rsid w:val="00695823"/>
    <w:rsid w:val="00696BC6"/>
    <w:rsid w:val="006A2D34"/>
    <w:rsid w:val="006A4575"/>
    <w:rsid w:val="006A5985"/>
    <w:rsid w:val="006A7FE3"/>
    <w:rsid w:val="006B4F79"/>
    <w:rsid w:val="006C38D5"/>
    <w:rsid w:val="006C455B"/>
    <w:rsid w:val="006C458B"/>
    <w:rsid w:val="006C71BF"/>
    <w:rsid w:val="006D7143"/>
    <w:rsid w:val="006E0519"/>
    <w:rsid w:val="006E78AE"/>
    <w:rsid w:val="007007DA"/>
    <w:rsid w:val="00704F45"/>
    <w:rsid w:val="00707116"/>
    <w:rsid w:val="00710337"/>
    <w:rsid w:val="00710ECC"/>
    <w:rsid w:val="00715426"/>
    <w:rsid w:val="00720A1A"/>
    <w:rsid w:val="00720C38"/>
    <w:rsid w:val="00734205"/>
    <w:rsid w:val="00737F9C"/>
    <w:rsid w:val="00740D0D"/>
    <w:rsid w:val="00744241"/>
    <w:rsid w:val="007618F6"/>
    <w:rsid w:val="007624AB"/>
    <w:rsid w:val="007801B5"/>
    <w:rsid w:val="007816AD"/>
    <w:rsid w:val="00782852"/>
    <w:rsid w:val="007864A7"/>
    <w:rsid w:val="00786A00"/>
    <w:rsid w:val="007946C5"/>
    <w:rsid w:val="00796119"/>
    <w:rsid w:val="007A123E"/>
    <w:rsid w:val="007A14B8"/>
    <w:rsid w:val="007A3138"/>
    <w:rsid w:val="007B26B0"/>
    <w:rsid w:val="007B3EA8"/>
    <w:rsid w:val="007B54DC"/>
    <w:rsid w:val="007B59A9"/>
    <w:rsid w:val="007C037F"/>
    <w:rsid w:val="007C652E"/>
    <w:rsid w:val="007D3FED"/>
    <w:rsid w:val="007D5219"/>
    <w:rsid w:val="007D70EB"/>
    <w:rsid w:val="007E11BD"/>
    <w:rsid w:val="007E2A81"/>
    <w:rsid w:val="007E319C"/>
    <w:rsid w:val="007E4A24"/>
    <w:rsid w:val="007F1DF0"/>
    <w:rsid w:val="007F2F79"/>
    <w:rsid w:val="007F4561"/>
    <w:rsid w:val="007F4ED6"/>
    <w:rsid w:val="00804F5F"/>
    <w:rsid w:val="00812A0F"/>
    <w:rsid w:val="008134CB"/>
    <w:rsid w:val="008148B7"/>
    <w:rsid w:val="00821D11"/>
    <w:rsid w:val="0082230E"/>
    <w:rsid w:val="00824348"/>
    <w:rsid w:val="00830764"/>
    <w:rsid w:val="008313E5"/>
    <w:rsid w:val="00840EA1"/>
    <w:rsid w:val="008425E9"/>
    <w:rsid w:val="00851896"/>
    <w:rsid w:val="008560C7"/>
    <w:rsid w:val="00856956"/>
    <w:rsid w:val="00857C83"/>
    <w:rsid w:val="00876200"/>
    <w:rsid w:val="00876622"/>
    <w:rsid w:val="00880561"/>
    <w:rsid w:val="008815BD"/>
    <w:rsid w:val="008834FF"/>
    <w:rsid w:val="0088566C"/>
    <w:rsid w:val="008862A9"/>
    <w:rsid w:val="008908BA"/>
    <w:rsid w:val="008917F6"/>
    <w:rsid w:val="00892DA3"/>
    <w:rsid w:val="00894EAF"/>
    <w:rsid w:val="00895A28"/>
    <w:rsid w:val="00896BB1"/>
    <w:rsid w:val="008A5C34"/>
    <w:rsid w:val="008B2183"/>
    <w:rsid w:val="008B267C"/>
    <w:rsid w:val="008B2F41"/>
    <w:rsid w:val="008B2F68"/>
    <w:rsid w:val="008B5B75"/>
    <w:rsid w:val="008D45CC"/>
    <w:rsid w:val="008E00E6"/>
    <w:rsid w:val="008E5908"/>
    <w:rsid w:val="008F1B8F"/>
    <w:rsid w:val="008F66D8"/>
    <w:rsid w:val="008F6822"/>
    <w:rsid w:val="008F6EB2"/>
    <w:rsid w:val="008F753D"/>
    <w:rsid w:val="008F7865"/>
    <w:rsid w:val="00901A37"/>
    <w:rsid w:val="00902257"/>
    <w:rsid w:val="00902E15"/>
    <w:rsid w:val="00903F20"/>
    <w:rsid w:val="009076B8"/>
    <w:rsid w:val="0091134C"/>
    <w:rsid w:val="00915866"/>
    <w:rsid w:val="00925BF4"/>
    <w:rsid w:val="0092773F"/>
    <w:rsid w:val="009313C7"/>
    <w:rsid w:val="00933B14"/>
    <w:rsid w:val="00934EF9"/>
    <w:rsid w:val="00935C76"/>
    <w:rsid w:val="009371BA"/>
    <w:rsid w:val="009403EC"/>
    <w:rsid w:val="009501D8"/>
    <w:rsid w:val="0095210F"/>
    <w:rsid w:val="00957627"/>
    <w:rsid w:val="00960E2B"/>
    <w:rsid w:val="00962B38"/>
    <w:rsid w:val="00966A67"/>
    <w:rsid w:val="009704E8"/>
    <w:rsid w:val="00972EF8"/>
    <w:rsid w:val="009A3F62"/>
    <w:rsid w:val="009B4F5E"/>
    <w:rsid w:val="009C2D6A"/>
    <w:rsid w:val="009C36AA"/>
    <w:rsid w:val="009C48C9"/>
    <w:rsid w:val="009C596C"/>
    <w:rsid w:val="009D0546"/>
    <w:rsid w:val="009D32AF"/>
    <w:rsid w:val="009D4BB7"/>
    <w:rsid w:val="009E1E77"/>
    <w:rsid w:val="009F266F"/>
    <w:rsid w:val="009F4834"/>
    <w:rsid w:val="009F6739"/>
    <w:rsid w:val="009F71B5"/>
    <w:rsid w:val="00A041A2"/>
    <w:rsid w:val="00A12741"/>
    <w:rsid w:val="00A14C7F"/>
    <w:rsid w:val="00A15ED3"/>
    <w:rsid w:val="00A232B1"/>
    <w:rsid w:val="00A2629C"/>
    <w:rsid w:val="00A271A9"/>
    <w:rsid w:val="00A30EF8"/>
    <w:rsid w:val="00A31919"/>
    <w:rsid w:val="00A3359D"/>
    <w:rsid w:val="00A34C64"/>
    <w:rsid w:val="00A36E29"/>
    <w:rsid w:val="00A37D53"/>
    <w:rsid w:val="00A40369"/>
    <w:rsid w:val="00A415AB"/>
    <w:rsid w:val="00A43955"/>
    <w:rsid w:val="00A45A77"/>
    <w:rsid w:val="00A46B4E"/>
    <w:rsid w:val="00A47AFE"/>
    <w:rsid w:val="00A51406"/>
    <w:rsid w:val="00A51A57"/>
    <w:rsid w:val="00A52B15"/>
    <w:rsid w:val="00A53CDE"/>
    <w:rsid w:val="00A6090F"/>
    <w:rsid w:val="00A63B97"/>
    <w:rsid w:val="00A65A42"/>
    <w:rsid w:val="00A760EC"/>
    <w:rsid w:val="00A85638"/>
    <w:rsid w:val="00A85F45"/>
    <w:rsid w:val="00A93FEA"/>
    <w:rsid w:val="00AA00C4"/>
    <w:rsid w:val="00AA35C0"/>
    <w:rsid w:val="00AB10C5"/>
    <w:rsid w:val="00AC6EC3"/>
    <w:rsid w:val="00AD4477"/>
    <w:rsid w:val="00AD6680"/>
    <w:rsid w:val="00AD6752"/>
    <w:rsid w:val="00AE065D"/>
    <w:rsid w:val="00AE0EEA"/>
    <w:rsid w:val="00AE2614"/>
    <w:rsid w:val="00AE2DD5"/>
    <w:rsid w:val="00AF0F2F"/>
    <w:rsid w:val="00AF2F93"/>
    <w:rsid w:val="00AF76F3"/>
    <w:rsid w:val="00B00688"/>
    <w:rsid w:val="00B02220"/>
    <w:rsid w:val="00B04AF0"/>
    <w:rsid w:val="00B05586"/>
    <w:rsid w:val="00B14395"/>
    <w:rsid w:val="00B148B4"/>
    <w:rsid w:val="00B161B1"/>
    <w:rsid w:val="00B17EC9"/>
    <w:rsid w:val="00B25996"/>
    <w:rsid w:val="00B27B72"/>
    <w:rsid w:val="00B330A3"/>
    <w:rsid w:val="00B35ECF"/>
    <w:rsid w:val="00B44C8D"/>
    <w:rsid w:val="00B455CD"/>
    <w:rsid w:val="00B45C16"/>
    <w:rsid w:val="00B53D1F"/>
    <w:rsid w:val="00B5643B"/>
    <w:rsid w:val="00B60610"/>
    <w:rsid w:val="00B72144"/>
    <w:rsid w:val="00B81622"/>
    <w:rsid w:val="00B851DE"/>
    <w:rsid w:val="00B87E1C"/>
    <w:rsid w:val="00B92245"/>
    <w:rsid w:val="00B96AB4"/>
    <w:rsid w:val="00B97312"/>
    <w:rsid w:val="00BA13AA"/>
    <w:rsid w:val="00BA1D00"/>
    <w:rsid w:val="00BA5994"/>
    <w:rsid w:val="00BA6EC5"/>
    <w:rsid w:val="00BA7621"/>
    <w:rsid w:val="00BB1C77"/>
    <w:rsid w:val="00BB7F9C"/>
    <w:rsid w:val="00BC1ACF"/>
    <w:rsid w:val="00BC32BA"/>
    <w:rsid w:val="00BC418D"/>
    <w:rsid w:val="00BC4F3E"/>
    <w:rsid w:val="00BD1C72"/>
    <w:rsid w:val="00BD40FE"/>
    <w:rsid w:val="00BD5EA9"/>
    <w:rsid w:val="00BD655A"/>
    <w:rsid w:val="00BD6653"/>
    <w:rsid w:val="00BE5BCB"/>
    <w:rsid w:val="00BF093D"/>
    <w:rsid w:val="00BF3805"/>
    <w:rsid w:val="00C01A46"/>
    <w:rsid w:val="00C01E77"/>
    <w:rsid w:val="00C10F21"/>
    <w:rsid w:val="00C11DD8"/>
    <w:rsid w:val="00C15B7F"/>
    <w:rsid w:val="00C21921"/>
    <w:rsid w:val="00C24D6D"/>
    <w:rsid w:val="00C35049"/>
    <w:rsid w:val="00C40EF2"/>
    <w:rsid w:val="00C41879"/>
    <w:rsid w:val="00C46CD3"/>
    <w:rsid w:val="00C57F14"/>
    <w:rsid w:val="00C625ED"/>
    <w:rsid w:val="00C7051A"/>
    <w:rsid w:val="00C70D2E"/>
    <w:rsid w:val="00C74972"/>
    <w:rsid w:val="00C77629"/>
    <w:rsid w:val="00C81624"/>
    <w:rsid w:val="00C816B4"/>
    <w:rsid w:val="00C83E3C"/>
    <w:rsid w:val="00C84D01"/>
    <w:rsid w:val="00CB44FE"/>
    <w:rsid w:val="00CC0344"/>
    <w:rsid w:val="00CC11D5"/>
    <w:rsid w:val="00CE045F"/>
    <w:rsid w:val="00CE4878"/>
    <w:rsid w:val="00CE50EB"/>
    <w:rsid w:val="00D11185"/>
    <w:rsid w:val="00D12FCA"/>
    <w:rsid w:val="00D22445"/>
    <w:rsid w:val="00D242AB"/>
    <w:rsid w:val="00D2789B"/>
    <w:rsid w:val="00D416F2"/>
    <w:rsid w:val="00D443E6"/>
    <w:rsid w:val="00D514A4"/>
    <w:rsid w:val="00D51A75"/>
    <w:rsid w:val="00D52F83"/>
    <w:rsid w:val="00D64831"/>
    <w:rsid w:val="00D66694"/>
    <w:rsid w:val="00D70E36"/>
    <w:rsid w:val="00D75D7B"/>
    <w:rsid w:val="00D76028"/>
    <w:rsid w:val="00D827F1"/>
    <w:rsid w:val="00D83160"/>
    <w:rsid w:val="00D84E4E"/>
    <w:rsid w:val="00D85BC5"/>
    <w:rsid w:val="00D867C7"/>
    <w:rsid w:val="00D92832"/>
    <w:rsid w:val="00D93329"/>
    <w:rsid w:val="00D939EE"/>
    <w:rsid w:val="00D95243"/>
    <w:rsid w:val="00DA3DAD"/>
    <w:rsid w:val="00DA3E3D"/>
    <w:rsid w:val="00DC5882"/>
    <w:rsid w:val="00DC7009"/>
    <w:rsid w:val="00DD1225"/>
    <w:rsid w:val="00DD40B5"/>
    <w:rsid w:val="00DD4117"/>
    <w:rsid w:val="00DD4662"/>
    <w:rsid w:val="00DD494B"/>
    <w:rsid w:val="00DE36AB"/>
    <w:rsid w:val="00DE3988"/>
    <w:rsid w:val="00DE43D3"/>
    <w:rsid w:val="00DF14BB"/>
    <w:rsid w:val="00DF71A3"/>
    <w:rsid w:val="00E056FD"/>
    <w:rsid w:val="00E07B56"/>
    <w:rsid w:val="00E16598"/>
    <w:rsid w:val="00E177D5"/>
    <w:rsid w:val="00E231F9"/>
    <w:rsid w:val="00E31ECD"/>
    <w:rsid w:val="00E35F13"/>
    <w:rsid w:val="00E36A60"/>
    <w:rsid w:val="00E410A9"/>
    <w:rsid w:val="00E44830"/>
    <w:rsid w:val="00E51E34"/>
    <w:rsid w:val="00E56D06"/>
    <w:rsid w:val="00E570DC"/>
    <w:rsid w:val="00E613DE"/>
    <w:rsid w:val="00E7105B"/>
    <w:rsid w:val="00E757DB"/>
    <w:rsid w:val="00E75DE1"/>
    <w:rsid w:val="00E77991"/>
    <w:rsid w:val="00E80C30"/>
    <w:rsid w:val="00E81FD2"/>
    <w:rsid w:val="00E85DEF"/>
    <w:rsid w:val="00E938D4"/>
    <w:rsid w:val="00EA3271"/>
    <w:rsid w:val="00EA5E9E"/>
    <w:rsid w:val="00EA7687"/>
    <w:rsid w:val="00EB33F1"/>
    <w:rsid w:val="00EB7DE9"/>
    <w:rsid w:val="00ED1A3D"/>
    <w:rsid w:val="00ED3CB9"/>
    <w:rsid w:val="00EE1E5C"/>
    <w:rsid w:val="00EE60C7"/>
    <w:rsid w:val="00EE7CC0"/>
    <w:rsid w:val="00EF0530"/>
    <w:rsid w:val="00EF234A"/>
    <w:rsid w:val="00EF2A3A"/>
    <w:rsid w:val="00EF4345"/>
    <w:rsid w:val="00EF6BCA"/>
    <w:rsid w:val="00F0126A"/>
    <w:rsid w:val="00F05F42"/>
    <w:rsid w:val="00F11552"/>
    <w:rsid w:val="00F1383A"/>
    <w:rsid w:val="00F161E7"/>
    <w:rsid w:val="00F238FC"/>
    <w:rsid w:val="00F26DBB"/>
    <w:rsid w:val="00F27D1C"/>
    <w:rsid w:val="00F300FB"/>
    <w:rsid w:val="00F31A6F"/>
    <w:rsid w:val="00F31F36"/>
    <w:rsid w:val="00F35FE6"/>
    <w:rsid w:val="00F40EEE"/>
    <w:rsid w:val="00F42AC0"/>
    <w:rsid w:val="00F447DC"/>
    <w:rsid w:val="00F46D15"/>
    <w:rsid w:val="00F524D4"/>
    <w:rsid w:val="00F7659E"/>
    <w:rsid w:val="00F827A6"/>
    <w:rsid w:val="00F87DB6"/>
    <w:rsid w:val="00F95234"/>
    <w:rsid w:val="00F976C2"/>
    <w:rsid w:val="00FA2ED1"/>
    <w:rsid w:val="00FA62C6"/>
    <w:rsid w:val="00FB4547"/>
    <w:rsid w:val="00FC0387"/>
    <w:rsid w:val="00FC1CEA"/>
    <w:rsid w:val="00FC2A8D"/>
    <w:rsid w:val="00FC57CF"/>
    <w:rsid w:val="00FC6567"/>
    <w:rsid w:val="00FD289F"/>
    <w:rsid w:val="00FD36A5"/>
    <w:rsid w:val="00FD396A"/>
    <w:rsid w:val="00FE5D4B"/>
    <w:rsid w:val="00FF433A"/>
    <w:rsid w:val="00FF56BA"/>
    <w:rsid w:val="01001BA9"/>
    <w:rsid w:val="01011432"/>
    <w:rsid w:val="01017684"/>
    <w:rsid w:val="01047EEB"/>
    <w:rsid w:val="010A29DC"/>
    <w:rsid w:val="010B1958"/>
    <w:rsid w:val="010C0502"/>
    <w:rsid w:val="010E7FCD"/>
    <w:rsid w:val="01101675"/>
    <w:rsid w:val="01104607"/>
    <w:rsid w:val="01126FA9"/>
    <w:rsid w:val="011A2EDD"/>
    <w:rsid w:val="011F06F0"/>
    <w:rsid w:val="01207B0A"/>
    <w:rsid w:val="012515C4"/>
    <w:rsid w:val="012B13DD"/>
    <w:rsid w:val="012F6B95"/>
    <w:rsid w:val="013017C1"/>
    <w:rsid w:val="013E61E2"/>
    <w:rsid w:val="014174CA"/>
    <w:rsid w:val="01423F24"/>
    <w:rsid w:val="0147778C"/>
    <w:rsid w:val="0151363E"/>
    <w:rsid w:val="01555474"/>
    <w:rsid w:val="01587515"/>
    <w:rsid w:val="015C2B0C"/>
    <w:rsid w:val="0160084E"/>
    <w:rsid w:val="01682286"/>
    <w:rsid w:val="016F4280"/>
    <w:rsid w:val="016F7191"/>
    <w:rsid w:val="017165B7"/>
    <w:rsid w:val="018207C5"/>
    <w:rsid w:val="0187402D"/>
    <w:rsid w:val="01880945"/>
    <w:rsid w:val="018F28AF"/>
    <w:rsid w:val="0193228F"/>
    <w:rsid w:val="019353DA"/>
    <w:rsid w:val="01942CB5"/>
    <w:rsid w:val="01950B72"/>
    <w:rsid w:val="019B3631"/>
    <w:rsid w:val="019C538B"/>
    <w:rsid w:val="01A10B16"/>
    <w:rsid w:val="01AA3877"/>
    <w:rsid w:val="01AE71C9"/>
    <w:rsid w:val="01B3097E"/>
    <w:rsid w:val="01B449E6"/>
    <w:rsid w:val="01B63A86"/>
    <w:rsid w:val="01BA61B0"/>
    <w:rsid w:val="01BC613A"/>
    <w:rsid w:val="01C30B4F"/>
    <w:rsid w:val="01C336C1"/>
    <w:rsid w:val="01CC5EE4"/>
    <w:rsid w:val="01D0478D"/>
    <w:rsid w:val="01D55447"/>
    <w:rsid w:val="01D821A2"/>
    <w:rsid w:val="01D84888"/>
    <w:rsid w:val="01DB5CFC"/>
    <w:rsid w:val="01E77959"/>
    <w:rsid w:val="01E93470"/>
    <w:rsid w:val="01EA78BB"/>
    <w:rsid w:val="01ED38BE"/>
    <w:rsid w:val="01F156A0"/>
    <w:rsid w:val="01F36FCC"/>
    <w:rsid w:val="01F9035B"/>
    <w:rsid w:val="02053F16"/>
    <w:rsid w:val="02083DA2"/>
    <w:rsid w:val="02145F01"/>
    <w:rsid w:val="02194F94"/>
    <w:rsid w:val="021D229B"/>
    <w:rsid w:val="022213CA"/>
    <w:rsid w:val="02251150"/>
    <w:rsid w:val="022656A6"/>
    <w:rsid w:val="022A17BB"/>
    <w:rsid w:val="023274DE"/>
    <w:rsid w:val="023527DC"/>
    <w:rsid w:val="0236335D"/>
    <w:rsid w:val="02377801"/>
    <w:rsid w:val="023D293E"/>
    <w:rsid w:val="023D3212"/>
    <w:rsid w:val="0241242E"/>
    <w:rsid w:val="02427F54"/>
    <w:rsid w:val="02432F6E"/>
    <w:rsid w:val="0248026B"/>
    <w:rsid w:val="024E74C5"/>
    <w:rsid w:val="02544CA5"/>
    <w:rsid w:val="02550A49"/>
    <w:rsid w:val="025D6B3C"/>
    <w:rsid w:val="026223A4"/>
    <w:rsid w:val="026C4FD1"/>
    <w:rsid w:val="026E0D49"/>
    <w:rsid w:val="0270061D"/>
    <w:rsid w:val="0273635F"/>
    <w:rsid w:val="02754146"/>
    <w:rsid w:val="02786303"/>
    <w:rsid w:val="027A77D7"/>
    <w:rsid w:val="027B46BC"/>
    <w:rsid w:val="027F6D5B"/>
    <w:rsid w:val="028119C4"/>
    <w:rsid w:val="028247F4"/>
    <w:rsid w:val="029307AF"/>
    <w:rsid w:val="02952218"/>
    <w:rsid w:val="0295277A"/>
    <w:rsid w:val="029A6F84"/>
    <w:rsid w:val="029C1412"/>
    <w:rsid w:val="029C58FE"/>
    <w:rsid w:val="029C6308"/>
    <w:rsid w:val="029E6AD4"/>
    <w:rsid w:val="029F0F02"/>
    <w:rsid w:val="029F61E2"/>
    <w:rsid w:val="02A2659C"/>
    <w:rsid w:val="02A316D5"/>
    <w:rsid w:val="02A35992"/>
    <w:rsid w:val="02AA718E"/>
    <w:rsid w:val="02AF6749"/>
    <w:rsid w:val="02B0604E"/>
    <w:rsid w:val="02B37D72"/>
    <w:rsid w:val="02B667F9"/>
    <w:rsid w:val="02C46BBB"/>
    <w:rsid w:val="02C63D4F"/>
    <w:rsid w:val="02C95BB2"/>
    <w:rsid w:val="02CB1686"/>
    <w:rsid w:val="02CF7A3A"/>
    <w:rsid w:val="02D023F7"/>
    <w:rsid w:val="02D106A5"/>
    <w:rsid w:val="02D52B76"/>
    <w:rsid w:val="02D8046C"/>
    <w:rsid w:val="02D915B4"/>
    <w:rsid w:val="02DA30E7"/>
    <w:rsid w:val="02E02146"/>
    <w:rsid w:val="02E1776D"/>
    <w:rsid w:val="02E81BD8"/>
    <w:rsid w:val="02E86CF4"/>
    <w:rsid w:val="02E91617"/>
    <w:rsid w:val="02EE2BC1"/>
    <w:rsid w:val="02F72967"/>
    <w:rsid w:val="02F75917"/>
    <w:rsid w:val="02FB01D2"/>
    <w:rsid w:val="02FC3B5A"/>
    <w:rsid w:val="02FC45A7"/>
    <w:rsid w:val="02FE031F"/>
    <w:rsid w:val="02FE07F8"/>
    <w:rsid w:val="03010A43"/>
    <w:rsid w:val="03026EAB"/>
    <w:rsid w:val="03032E0E"/>
    <w:rsid w:val="03060F81"/>
    <w:rsid w:val="03067FA7"/>
    <w:rsid w:val="03086AA8"/>
    <w:rsid w:val="030D4D9C"/>
    <w:rsid w:val="030F2F39"/>
    <w:rsid w:val="03103BAE"/>
    <w:rsid w:val="03190E39"/>
    <w:rsid w:val="03222CFC"/>
    <w:rsid w:val="03270D55"/>
    <w:rsid w:val="0336691C"/>
    <w:rsid w:val="03367BC0"/>
    <w:rsid w:val="033A06E7"/>
    <w:rsid w:val="033B7B39"/>
    <w:rsid w:val="03435D32"/>
    <w:rsid w:val="0345618D"/>
    <w:rsid w:val="034A7ADE"/>
    <w:rsid w:val="034B061F"/>
    <w:rsid w:val="034C5AD8"/>
    <w:rsid w:val="034D058F"/>
    <w:rsid w:val="034F2928"/>
    <w:rsid w:val="03561F09"/>
    <w:rsid w:val="035717DD"/>
    <w:rsid w:val="035A7912"/>
    <w:rsid w:val="035B751F"/>
    <w:rsid w:val="035C5F7B"/>
    <w:rsid w:val="035D776A"/>
    <w:rsid w:val="0364562B"/>
    <w:rsid w:val="03661A20"/>
    <w:rsid w:val="03686D8E"/>
    <w:rsid w:val="036D2DAF"/>
    <w:rsid w:val="036E4C92"/>
    <w:rsid w:val="03743AAD"/>
    <w:rsid w:val="03777463"/>
    <w:rsid w:val="037806D5"/>
    <w:rsid w:val="03784312"/>
    <w:rsid w:val="037C1244"/>
    <w:rsid w:val="03805034"/>
    <w:rsid w:val="0385634A"/>
    <w:rsid w:val="03876BD4"/>
    <w:rsid w:val="03882279"/>
    <w:rsid w:val="038A1948"/>
    <w:rsid w:val="038F2A52"/>
    <w:rsid w:val="03965F12"/>
    <w:rsid w:val="039C46E3"/>
    <w:rsid w:val="03A04C7C"/>
    <w:rsid w:val="03A10CAA"/>
    <w:rsid w:val="03A32C74"/>
    <w:rsid w:val="03AB089F"/>
    <w:rsid w:val="03B1709C"/>
    <w:rsid w:val="03B44DAE"/>
    <w:rsid w:val="03B65866"/>
    <w:rsid w:val="03B9383E"/>
    <w:rsid w:val="03C309F9"/>
    <w:rsid w:val="03C350C4"/>
    <w:rsid w:val="03C43026"/>
    <w:rsid w:val="03C52252"/>
    <w:rsid w:val="03C76963"/>
    <w:rsid w:val="03C9309C"/>
    <w:rsid w:val="03CA63CE"/>
    <w:rsid w:val="03CC57F8"/>
    <w:rsid w:val="03D41080"/>
    <w:rsid w:val="03D8291E"/>
    <w:rsid w:val="03DA48E8"/>
    <w:rsid w:val="03DD7F34"/>
    <w:rsid w:val="03E312C3"/>
    <w:rsid w:val="03E53280"/>
    <w:rsid w:val="03F20AEB"/>
    <w:rsid w:val="03F54B25"/>
    <w:rsid w:val="03F7343C"/>
    <w:rsid w:val="03F80913"/>
    <w:rsid w:val="040579F3"/>
    <w:rsid w:val="040A0BE1"/>
    <w:rsid w:val="040E2374"/>
    <w:rsid w:val="04115E30"/>
    <w:rsid w:val="04160782"/>
    <w:rsid w:val="041A0673"/>
    <w:rsid w:val="041E7BEA"/>
    <w:rsid w:val="042C71C0"/>
    <w:rsid w:val="042F2A80"/>
    <w:rsid w:val="04321072"/>
    <w:rsid w:val="04333FF8"/>
    <w:rsid w:val="043A7135"/>
    <w:rsid w:val="04446205"/>
    <w:rsid w:val="044955CA"/>
    <w:rsid w:val="04536448"/>
    <w:rsid w:val="046A2414"/>
    <w:rsid w:val="046D56F6"/>
    <w:rsid w:val="046E16E2"/>
    <w:rsid w:val="046E5030"/>
    <w:rsid w:val="0475016D"/>
    <w:rsid w:val="047563BF"/>
    <w:rsid w:val="047A118B"/>
    <w:rsid w:val="047B6100"/>
    <w:rsid w:val="048331F3"/>
    <w:rsid w:val="048649C0"/>
    <w:rsid w:val="048B7990"/>
    <w:rsid w:val="049348BB"/>
    <w:rsid w:val="04956EF1"/>
    <w:rsid w:val="049759F3"/>
    <w:rsid w:val="04983E5B"/>
    <w:rsid w:val="0499619F"/>
    <w:rsid w:val="04A01318"/>
    <w:rsid w:val="04A22358"/>
    <w:rsid w:val="04A33968"/>
    <w:rsid w:val="04A52C7B"/>
    <w:rsid w:val="04AC6151"/>
    <w:rsid w:val="04B23B64"/>
    <w:rsid w:val="04BA0275"/>
    <w:rsid w:val="04BE59AD"/>
    <w:rsid w:val="04C04386"/>
    <w:rsid w:val="04C624AD"/>
    <w:rsid w:val="04C74BEB"/>
    <w:rsid w:val="04CA2EB8"/>
    <w:rsid w:val="04CB7FA8"/>
    <w:rsid w:val="04CE2E63"/>
    <w:rsid w:val="04D25F99"/>
    <w:rsid w:val="04D533C8"/>
    <w:rsid w:val="04DA4474"/>
    <w:rsid w:val="04E02A23"/>
    <w:rsid w:val="04E110EC"/>
    <w:rsid w:val="04E77975"/>
    <w:rsid w:val="04E913D4"/>
    <w:rsid w:val="04E91D7D"/>
    <w:rsid w:val="04F008E1"/>
    <w:rsid w:val="04F117F0"/>
    <w:rsid w:val="04F23A51"/>
    <w:rsid w:val="04F73278"/>
    <w:rsid w:val="04F75EDD"/>
    <w:rsid w:val="04F92810"/>
    <w:rsid w:val="04FF4EC9"/>
    <w:rsid w:val="05051D78"/>
    <w:rsid w:val="050B21A6"/>
    <w:rsid w:val="050D41FB"/>
    <w:rsid w:val="05147C7C"/>
    <w:rsid w:val="05157D65"/>
    <w:rsid w:val="05182F6B"/>
    <w:rsid w:val="05197612"/>
    <w:rsid w:val="05256BDD"/>
    <w:rsid w:val="052812F8"/>
    <w:rsid w:val="052A656F"/>
    <w:rsid w:val="052E656D"/>
    <w:rsid w:val="05302C64"/>
    <w:rsid w:val="05354556"/>
    <w:rsid w:val="053C512E"/>
    <w:rsid w:val="05430B34"/>
    <w:rsid w:val="054434AC"/>
    <w:rsid w:val="054C00FE"/>
    <w:rsid w:val="054C0FF9"/>
    <w:rsid w:val="054D6A58"/>
    <w:rsid w:val="055015D1"/>
    <w:rsid w:val="055424C6"/>
    <w:rsid w:val="05551447"/>
    <w:rsid w:val="05571B3D"/>
    <w:rsid w:val="055A2071"/>
    <w:rsid w:val="055B0C9C"/>
    <w:rsid w:val="055C4FAF"/>
    <w:rsid w:val="055F3712"/>
    <w:rsid w:val="056B22FF"/>
    <w:rsid w:val="0575500A"/>
    <w:rsid w:val="057D0EC1"/>
    <w:rsid w:val="058323CB"/>
    <w:rsid w:val="05844EA5"/>
    <w:rsid w:val="059103A5"/>
    <w:rsid w:val="05915DAA"/>
    <w:rsid w:val="05931151"/>
    <w:rsid w:val="059E45CB"/>
    <w:rsid w:val="05A36E91"/>
    <w:rsid w:val="05A54D16"/>
    <w:rsid w:val="05A7388B"/>
    <w:rsid w:val="05A970E4"/>
    <w:rsid w:val="05AE2A49"/>
    <w:rsid w:val="05B75154"/>
    <w:rsid w:val="05B9052D"/>
    <w:rsid w:val="05C07B0D"/>
    <w:rsid w:val="05C44D04"/>
    <w:rsid w:val="05C869C2"/>
    <w:rsid w:val="05C92EF3"/>
    <w:rsid w:val="05C94044"/>
    <w:rsid w:val="05E11832"/>
    <w:rsid w:val="05E53BD3"/>
    <w:rsid w:val="05EC51E5"/>
    <w:rsid w:val="05ED01D7"/>
    <w:rsid w:val="05F010E6"/>
    <w:rsid w:val="05F20844"/>
    <w:rsid w:val="05F25F3A"/>
    <w:rsid w:val="05F82CB6"/>
    <w:rsid w:val="05FB6846"/>
    <w:rsid w:val="05FD022C"/>
    <w:rsid w:val="060276AF"/>
    <w:rsid w:val="06055520"/>
    <w:rsid w:val="06097330"/>
    <w:rsid w:val="060A0903"/>
    <w:rsid w:val="060A74CA"/>
    <w:rsid w:val="06130C55"/>
    <w:rsid w:val="06203802"/>
    <w:rsid w:val="06215843"/>
    <w:rsid w:val="062D228D"/>
    <w:rsid w:val="06331C02"/>
    <w:rsid w:val="06345E06"/>
    <w:rsid w:val="06356A4A"/>
    <w:rsid w:val="06361B7E"/>
    <w:rsid w:val="063C60E7"/>
    <w:rsid w:val="0648766D"/>
    <w:rsid w:val="064918B1"/>
    <w:rsid w:val="064A35D0"/>
    <w:rsid w:val="064D15D4"/>
    <w:rsid w:val="064E5119"/>
    <w:rsid w:val="06506119"/>
    <w:rsid w:val="06556728"/>
    <w:rsid w:val="065A158C"/>
    <w:rsid w:val="06604E4C"/>
    <w:rsid w:val="06620BC5"/>
    <w:rsid w:val="06697910"/>
    <w:rsid w:val="067261F3"/>
    <w:rsid w:val="06744775"/>
    <w:rsid w:val="06783F44"/>
    <w:rsid w:val="067D33B3"/>
    <w:rsid w:val="067E0A5D"/>
    <w:rsid w:val="068B5435"/>
    <w:rsid w:val="068C2F7C"/>
    <w:rsid w:val="06910792"/>
    <w:rsid w:val="06941562"/>
    <w:rsid w:val="069A65B0"/>
    <w:rsid w:val="06A16238"/>
    <w:rsid w:val="06A40F50"/>
    <w:rsid w:val="06A43013"/>
    <w:rsid w:val="06A43B5E"/>
    <w:rsid w:val="06A66D03"/>
    <w:rsid w:val="06A702A2"/>
    <w:rsid w:val="06A90643"/>
    <w:rsid w:val="06A92350"/>
    <w:rsid w:val="06AA2B48"/>
    <w:rsid w:val="06AA47D9"/>
    <w:rsid w:val="06AB5395"/>
    <w:rsid w:val="06AF56C7"/>
    <w:rsid w:val="06AF7D8A"/>
    <w:rsid w:val="06B17456"/>
    <w:rsid w:val="06B61B30"/>
    <w:rsid w:val="06B83861"/>
    <w:rsid w:val="06BC6FE2"/>
    <w:rsid w:val="06C70DCB"/>
    <w:rsid w:val="06C72F39"/>
    <w:rsid w:val="06C76C7A"/>
    <w:rsid w:val="06CB0518"/>
    <w:rsid w:val="06CB6F26"/>
    <w:rsid w:val="06CC5486"/>
    <w:rsid w:val="06CD7F83"/>
    <w:rsid w:val="06D01FD2"/>
    <w:rsid w:val="06D66EBD"/>
    <w:rsid w:val="06D7420E"/>
    <w:rsid w:val="06DA075B"/>
    <w:rsid w:val="06DF3FC3"/>
    <w:rsid w:val="06E9388E"/>
    <w:rsid w:val="06E96BF0"/>
    <w:rsid w:val="06F02FBE"/>
    <w:rsid w:val="06F2019A"/>
    <w:rsid w:val="06F314A7"/>
    <w:rsid w:val="06F867FC"/>
    <w:rsid w:val="06FC0A47"/>
    <w:rsid w:val="06FC4B75"/>
    <w:rsid w:val="07001A01"/>
    <w:rsid w:val="0707242A"/>
    <w:rsid w:val="070C28DE"/>
    <w:rsid w:val="070E026C"/>
    <w:rsid w:val="07117D76"/>
    <w:rsid w:val="071417F4"/>
    <w:rsid w:val="0717360A"/>
    <w:rsid w:val="07212FBD"/>
    <w:rsid w:val="072406FA"/>
    <w:rsid w:val="072C681F"/>
    <w:rsid w:val="072C6FE0"/>
    <w:rsid w:val="072F0AAB"/>
    <w:rsid w:val="07300212"/>
    <w:rsid w:val="0732186A"/>
    <w:rsid w:val="073A4A5B"/>
    <w:rsid w:val="07430499"/>
    <w:rsid w:val="074313BA"/>
    <w:rsid w:val="07437406"/>
    <w:rsid w:val="074457C5"/>
    <w:rsid w:val="0745096D"/>
    <w:rsid w:val="07483177"/>
    <w:rsid w:val="07507CEC"/>
    <w:rsid w:val="07512DF9"/>
    <w:rsid w:val="075E313A"/>
    <w:rsid w:val="07700FBD"/>
    <w:rsid w:val="07723D5E"/>
    <w:rsid w:val="07781CAE"/>
    <w:rsid w:val="077A1F3E"/>
    <w:rsid w:val="077B1569"/>
    <w:rsid w:val="07826E97"/>
    <w:rsid w:val="078371DE"/>
    <w:rsid w:val="07855873"/>
    <w:rsid w:val="0787237F"/>
    <w:rsid w:val="078A22FC"/>
    <w:rsid w:val="07910F6B"/>
    <w:rsid w:val="07911761"/>
    <w:rsid w:val="07977A02"/>
    <w:rsid w:val="079A69D4"/>
    <w:rsid w:val="079B438E"/>
    <w:rsid w:val="07A70F1D"/>
    <w:rsid w:val="07AC78A0"/>
    <w:rsid w:val="07B40FAC"/>
    <w:rsid w:val="07B41B61"/>
    <w:rsid w:val="07B436A2"/>
    <w:rsid w:val="07B62F76"/>
    <w:rsid w:val="07C24D8E"/>
    <w:rsid w:val="07CA5D6D"/>
    <w:rsid w:val="07CF4038"/>
    <w:rsid w:val="07D334C8"/>
    <w:rsid w:val="07D77390"/>
    <w:rsid w:val="07DE24CD"/>
    <w:rsid w:val="07E06245"/>
    <w:rsid w:val="07E15B19"/>
    <w:rsid w:val="07E64021"/>
    <w:rsid w:val="07E757DD"/>
    <w:rsid w:val="07E94908"/>
    <w:rsid w:val="07F0394A"/>
    <w:rsid w:val="07F248BF"/>
    <w:rsid w:val="07F75255"/>
    <w:rsid w:val="07F7631B"/>
    <w:rsid w:val="08017841"/>
    <w:rsid w:val="08057A5A"/>
    <w:rsid w:val="08095233"/>
    <w:rsid w:val="080C703A"/>
    <w:rsid w:val="080D4B60"/>
    <w:rsid w:val="080E760F"/>
    <w:rsid w:val="080F3DE4"/>
    <w:rsid w:val="0818026B"/>
    <w:rsid w:val="08183C31"/>
    <w:rsid w:val="081F40D3"/>
    <w:rsid w:val="08201F93"/>
    <w:rsid w:val="082030D0"/>
    <w:rsid w:val="08216AAB"/>
    <w:rsid w:val="0822408C"/>
    <w:rsid w:val="08253C58"/>
    <w:rsid w:val="082B7DD0"/>
    <w:rsid w:val="082C19C4"/>
    <w:rsid w:val="082C401E"/>
    <w:rsid w:val="083A759B"/>
    <w:rsid w:val="083B347B"/>
    <w:rsid w:val="083D3697"/>
    <w:rsid w:val="084371ED"/>
    <w:rsid w:val="08445726"/>
    <w:rsid w:val="084C654D"/>
    <w:rsid w:val="085E1A56"/>
    <w:rsid w:val="0865499C"/>
    <w:rsid w:val="08680C1F"/>
    <w:rsid w:val="086F7AD1"/>
    <w:rsid w:val="08703B80"/>
    <w:rsid w:val="087546B3"/>
    <w:rsid w:val="08794FEE"/>
    <w:rsid w:val="087E15BA"/>
    <w:rsid w:val="08825C2C"/>
    <w:rsid w:val="08827F65"/>
    <w:rsid w:val="08833851"/>
    <w:rsid w:val="0886279C"/>
    <w:rsid w:val="088868F7"/>
    <w:rsid w:val="088B7877"/>
    <w:rsid w:val="088E0D2E"/>
    <w:rsid w:val="08907C6B"/>
    <w:rsid w:val="089357E9"/>
    <w:rsid w:val="08937488"/>
    <w:rsid w:val="08A2174C"/>
    <w:rsid w:val="08A545A1"/>
    <w:rsid w:val="08A63B5F"/>
    <w:rsid w:val="08A65C55"/>
    <w:rsid w:val="08A74F08"/>
    <w:rsid w:val="08A76D63"/>
    <w:rsid w:val="08A9052C"/>
    <w:rsid w:val="08AC03EC"/>
    <w:rsid w:val="08AF5C17"/>
    <w:rsid w:val="08BD380A"/>
    <w:rsid w:val="08BE5E80"/>
    <w:rsid w:val="08BF51E6"/>
    <w:rsid w:val="08C4577F"/>
    <w:rsid w:val="08C53408"/>
    <w:rsid w:val="08CB577B"/>
    <w:rsid w:val="08CC34A5"/>
    <w:rsid w:val="08CE6F3D"/>
    <w:rsid w:val="08CF381A"/>
    <w:rsid w:val="08D00067"/>
    <w:rsid w:val="08D328A3"/>
    <w:rsid w:val="08D80053"/>
    <w:rsid w:val="08DA7ABB"/>
    <w:rsid w:val="08DD2784"/>
    <w:rsid w:val="08E75DBE"/>
    <w:rsid w:val="08EB041C"/>
    <w:rsid w:val="08EC1D65"/>
    <w:rsid w:val="08F423A5"/>
    <w:rsid w:val="08FC124B"/>
    <w:rsid w:val="09015002"/>
    <w:rsid w:val="09026BA5"/>
    <w:rsid w:val="09065995"/>
    <w:rsid w:val="09080AE5"/>
    <w:rsid w:val="09090FE5"/>
    <w:rsid w:val="090D306A"/>
    <w:rsid w:val="091136C8"/>
    <w:rsid w:val="0912735A"/>
    <w:rsid w:val="09131BDD"/>
    <w:rsid w:val="09153A5B"/>
    <w:rsid w:val="091D7DDE"/>
    <w:rsid w:val="092516CC"/>
    <w:rsid w:val="09261B0E"/>
    <w:rsid w:val="09275A7C"/>
    <w:rsid w:val="092A310A"/>
    <w:rsid w:val="092C4EB6"/>
    <w:rsid w:val="09307181"/>
    <w:rsid w:val="0931562F"/>
    <w:rsid w:val="09365A21"/>
    <w:rsid w:val="093A7BD7"/>
    <w:rsid w:val="094C7FDC"/>
    <w:rsid w:val="094D4C7A"/>
    <w:rsid w:val="09540656"/>
    <w:rsid w:val="095A2027"/>
    <w:rsid w:val="095F585F"/>
    <w:rsid w:val="09633DDD"/>
    <w:rsid w:val="096E7880"/>
    <w:rsid w:val="097065D4"/>
    <w:rsid w:val="09772BD9"/>
    <w:rsid w:val="097E3F67"/>
    <w:rsid w:val="097E5DB8"/>
    <w:rsid w:val="09802E24"/>
    <w:rsid w:val="09862E1C"/>
    <w:rsid w:val="098F597B"/>
    <w:rsid w:val="09A13420"/>
    <w:rsid w:val="09A60DC8"/>
    <w:rsid w:val="09AA079A"/>
    <w:rsid w:val="09AA4F45"/>
    <w:rsid w:val="09AD637A"/>
    <w:rsid w:val="09B2776D"/>
    <w:rsid w:val="09B73D54"/>
    <w:rsid w:val="09B96D4E"/>
    <w:rsid w:val="09C17D01"/>
    <w:rsid w:val="09C97A69"/>
    <w:rsid w:val="09D0031F"/>
    <w:rsid w:val="09D8431D"/>
    <w:rsid w:val="09DA0154"/>
    <w:rsid w:val="09DF2075"/>
    <w:rsid w:val="09E30F84"/>
    <w:rsid w:val="09E34F81"/>
    <w:rsid w:val="09E55B73"/>
    <w:rsid w:val="09E8026D"/>
    <w:rsid w:val="09ED69F7"/>
    <w:rsid w:val="09EF6C13"/>
    <w:rsid w:val="09F04DAA"/>
    <w:rsid w:val="09F14540"/>
    <w:rsid w:val="09F3361A"/>
    <w:rsid w:val="09FA77D0"/>
    <w:rsid w:val="09FB0A88"/>
    <w:rsid w:val="09FC06DA"/>
    <w:rsid w:val="0A0A0275"/>
    <w:rsid w:val="0A0A1104"/>
    <w:rsid w:val="0A182546"/>
    <w:rsid w:val="0A1A3B9F"/>
    <w:rsid w:val="0A1A746B"/>
    <w:rsid w:val="0A252635"/>
    <w:rsid w:val="0A256489"/>
    <w:rsid w:val="0A2802F4"/>
    <w:rsid w:val="0A2F1F5A"/>
    <w:rsid w:val="0A322F94"/>
    <w:rsid w:val="0A332BE2"/>
    <w:rsid w:val="0A334D52"/>
    <w:rsid w:val="0A422565"/>
    <w:rsid w:val="0A43594B"/>
    <w:rsid w:val="0A4505E1"/>
    <w:rsid w:val="0A4C1970"/>
    <w:rsid w:val="0A516F86"/>
    <w:rsid w:val="0A5270AF"/>
    <w:rsid w:val="0A5371A2"/>
    <w:rsid w:val="0A546A76"/>
    <w:rsid w:val="0A572036"/>
    <w:rsid w:val="0A586566"/>
    <w:rsid w:val="0A5A0389"/>
    <w:rsid w:val="0A5A4BC5"/>
    <w:rsid w:val="0A700FA0"/>
    <w:rsid w:val="0A726EFC"/>
    <w:rsid w:val="0A735943"/>
    <w:rsid w:val="0A740EC6"/>
    <w:rsid w:val="0A7670E5"/>
    <w:rsid w:val="0A7B04A7"/>
    <w:rsid w:val="0A7F47CF"/>
    <w:rsid w:val="0A815905"/>
    <w:rsid w:val="0A821835"/>
    <w:rsid w:val="0A83110A"/>
    <w:rsid w:val="0A861281"/>
    <w:rsid w:val="0A86150C"/>
    <w:rsid w:val="0A8B15EC"/>
    <w:rsid w:val="0A8B43D1"/>
    <w:rsid w:val="0A9441B9"/>
    <w:rsid w:val="0A951E77"/>
    <w:rsid w:val="0A967F0C"/>
    <w:rsid w:val="0A991EC7"/>
    <w:rsid w:val="0A995B30"/>
    <w:rsid w:val="0AA32A72"/>
    <w:rsid w:val="0AA572D2"/>
    <w:rsid w:val="0AA57AB8"/>
    <w:rsid w:val="0AB36FF4"/>
    <w:rsid w:val="0AB465EC"/>
    <w:rsid w:val="0AB573A1"/>
    <w:rsid w:val="0AB87329"/>
    <w:rsid w:val="0ABA0174"/>
    <w:rsid w:val="0ABA2747"/>
    <w:rsid w:val="0AC62CC5"/>
    <w:rsid w:val="0AD12F3C"/>
    <w:rsid w:val="0AD9304B"/>
    <w:rsid w:val="0ADA341F"/>
    <w:rsid w:val="0ADB7197"/>
    <w:rsid w:val="0ADD11DB"/>
    <w:rsid w:val="0AE05358"/>
    <w:rsid w:val="0AE1362F"/>
    <w:rsid w:val="0AE42480"/>
    <w:rsid w:val="0AE42520"/>
    <w:rsid w:val="0AED2FE5"/>
    <w:rsid w:val="0AF3628F"/>
    <w:rsid w:val="0AF618DB"/>
    <w:rsid w:val="0AF61AC3"/>
    <w:rsid w:val="0AF8618A"/>
    <w:rsid w:val="0AFD32E4"/>
    <w:rsid w:val="0B005080"/>
    <w:rsid w:val="0B0406F5"/>
    <w:rsid w:val="0B050C72"/>
    <w:rsid w:val="0B052F28"/>
    <w:rsid w:val="0B073AE9"/>
    <w:rsid w:val="0B0E5E2F"/>
    <w:rsid w:val="0B116715"/>
    <w:rsid w:val="0B1514E6"/>
    <w:rsid w:val="0B182F56"/>
    <w:rsid w:val="0B207881"/>
    <w:rsid w:val="0B2146EA"/>
    <w:rsid w:val="0B25702E"/>
    <w:rsid w:val="0B2747F6"/>
    <w:rsid w:val="0B293A5F"/>
    <w:rsid w:val="0B2F5947"/>
    <w:rsid w:val="0B324886"/>
    <w:rsid w:val="0B3707F7"/>
    <w:rsid w:val="0B381EF4"/>
    <w:rsid w:val="0B395179"/>
    <w:rsid w:val="0B3A1911"/>
    <w:rsid w:val="0B4765DB"/>
    <w:rsid w:val="0B543035"/>
    <w:rsid w:val="0B572377"/>
    <w:rsid w:val="0B5E38C2"/>
    <w:rsid w:val="0B602D4D"/>
    <w:rsid w:val="0B6765DD"/>
    <w:rsid w:val="0B6D4A7A"/>
    <w:rsid w:val="0B6E3902"/>
    <w:rsid w:val="0B7373D0"/>
    <w:rsid w:val="0B772A1C"/>
    <w:rsid w:val="0B816F7B"/>
    <w:rsid w:val="0B835865"/>
    <w:rsid w:val="0B8D66E4"/>
    <w:rsid w:val="0B8F7458"/>
    <w:rsid w:val="0B8F7797"/>
    <w:rsid w:val="0B902710"/>
    <w:rsid w:val="0B903FCC"/>
    <w:rsid w:val="0B955598"/>
    <w:rsid w:val="0B957E8D"/>
    <w:rsid w:val="0B960736"/>
    <w:rsid w:val="0B993257"/>
    <w:rsid w:val="0B9C34FE"/>
    <w:rsid w:val="0B9E1F92"/>
    <w:rsid w:val="0BA00489"/>
    <w:rsid w:val="0BA7678E"/>
    <w:rsid w:val="0BAA1044"/>
    <w:rsid w:val="0BAF05FC"/>
    <w:rsid w:val="0BAF28DE"/>
    <w:rsid w:val="0BBB5507"/>
    <w:rsid w:val="0BBB5C8E"/>
    <w:rsid w:val="0BBE343E"/>
    <w:rsid w:val="0BD31C1D"/>
    <w:rsid w:val="0BD52526"/>
    <w:rsid w:val="0BD958B4"/>
    <w:rsid w:val="0BE01877"/>
    <w:rsid w:val="0BE8725B"/>
    <w:rsid w:val="0BEC760A"/>
    <w:rsid w:val="0BFB59C2"/>
    <w:rsid w:val="0BFC1173"/>
    <w:rsid w:val="0C003A3B"/>
    <w:rsid w:val="0C0262CE"/>
    <w:rsid w:val="0C0369A6"/>
    <w:rsid w:val="0C0C75CE"/>
    <w:rsid w:val="0C0F29CE"/>
    <w:rsid w:val="0C126BE9"/>
    <w:rsid w:val="0C134996"/>
    <w:rsid w:val="0C1517D9"/>
    <w:rsid w:val="0C1939C6"/>
    <w:rsid w:val="0C1B1CE0"/>
    <w:rsid w:val="0C2220C4"/>
    <w:rsid w:val="0C256214"/>
    <w:rsid w:val="0C25691C"/>
    <w:rsid w:val="0C2B2B5F"/>
    <w:rsid w:val="0C2B423C"/>
    <w:rsid w:val="0C2B5333"/>
    <w:rsid w:val="0C300E1D"/>
    <w:rsid w:val="0C322DE7"/>
    <w:rsid w:val="0C3753E6"/>
    <w:rsid w:val="0C4F74F5"/>
    <w:rsid w:val="0C50326D"/>
    <w:rsid w:val="0C524105"/>
    <w:rsid w:val="0C5736E6"/>
    <w:rsid w:val="0C5745FC"/>
    <w:rsid w:val="0C587CC6"/>
    <w:rsid w:val="0C5C1C12"/>
    <w:rsid w:val="0C5D196A"/>
    <w:rsid w:val="0C63518B"/>
    <w:rsid w:val="0C682B77"/>
    <w:rsid w:val="0C69657F"/>
    <w:rsid w:val="0C696EA7"/>
    <w:rsid w:val="0C6C0502"/>
    <w:rsid w:val="0C6D3E1F"/>
    <w:rsid w:val="0C767143"/>
    <w:rsid w:val="0C7C55AF"/>
    <w:rsid w:val="0C7D772A"/>
    <w:rsid w:val="0C850DC8"/>
    <w:rsid w:val="0C88421D"/>
    <w:rsid w:val="0C885A9F"/>
    <w:rsid w:val="0C886EAB"/>
    <w:rsid w:val="0C8A4EB2"/>
    <w:rsid w:val="0C8D7137"/>
    <w:rsid w:val="0C8E1C6D"/>
    <w:rsid w:val="0C923886"/>
    <w:rsid w:val="0C94151B"/>
    <w:rsid w:val="0C942612"/>
    <w:rsid w:val="0C965124"/>
    <w:rsid w:val="0C990872"/>
    <w:rsid w:val="0C9B273A"/>
    <w:rsid w:val="0C9D2C31"/>
    <w:rsid w:val="0CA07A44"/>
    <w:rsid w:val="0CA20504"/>
    <w:rsid w:val="0CA20720"/>
    <w:rsid w:val="0CA737D5"/>
    <w:rsid w:val="0CAB21B8"/>
    <w:rsid w:val="0CB004A8"/>
    <w:rsid w:val="0CB679B8"/>
    <w:rsid w:val="0CB67C56"/>
    <w:rsid w:val="0CBA3EED"/>
    <w:rsid w:val="0CC2278B"/>
    <w:rsid w:val="0CC5521F"/>
    <w:rsid w:val="0CC872A8"/>
    <w:rsid w:val="0CD21ED4"/>
    <w:rsid w:val="0CD64F17"/>
    <w:rsid w:val="0CD74084"/>
    <w:rsid w:val="0CDE441F"/>
    <w:rsid w:val="0CE1490F"/>
    <w:rsid w:val="0CE77E6C"/>
    <w:rsid w:val="0CEE698C"/>
    <w:rsid w:val="0CEF2BD3"/>
    <w:rsid w:val="0CEF7376"/>
    <w:rsid w:val="0CEF7B01"/>
    <w:rsid w:val="0CF129A0"/>
    <w:rsid w:val="0CF804C6"/>
    <w:rsid w:val="0D0C188A"/>
    <w:rsid w:val="0D1566EC"/>
    <w:rsid w:val="0D1A7D2C"/>
    <w:rsid w:val="0D1D4C71"/>
    <w:rsid w:val="0D207BC7"/>
    <w:rsid w:val="0D270392"/>
    <w:rsid w:val="0D2B7D91"/>
    <w:rsid w:val="0D2E445A"/>
    <w:rsid w:val="0D32702B"/>
    <w:rsid w:val="0D3F57BC"/>
    <w:rsid w:val="0D441DD7"/>
    <w:rsid w:val="0D52523E"/>
    <w:rsid w:val="0D530AA7"/>
    <w:rsid w:val="0D5413E3"/>
    <w:rsid w:val="0D57680A"/>
    <w:rsid w:val="0D602B80"/>
    <w:rsid w:val="0D695791"/>
    <w:rsid w:val="0D6B7136"/>
    <w:rsid w:val="0D6C6881"/>
    <w:rsid w:val="0D6D1B73"/>
    <w:rsid w:val="0D70006B"/>
    <w:rsid w:val="0D721847"/>
    <w:rsid w:val="0D734389"/>
    <w:rsid w:val="0D780CCE"/>
    <w:rsid w:val="0D7A2314"/>
    <w:rsid w:val="0D81638D"/>
    <w:rsid w:val="0D817B82"/>
    <w:rsid w:val="0D835635"/>
    <w:rsid w:val="0D847E36"/>
    <w:rsid w:val="0D854BD0"/>
    <w:rsid w:val="0D887163"/>
    <w:rsid w:val="0D8C00EC"/>
    <w:rsid w:val="0D95336B"/>
    <w:rsid w:val="0D962009"/>
    <w:rsid w:val="0D997C1D"/>
    <w:rsid w:val="0D9B0F6F"/>
    <w:rsid w:val="0DAC2D80"/>
    <w:rsid w:val="0DB00574"/>
    <w:rsid w:val="0DBA15B3"/>
    <w:rsid w:val="0DBC6E0C"/>
    <w:rsid w:val="0DBD5322"/>
    <w:rsid w:val="0DBD7529"/>
    <w:rsid w:val="0DC3539C"/>
    <w:rsid w:val="0DC419F9"/>
    <w:rsid w:val="0DC441E9"/>
    <w:rsid w:val="0DCD6A8B"/>
    <w:rsid w:val="0DCF3B68"/>
    <w:rsid w:val="0DD36FAE"/>
    <w:rsid w:val="0DD6025C"/>
    <w:rsid w:val="0DD71594"/>
    <w:rsid w:val="0DE14DC8"/>
    <w:rsid w:val="0DE31AE3"/>
    <w:rsid w:val="0DE77F12"/>
    <w:rsid w:val="0DEB501B"/>
    <w:rsid w:val="0DEC2828"/>
    <w:rsid w:val="0DEC5012"/>
    <w:rsid w:val="0DF26CD2"/>
    <w:rsid w:val="0DF30354"/>
    <w:rsid w:val="0DFF319D"/>
    <w:rsid w:val="0E060087"/>
    <w:rsid w:val="0E06452B"/>
    <w:rsid w:val="0E0802A4"/>
    <w:rsid w:val="0E1C5994"/>
    <w:rsid w:val="0E23099D"/>
    <w:rsid w:val="0E236E8B"/>
    <w:rsid w:val="0E280ABD"/>
    <w:rsid w:val="0E286250"/>
    <w:rsid w:val="0E2903D5"/>
    <w:rsid w:val="0E2C316E"/>
    <w:rsid w:val="0E2F23F8"/>
    <w:rsid w:val="0E2F6913"/>
    <w:rsid w:val="0E325BB1"/>
    <w:rsid w:val="0E356BBF"/>
    <w:rsid w:val="0E3709DF"/>
    <w:rsid w:val="0E3B2427"/>
    <w:rsid w:val="0E3C6824"/>
    <w:rsid w:val="0E4011BF"/>
    <w:rsid w:val="0E42386A"/>
    <w:rsid w:val="0E431B18"/>
    <w:rsid w:val="0E436A9E"/>
    <w:rsid w:val="0E4657CD"/>
    <w:rsid w:val="0E4868F2"/>
    <w:rsid w:val="0E4C651C"/>
    <w:rsid w:val="0E52151F"/>
    <w:rsid w:val="0E574D87"/>
    <w:rsid w:val="0E590AFF"/>
    <w:rsid w:val="0E5E66BF"/>
    <w:rsid w:val="0E664C38"/>
    <w:rsid w:val="0E680D42"/>
    <w:rsid w:val="0E6A533F"/>
    <w:rsid w:val="0E6D45AA"/>
    <w:rsid w:val="0E701864"/>
    <w:rsid w:val="0E7019A5"/>
    <w:rsid w:val="0E701F7A"/>
    <w:rsid w:val="0E707BD8"/>
    <w:rsid w:val="0E76195F"/>
    <w:rsid w:val="0E7F34BF"/>
    <w:rsid w:val="0E80608C"/>
    <w:rsid w:val="0E8518F4"/>
    <w:rsid w:val="0E8C4A31"/>
    <w:rsid w:val="0E903DF5"/>
    <w:rsid w:val="0E9268E9"/>
    <w:rsid w:val="0E926A5C"/>
    <w:rsid w:val="0E9553EE"/>
    <w:rsid w:val="0E9953A0"/>
    <w:rsid w:val="0E99714E"/>
    <w:rsid w:val="0E9E11E9"/>
    <w:rsid w:val="0EA11202"/>
    <w:rsid w:val="0EA156BB"/>
    <w:rsid w:val="0EA90CDC"/>
    <w:rsid w:val="0EB70F20"/>
    <w:rsid w:val="0EBA4F18"/>
    <w:rsid w:val="0EC22727"/>
    <w:rsid w:val="0EC420EB"/>
    <w:rsid w:val="0EC92E52"/>
    <w:rsid w:val="0ECA36E6"/>
    <w:rsid w:val="0ED21149"/>
    <w:rsid w:val="0ED51898"/>
    <w:rsid w:val="0ED62150"/>
    <w:rsid w:val="0ED66F8B"/>
    <w:rsid w:val="0ED849F2"/>
    <w:rsid w:val="0EDD130F"/>
    <w:rsid w:val="0EE24651"/>
    <w:rsid w:val="0EE352EC"/>
    <w:rsid w:val="0EE65C7A"/>
    <w:rsid w:val="0EE737F8"/>
    <w:rsid w:val="0EEA7E84"/>
    <w:rsid w:val="0EEE0D8A"/>
    <w:rsid w:val="0EF20646"/>
    <w:rsid w:val="0EF477EF"/>
    <w:rsid w:val="0EF53E6B"/>
    <w:rsid w:val="0EF55B38"/>
    <w:rsid w:val="0F031FBB"/>
    <w:rsid w:val="0F141140"/>
    <w:rsid w:val="0F161477"/>
    <w:rsid w:val="0F18170A"/>
    <w:rsid w:val="0F1862C4"/>
    <w:rsid w:val="0F1A028E"/>
    <w:rsid w:val="0F1F050B"/>
    <w:rsid w:val="0F244219"/>
    <w:rsid w:val="0F256C33"/>
    <w:rsid w:val="0F2729AB"/>
    <w:rsid w:val="0F27307D"/>
    <w:rsid w:val="0F380715"/>
    <w:rsid w:val="0F474DFC"/>
    <w:rsid w:val="0F4B278D"/>
    <w:rsid w:val="0F507598"/>
    <w:rsid w:val="0F547D82"/>
    <w:rsid w:val="0F5763A8"/>
    <w:rsid w:val="0F581293"/>
    <w:rsid w:val="0F630153"/>
    <w:rsid w:val="0F63062B"/>
    <w:rsid w:val="0F653E8F"/>
    <w:rsid w:val="0F692F08"/>
    <w:rsid w:val="0F6B2656"/>
    <w:rsid w:val="0F6C425E"/>
    <w:rsid w:val="0F713C26"/>
    <w:rsid w:val="0F76097C"/>
    <w:rsid w:val="0F772445"/>
    <w:rsid w:val="0F7B6F76"/>
    <w:rsid w:val="0F804902"/>
    <w:rsid w:val="0F847DFE"/>
    <w:rsid w:val="0F855182"/>
    <w:rsid w:val="0F86327D"/>
    <w:rsid w:val="0F86704A"/>
    <w:rsid w:val="0F8A767C"/>
    <w:rsid w:val="0F8C3792"/>
    <w:rsid w:val="0F8C6CB2"/>
    <w:rsid w:val="0F8E40C9"/>
    <w:rsid w:val="0F8E57DC"/>
    <w:rsid w:val="0F900D69"/>
    <w:rsid w:val="0F931DEF"/>
    <w:rsid w:val="0F9F69E6"/>
    <w:rsid w:val="0FA2213C"/>
    <w:rsid w:val="0FA35888"/>
    <w:rsid w:val="0FA67260"/>
    <w:rsid w:val="0FAA787C"/>
    <w:rsid w:val="0FAB75A7"/>
    <w:rsid w:val="0FAF309A"/>
    <w:rsid w:val="0FB104C7"/>
    <w:rsid w:val="0FBF05B2"/>
    <w:rsid w:val="0FC01AF5"/>
    <w:rsid w:val="0FC24482"/>
    <w:rsid w:val="0FC30B37"/>
    <w:rsid w:val="0FC3528A"/>
    <w:rsid w:val="0FC46164"/>
    <w:rsid w:val="0FC46C37"/>
    <w:rsid w:val="0FC621C4"/>
    <w:rsid w:val="0FCC2BB1"/>
    <w:rsid w:val="0FCE48CE"/>
    <w:rsid w:val="0FD018F8"/>
    <w:rsid w:val="0FD11E10"/>
    <w:rsid w:val="0FD65E86"/>
    <w:rsid w:val="0FE715FE"/>
    <w:rsid w:val="0FEB5787"/>
    <w:rsid w:val="0FEF2E21"/>
    <w:rsid w:val="0FF075FC"/>
    <w:rsid w:val="0FF4755A"/>
    <w:rsid w:val="0FF75A28"/>
    <w:rsid w:val="10035150"/>
    <w:rsid w:val="100D67F4"/>
    <w:rsid w:val="100F5919"/>
    <w:rsid w:val="10135384"/>
    <w:rsid w:val="101C7E6B"/>
    <w:rsid w:val="101F762B"/>
    <w:rsid w:val="10234F21"/>
    <w:rsid w:val="10272AFA"/>
    <w:rsid w:val="10293406"/>
    <w:rsid w:val="102E1B18"/>
    <w:rsid w:val="10357567"/>
    <w:rsid w:val="10375DC2"/>
    <w:rsid w:val="103971C2"/>
    <w:rsid w:val="103D460F"/>
    <w:rsid w:val="10415B61"/>
    <w:rsid w:val="104960F3"/>
    <w:rsid w:val="105552F6"/>
    <w:rsid w:val="105E23FD"/>
    <w:rsid w:val="10604D9F"/>
    <w:rsid w:val="10616682"/>
    <w:rsid w:val="10646263"/>
    <w:rsid w:val="106635D3"/>
    <w:rsid w:val="106A5077"/>
    <w:rsid w:val="10767ABB"/>
    <w:rsid w:val="10792454"/>
    <w:rsid w:val="107A4E46"/>
    <w:rsid w:val="107A5C3B"/>
    <w:rsid w:val="107D4233"/>
    <w:rsid w:val="10800623"/>
    <w:rsid w:val="1080653E"/>
    <w:rsid w:val="1082007A"/>
    <w:rsid w:val="108955B3"/>
    <w:rsid w:val="10931D3C"/>
    <w:rsid w:val="10935FD6"/>
    <w:rsid w:val="109450EE"/>
    <w:rsid w:val="10947EEF"/>
    <w:rsid w:val="10952813"/>
    <w:rsid w:val="109A0961"/>
    <w:rsid w:val="109B3A7B"/>
    <w:rsid w:val="109E7154"/>
    <w:rsid w:val="109F52BD"/>
    <w:rsid w:val="10A00B84"/>
    <w:rsid w:val="10A079C2"/>
    <w:rsid w:val="10A16544"/>
    <w:rsid w:val="10A51826"/>
    <w:rsid w:val="10AB5ECE"/>
    <w:rsid w:val="10AF50C8"/>
    <w:rsid w:val="10B002D8"/>
    <w:rsid w:val="10B1077E"/>
    <w:rsid w:val="10B803C2"/>
    <w:rsid w:val="10BA4F8F"/>
    <w:rsid w:val="10BB6D79"/>
    <w:rsid w:val="10BB7BB3"/>
    <w:rsid w:val="10BE7921"/>
    <w:rsid w:val="10C315BD"/>
    <w:rsid w:val="10C86A20"/>
    <w:rsid w:val="10CF6E57"/>
    <w:rsid w:val="10CF7DED"/>
    <w:rsid w:val="10D05DB5"/>
    <w:rsid w:val="10D07367"/>
    <w:rsid w:val="10D83FCF"/>
    <w:rsid w:val="10D84F7A"/>
    <w:rsid w:val="10E93B7D"/>
    <w:rsid w:val="10EC0863"/>
    <w:rsid w:val="10F1501F"/>
    <w:rsid w:val="10F468BD"/>
    <w:rsid w:val="10F52980"/>
    <w:rsid w:val="10F5315C"/>
    <w:rsid w:val="10F82D14"/>
    <w:rsid w:val="10FE5D6B"/>
    <w:rsid w:val="11022734"/>
    <w:rsid w:val="1105345B"/>
    <w:rsid w:val="1107486F"/>
    <w:rsid w:val="110A3B59"/>
    <w:rsid w:val="110D51D8"/>
    <w:rsid w:val="11167FD6"/>
    <w:rsid w:val="111701B7"/>
    <w:rsid w:val="11196B44"/>
    <w:rsid w:val="111F435C"/>
    <w:rsid w:val="11277CDD"/>
    <w:rsid w:val="11321B76"/>
    <w:rsid w:val="113778E0"/>
    <w:rsid w:val="11416A9A"/>
    <w:rsid w:val="11474F92"/>
    <w:rsid w:val="114D1BF3"/>
    <w:rsid w:val="114F0E9E"/>
    <w:rsid w:val="11504E00"/>
    <w:rsid w:val="11560E49"/>
    <w:rsid w:val="115A3F6F"/>
    <w:rsid w:val="115E28FD"/>
    <w:rsid w:val="115F68A1"/>
    <w:rsid w:val="11606ABE"/>
    <w:rsid w:val="11643A43"/>
    <w:rsid w:val="11646424"/>
    <w:rsid w:val="117B40BF"/>
    <w:rsid w:val="117C404D"/>
    <w:rsid w:val="117E1284"/>
    <w:rsid w:val="11892958"/>
    <w:rsid w:val="118B0787"/>
    <w:rsid w:val="118C22C0"/>
    <w:rsid w:val="118F2F1F"/>
    <w:rsid w:val="118F4F72"/>
    <w:rsid w:val="119360D6"/>
    <w:rsid w:val="11970E9E"/>
    <w:rsid w:val="119B788E"/>
    <w:rsid w:val="119C340E"/>
    <w:rsid w:val="119E31A5"/>
    <w:rsid w:val="11A503C9"/>
    <w:rsid w:val="11AB6B43"/>
    <w:rsid w:val="11AE2F10"/>
    <w:rsid w:val="11B20ED2"/>
    <w:rsid w:val="11B61DC5"/>
    <w:rsid w:val="11B62850"/>
    <w:rsid w:val="11B62D3C"/>
    <w:rsid w:val="11B64BDA"/>
    <w:rsid w:val="11B67F11"/>
    <w:rsid w:val="11B9575B"/>
    <w:rsid w:val="11BD25D7"/>
    <w:rsid w:val="11C907D9"/>
    <w:rsid w:val="11D07E26"/>
    <w:rsid w:val="11D14DE7"/>
    <w:rsid w:val="11D979DF"/>
    <w:rsid w:val="11DA1D27"/>
    <w:rsid w:val="11DA661B"/>
    <w:rsid w:val="11EB2F09"/>
    <w:rsid w:val="11EB7CC0"/>
    <w:rsid w:val="11ED1C8A"/>
    <w:rsid w:val="11F04A43"/>
    <w:rsid w:val="11F42AB7"/>
    <w:rsid w:val="11F502B0"/>
    <w:rsid w:val="11F52E39"/>
    <w:rsid w:val="11F63324"/>
    <w:rsid w:val="11FF376C"/>
    <w:rsid w:val="120A65F7"/>
    <w:rsid w:val="120C0A2F"/>
    <w:rsid w:val="12112956"/>
    <w:rsid w:val="12114E25"/>
    <w:rsid w:val="121A05A5"/>
    <w:rsid w:val="121C4B15"/>
    <w:rsid w:val="122015C2"/>
    <w:rsid w:val="12231C36"/>
    <w:rsid w:val="122E679F"/>
    <w:rsid w:val="12303925"/>
    <w:rsid w:val="1230601B"/>
    <w:rsid w:val="12331667"/>
    <w:rsid w:val="123C051C"/>
    <w:rsid w:val="123C4953"/>
    <w:rsid w:val="123E4587"/>
    <w:rsid w:val="124B10C2"/>
    <w:rsid w:val="124C604D"/>
    <w:rsid w:val="12537D18"/>
    <w:rsid w:val="1257007B"/>
    <w:rsid w:val="12575356"/>
    <w:rsid w:val="12582E7C"/>
    <w:rsid w:val="125836BF"/>
    <w:rsid w:val="126059B2"/>
    <w:rsid w:val="126108F5"/>
    <w:rsid w:val="126123F2"/>
    <w:rsid w:val="12615E1E"/>
    <w:rsid w:val="126D0B4C"/>
    <w:rsid w:val="126D6927"/>
    <w:rsid w:val="12747CB6"/>
    <w:rsid w:val="127952CC"/>
    <w:rsid w:val="1279705D"/>
    <w:rsid w:val="127C2E0F"/>
    <w:rsid w:val="127F7E9F"/>
    <w:rsid w:val="12806BB1"/>
    <w:rsid w:val="128123D2"/>
    <w:rsid w:val="1283614B"/>
    <w:rsid w:val="128819B3"/>
    <w:rsid w:val="12884D90"/>
    <w:rsid w:val="12910CA5"/>
    <w:rsid w:val="129432FC"/>
    <w:rsid w:val="129606D1"/>
    <w:rsid w:val="129C4474"/>
    <w:rsid w:val="12A34203"/>
    <w:rsid w:val="12A62AEC"/>
    <w:rsid w:val="12A83E03"/>
    <w:rsid w:val="12AA19A8"/>
    <w:rsid w:val="12AB69D9"/>
    <w:rsid w:val="12AC11A2"/>
    <w:rsid w:val="12B305AB"/>
    <w:rsid w:val="12B50465"/>
    <w:rsid w:val="12BD39D5"/>
    <w:rsid w:val="12CD497F"/>
    <w:rsid w:val="12D22C2E"/>
    <w:rsid w:val="12D270D2"/>
    <w:rsid w:val="12D35FEB"/>
    <w:rsid w:val="12DF4A74"/>
    <w:rsid w:val="12DF7923"/>
    <w:rsid w:val="12E3400E"/>
    <w:rsid w:val="12E6422E"/>
    <w:rsid w:val="12E83FE5"/>
    <w:rsid w:val="12F269E8"/>
    <w:rsid w:val="12F828BE"/>
    <w:rsid w:val="12F901BB"/>
    <w:rsid w:val="12FE7EC7"/>
    <w:rsid w:val="13033104"/>
    <w:rsid w:val="130354DD"/>
    <w:rsid w:val="130B54F4"/>
    <w:rsid w:val="130C74D4"/>
    <w:rsid w:val="130D4878"/>
    <w:rsid w:val="130F5C30"/>
    <w:rsid w:val="131A7AB1"/>
    <w:rsid w:val="131D4DF8"/>
    <w:rsid w:val="13250FB0"/>
    <w:rsid w:val="13266764"/>
    <w:rsid w:val="13295AB5"/>
    <w:rsid w:val="13295F8B"/>
    <w:rsid w:val="13296FD9"/>
    <w:rsid w:val="132F422E"/>
    <w:rsid w:val="133223BD"/>
    <w:rsid w:val="133315EC"/>
    <w:rsid w:val="133438E9"/>
    <w:rsid w:val="13394A5B"/>
    <w:rsid w:val="1339752D"/>
    <w:rsid w:val="133F76BB"/>
    <w:rsid w:val="134F6889"/>
    <w:rsid w:val="13515342"/>
    <w:rsid w:val="13541895"/>
    <w:rsid w:val="1356385F"/>
    <w:rsid w:val="13581694"/>
    <w:rsid w:val="135F3CA9"/>
    <w:rsid w:val="13607DBB"/>
    <w:rsid w:val="13645F7C"/>
    <w:rsid w:val="136474FE"/>
    <w:rsid w:val="13676A08"/>
    <w:rsid w:val="136C4E31"/>
    <w:rsid w:val="136E2957"/>
    <w:rsid w:val="13715E37"/>
    <w:rsid w:val="137260C9"/>
    <w:rsid w:val="13770EB3"/>
    <w:rsid w:val="137B1518"/>
    <w:rsid w:val="137E6912"/>
    <w:rsid w:val="138F07BB"/>
    <w:rsid w:val="138F563D"/>
    <w:rsid w:val="1390447E"/>
    <w:rsid w:val="13907E76"/>
    <w:rsid w:val="13912AE9"/>
    <w:rsid w:val="139323BD"/>
    <w:rsid w:val="139775C4"/>
    <w:rsid w:val="139B5716"/>
    <w:rsid w:val="13A24CF6"/>
    <w:rsid w:val="13AB3BAB"/>
    <w:rsid w:val="13AC6A42"/>
    <w:rsid w:val="13B3670D"/>
    <w:rsid w:val="13B40B79"/>
    <w:rsid w:val="13B567D8"/>
    <w:rsid w:val="13BC6015"/>
    <w:rsid w:val="13C41397"/>
    <w:rsid w:val="13CA1728"/>
    <w:rsid w:val="13CC1D73"/>
    <w:rsid w:val="13CE602F"/>
    <w:rsid w:val="13CF7057"/>
    <w:rsid w:val="13D040C5"/>
    <w:rsid w:val="13D5270F"/>
    <w:rsid w:val="13D81A88"/>
    <w:rsid w:val="13DA13A2"/>
    <w:rsid w:val="13DA1AB1"/>
    <w:rsid w:val="13DA22AA"/>
    <w:rsid w:val="13DB5B12"/>
    <w:rsid w:val="13DB61F5"/>
    <w:rsid w:val="13E1526E"/>
    <w:rsid w:val="13E72709"/>
    <w:rsid w:val="13EA2D30"/>
    <w:rsid w:val="13ED5E7F"/>
    <w:rsid w:val="13EE3474"/>
    <w:rsid w:val="13F027DC"/>
    <w:rsid w:val="13F07810"/>
    <w:rsid w:val="13F15336"/>
    <w:rsid w:val="13F25BED"/>
    <w:rsid w:val="13F60009"/>
    <w:rsid w:val="13F732DC"/>
    <w:rsid w:val="13FA68E0"/>
    <w:rsid w:val="13FF3EF7"/>
    <w:rsid w:val="140507E9"/>
    <w:rsid w:val="14053CC9"/>
    <w:rsid w:val="14095A3A"/>
    <w:rsid w:val="140E1116"/>
    <w:rsid w:val="14104EF0"/>
    <w:rsid w:val="1414373E"/>
    <w:rsid w:val="14183D68"/>
    <w:rsid w:val="141D6BB4"/>
    <w:rsid w:val="14207D5E"/>
    <w:rsid w:val="1423398F"/>
    <w:rsid w:val="142A3B1E"/>
    <w:rsid w:val="142A42ED"/>
    <w:rsid w:val="1430441B"/>
    <w:rsid w:val="14332BE3"/>
    <w:rsid w:val="14345147"/>
    <w:rsid w:val="143750CD"/>
    <w:rsid w:val="143A0A8B"/>
    <w:rsid w:val="143D057B"/>
    <w:rsid w:val="143E065B"/>
    <w:rsid w:val="14543EFD"/>
    <w:rsid w:val="145B7307"/>
    <w:rsid w:val="145E05B6"/>
    <w:rsid w:val="14661880"/>
    <w:rsid w:val="14740441"/>
    <w:rsid w:val="147E5664"/>
    <w:rsid w:val="147E680F"/>
    <w:rsid w:val="148168D2"/>
    <w:rsid w:val="148842D4"/>
    <w:rsid w:val="148D2E4D"/>
    <w:rsid w:val="148F3E5A"/>
    <w:rsid w:val="148F6561"/>
    <w:rsid w:val="14966E10"/>
    <w:rsid w:val="14A34E15"/>
    <w:rsid w:val="14A46185"/>
    <w:rsid w:val="14A710EC"/>
    <w:rsid w:val="14AA109D"/>
    <w:rsid w:val="14AB5B8F"/>
    <w:rsid w:val="14AB7BDB"/>
    <w:rsid w:val="14AF1479"/>
    <w:rsid w:val="14AF514A"/>
    <w:rsid w:val="14B0380B"/>
    <w:rsid w:val="14B34FA2"/>
    <w:rsid w:val="14C05911"/>
    <w:rsid w:val="14C173FE"/>
    <w:rsid w:val="14C21175"/>
    <w:rsid w:val="14C25B84"/>
    <w:rsid w:val="14C704E7"/>
    <w:rsid w:val="14C8686F"/>
    <w:rsid w:val="14D701AF"/>
    <w:rsid w:val="14E00BA4"/>
    <w:rsid w:val="14E45F98"/>
    <w:rsid w:val="14E46C49"/>
    <w:rsid w:val="14EB050E"/>
    <w:rsid w:val="14ED1284"/>
    <w:rsid w:val="14ED3D4F"/>
    <w:rsid w:val="14F057E5"/>
    <w:rsid w:val="14F27897"/>
    <w:rsid w:val="14F37A23"/>
    <w:rsid w:val="14F6660C"/>
    <w:rsid w:val="14FA4979"/>
    <w:rsid w:val="14FB1908"/>
    <w:rsid w:val="14FC728E"/>
    <w:rsid w:val="14FD0F68"/>
    <w:rsid w:val="1505676B"/>
    <w:rsid w:val="150A66AF"/>
    <w:rsid w:val="150D619F"/>
    <w:rsid w:val="150F1E94"/>
    <w:rsid w:val="15136B02"/>
    <w:rsid w:val="151439D2"/>
    <w:rsid w:val="15185E8B"/>
    <w:rsid w:val="15246ABD"/>
    <w:rsid w:val="15264D8E"/>
    <w:rsid w:val="15294098"/>
    <w:rsid w:val="152C0FAA"/>
    <w:rsid w:val="152C2AC9"/>
    <w:rsid w:val="152E371F"/>
    <w:rsid w:val="153059C6"/>
    <w:rsid w:val="15317E99"/>
    <w:rsid w:val="15331A19"/>
    <w:rsid w:val="153F6B7A"/>
    <w:rsid w:val="15411DD2"/>
    <w:rsid w:val="1548367B"/>
    <w:rsid w:val="15492962"/>
    <w:rsid w:val="154E6C3E"/>
    <w:rsid w:val="15505FE6"/>
    <w:rsid w:val="15506634"/>
    <w:rsid w:val="1551410C"/>
    <w:rsid w:val="155810E1"/>
    <w:rsid w:val="15584EEF"/>
    <w:rsid w:val="15597637"/>
    <w:rsid w:val="155F243E"/>
    <w:rsid w:val="1561623E"/>
    <w:rsid w:val="15705942"/>
    <w:rsid w:val="15720B81"/>
    <w:rsid w:val="15736EFA"/>
    <w:rsid w:val="157742C8"/>
    <w:rsid w:val="157C0B8D"/>
    <w:rsid w:val="157E77FE"/>
    <w:rsid w:val="15831CC9"/>
    <w:rsid w:val="15840633"/>
    <w:rsid w:val="15871AC2"/>
    <w:rsid w:val="158B6EC5"/>
    <w:rsid w:val="158C1B03"/>
    <w:rsid w:val="15945CB1"/>
    <w:rsid w:val="159469A7"/>
    <w:rsid w:val="159B361E"/>
    <w:rsid w:val="159F7FEC"/>
    <w:rsid w:val="15A11419"/>
    <w:rsid w:val="15A40035"/>
    <w:rsid w:val="15B915F8"/>
    <w:rsid w:val="15B9213C"/>
    <w:rsid w:val="15BD4E4B"/>
    <w:rsid w:val="15BE5F9A"/>
    <w:rsid w:val="15BF179D"/>
    <w:rsid w:val="15C71718"/>
    <w:rsid w:val="15CF12A3"/>
    <w:rsid w:val="15D42A4D"/>
    <w:rsid w:val="15D508F3"/>
    <w:rsid w:val="15DF01B8"/>
    <w:rsid w:val="15DF5D8E"/>
    <w:rsid w:val="15E74C42"/>
    <w:rsid w:val="15E75E6F"/>
    <w:rsid w:val="15E91814"/>
    <w:rsid w:val="15F24CCA"/>
    <w:rsid w:val="15F34E0D"/>
    <w:rsid w:val="15F6342F"/>
    <w:rsid w:val="16007AB2"/>
    <w:rsid w:val="16063A08"/>
    <w:rsid w:val="16063C5E"/>
    <w:rsid w:val="160A32DF"/>
    <w:rsid w:val="16183A26"/>
    <w:rsid w:val="16272760"/>
    <w:rsid w:val="163209FD"/>
    <w:rsid w:val="16327ACF"/>
    <w:rsid w:val="163D2E27"/>
    <w:rsid w:val="163D58AC"/>
    <w:rsid w:val="163D7C02"/>
    <w:rsid w:val="16423A66"/>
    <w:rsid w:val="16426B73"/>
    <w:rsid w:val="164331BF"/>
    <w:rsid w:val="16493705"/>
    <w:rsid w:val="164B3348"/>
    <w:rsid w:val="165457D2"/>
    <w:rsid w:val="16570BFF"/>
    <w:rsid w:val="165779B4"/>
    <w:rsid w:val="16646293"/>
    <w:rsid w:val="16655BAE"/>
    <w:rsid w:val="16707CBC"/>
    <w:rsid w:val="1671108C"/>
    <w:rsid w:val="16730E58"/>
    <w:rsid w:val="1673575E"/>
    <w:rsid w:val="16740CF2"/>
    <w:rsid w:val="1674297A"/>
    <w:rsid w:val="16756894"/>
    <w:rsid w:val="167960C7"/>
    <w:rsid w:val="167E2300"/>
    <w:rsid w:val="167F4E7B"/>
    <w:rsid w:val="168074C2"/>
    <w:rsid w:val="168B1BB6"/>
    <w:rsid w:val="16964F4D"/>
    <w:rsid w:val="169750FB"/>
    <w:rsid w:val="16A13043"/>
    <w:rsid w:val="16A30088"/>
    <w:rsid w:val="16A91EF8"/>
    <w:rsid w:val="16AD74F6"/>
    <w:rsid w:val="16AF430F"/>
    <w:rsid w:val="16B44089"/>
    <w:rsid w:val="16B605BE"/>
    <w:rsid w:val="16B7130A"/>
    <w:rsid w:val="16B73A59"/>
    <w:rsid w:val="16B83FC9"/>
    <w:rsid w:val="16B864ED"/>
    <w:rsid w:val="16BC60CF"/>
    <w:rsid w:val="16BF10E9"/>
    <w:rsid w:val="16CA656B"/>
    <w:rsid w:val="16CF31FE"/>
    <w:rsid w:val="16CF61F9"/>
    <w:rsid w:val="16D03928"/>
    <w:rsid w:val="16D572F9"/>
    <w:rsid w:val="16DA3633"/>
    <w:rsid w:val="16DB62C7"/>
    <w:rsid w:val="16DB7190"/>
    <w:rsid w:val="16DD7E7C"/>
    <w:rsid w:val="16DF5A99"/>
    <w:rsid w:val="16E740A0"/>
    <w:rsid w:val="16EA21F1"/>
    <w:rsid w:val="16EC08C8"/>
    <w:rsid w:val="16ED545F"/>
    <w:rsid w:val="16EE0098"/>
    <w:rsid w:val="16F61581"/>
    <w:rsid w:val="16F62534"/>
    <w:rsid w:val="16F9286B"/>
    <w:rsid w:val="16FB59D6"/>
    <w:rsid w:val="17005FBC"/>
    <w:rsid w:val="17013AE2"/>
    <w:rsid w:val="170348DF"/>
    <w:rsid w:val="17076251"/>
    <w:rsid w:val="1708534F"/>
    <w:rsid w:val="170950B3"/>
    <w:rsid w:val="17095937"/>
    <w:rsid w:val="17096FE3"/>
    <w:rsid w:val="170B4961"/>
    <w:rsid w:val="170D2100"/>
    <w:rsid w:val="170E3044"/>
    <w:rsid w:val="170E59C9"/>
    <w:rsid w:val="170F2F44"/>
    <w:rsid w:val="170F7096"/>
    <w:rsid w:val="17136B42"/>
    <w:rsid w:val="171476E6"/>
    <w:rsid w:val="1715758D"/>
    <w:rsid w:val="17185481"/>
    <w:rsid w:val="17230AF0"/>
    <w:rsid w:val="172760C9"/>
    <w:rsid w:val="17282F6C"/>
    <w:rsid w:val="17283764"/>
    <w:rsid w:val="17285A6E"/>
    <w:rsid w:val="172D3580"/>
    <w:rsid w:val="172E268B"/>
    <w:rsid w:val="172F3EFF"/>
    <w:rsid w:val="17325833"/>
    <w:rsid w:val="17340CFF"/>
    <w:rsid w:val="17371FFD"/>
    <w:rsid w:val="17390EF7"/>
    <w:rsid w:val="17401CA4"/>
    <w:rsid w:val="174B2B65"/>
    <w:rsid w:val="174B33CA"/>
    <w:rsid w:val="174C6DF5"/>
    <w:rsid w:val="175A362C"/>
    <w:rsid w:val="176F3141"/>
    <w:rsid w:val="17706203"/>
    <w:rsid w:val="177065D6"/>
    <w:rsid w:val="177071D2"/>
    <w:rsid w:val="17730ACF"/>
    <w:rsid w:val="17795BB3"/>
    <w:rsid w:val="177B1AE6"/>
    <w:rsid w:val="177B7850"/>
    <w:rsid w:val="177C49B4"/>
    <w:rsid w:val="177E6CE5"/>
    <w:rsid w:val="178402C0"/>
    <w:rsid w:val="17884203"/>
    <w:rsid w:val="178C6876"/>
    <w:rsid w:val="17937B9F"/>
    <w:rsid w:val="17994E85"/>
    <w:rsid w:val="17A1195B"/>
    <w:rsid w:val="17A700C6"/>
    <w:rsid w:val="17A94A20"/>
    <w:rsid w:val="17AE45E2"/>
    <w:rsid w:val="17B40B54"/>
    <w:rsid w:val="17BE7C25"/>
    <w:rsid w:val="17C33900"/>
    <w:rsid w:val="17C51206"/>
    <w:rsid w:val="17C6721E"/>
    <w:rsid w:val="17CF5B4D"/>
    <w:rsid w:val="17D06113"/>
    <w:rsid w:val="17D17958"/>
    <w:rsid w:val="17D32629"/>
    <w:rsid w:val="17E20B54"/>
    <w:rsid w:val="17E30E43"/>
    <w:rsid w:val="17F2357D"/>
    <w:rsid w:val="17FA129B"/>
    <w:rsid w:val="17FA53AD"/>
    <w:rsid w:val="17FB6083"/>
    <w:rsid w:val="18003D99"/>
    <w:rsid w:val="18023FB5"/>
    <w:rsid w:val="180715CC"/>
    <w:rsid w:val="180725A6"/>
    <w:rsid w:val="180A7416"/>
    <w:rsid w:val="18137F71"/>
    <w:rsid w:val="18154C9D"/>
    <w:rsid w:val="18156D47"/>
    <w:rsid w:val="181635BD"/>
    <w:rsid w:val="181F6915"/>
    <w:rsid w:val="18240DB6"/>
    <w:rsid w:val="18253188"/>
    <w:rsid w:val="18387919"/>
    <w:rsid w:val="18396314"/>
    <w:rsid w:val="183F7A03"/>
    <w:rsid w:val="18422604"/>
    <w:rsid w:val="184622E0"/>
    <w:rsid w:val="18493942"/>
    <w:rsid w:val="18512847"/>
    <w:rsid w:val="18546FBE"/>
    <w:rsid w:val="185522DA"/>
    <w:rsid w:val="185E76E3"/>
    <w:rsid w:val="186407CC"/>
    <w:rsid w:val="18661D18"/>
    <w:rsid w:val="1867206B"/>
    <w:rsid w:val="186B5386"/>
    <w:rsid w:val="18765833"/>
    <w:rsid w:val="18776BE6"/>
    <w:rsid w:val="187B14C5"/>
    <w:rsid w:val="18801EFE"/>
    <w:rsid w:val="18802648"/>
    <w:rsid w:val="188262C4"/>
    <w:rsid w:val="188714C0"/>
    <w:rsid w:val="18890534"/>
    <w:rsid w:val="18A112B9"/>
    <w:rsid w:val="18A46E1B"/>
    <w:rsid w:val="18AA645B"/>
    <w:rsid w:val="18AF7C20"/>
    <w:rsid w:val="18B30C17"/>
    <w:rsid w:val="18B52DD6"/>
    <w:rsid w:val="18BF134C"/>
    <w:rsid w:val="18BF3C55"/>
    <w:rsid w:val="18C02B4E"/>
    <w:rsid w:val="18C05D6A"/>
    <w:rsid w:val="18C41057"/>
    <w:rsid w:val="18C46ECF"/>
    <w:rsid w:val="18C70C22"/>
    <w:rsid w:val="18CE44F6"/>
    <w:rsid w:val="18D42760"/>
    <w:rsid w:val="18D62E6C"/>
    <w:rsid w:val="18DE3C8E"/>
    <w:rsid w:val="18E27AE8"/>
    <w:rsid w:val="18E34029"/>
    <w:rsid w:val="18E35B95"/>
    <w:rsid w:val="18E36A6E"/>
    <w:rsid w:val="18F55DB1"/>
    <w:rsid w:val="18F80EF0"/>
    <w:rsid w:val="18FE2161"/>
    <w:rsid w:val="18FF2C59"/>
    <w:rsid w:val="19031694"/>
    <w:rsid w:val="1903550F"/>
    <w:rsid w:val="190D769B"/>
    <w:rsid w:val="19104C01"/>
    <w:rsid w:val="19150BF5"/>
    <w:rsid w:val="19193055"/>
    <w:rsid w:val="19222994"/>
    <w:rsid w:val="192435E6"/>
    <w:rsid w:val="19257F5C"/>
    <w:rsid w:val="192817FA"/>
    <w:rsid w:val="19294A66"/>
    <w:rsid w:val="192B05EE"/>
    <w:rsid w:val="1931128C"/>
    <w:rsid w:val="19365AC2"/>
    <w:rsid w:val="193C3C28"/>
    <w:rsid w:val="19465952"/>
    <w:rsid w:val="195913B3"/>
    <w:rsid w:val="195919B3"/>
    <w:rsid w:val="195B4694"/>
    <w:rsid w:val="195B7498"/>
    <w:rsid w:val="195C5947"/>
    <w:rsid w:val="195E521C"/>
    <w:rsid w:val="195F326C"/>
    <w:rsid w:val="19632832"/>
    <w:rsid w:val="19640C22"/>
    <w:rsid w:val="196642EC"/>
    <w:rsid w:val="1969287C"/>
    <w:rsid w:val="196E3705"/>
    <w:rsid w:val="19790809"/>
    <w:rsid w:val="197915F6"/>
    <w:rsid w:val="197A6A14"/>
    <w:rsid w:val="19801505"/>
    <w:rsid w:val="19815AF9"/>
    <w:rsid w:val="19882298"/>
    <w:rsid w:val="1988673C"/>
    <w:rsid w:val="198A7DBF"/>
    <w:rsid w:val="199571A7"/>
    <w:rsid w:val="19971EC7"/>
    <w:rsid w:val="199A3244"/>
    <w:rsid w:val="199C538A"/>
    <w:rsid w:val="19A21685"/>
    <w:rsid w:val="19A67C78"/>
    <w:rsid w:val="19B17A41"/>
    <w:rsid w:val="19B27315"/>
    <w:rsid w:val="19B73E4C"/>
    <w:rsid w:val="19B920FE"/>
    <w:rsid w:val="19C77E41"/>
    <w:rsid w:val="19CF6119"/>
    <w:rsid w:val="19CF7397"/>
    <w:rsid w:val="19CF79CF"/>
    <w:rsid w:val="19D34C02"/>
    <w:rsid w:val="19DC4392"/>
    <w:rsid w:val="19DF683E"/>
    <w:rsid w:val="19E75211"/>
    <w:rsid w:val="19E90053"/>
    <w:rsid w:val="19EC16F9"/>
    <w:rsid w:val="19F45B80"/>
    <w:rsid w:val="19F618F8"/>
    <w:rsid w:val="19FE07AD"/>
    <w:rsid w:val="1A0A3EB5"/>
    <w:rsid w:val="1A0B30C9"/>
    <w:rsid w:val="1A137170"/>
    <w:rsid w:val="1A215B5C"/>
    <w:rsid w:val="1A2266A0"/>
    <w:rsid w:val="1A2354EC"/>
    <w:rsid w:val="1A274319"/>
    <w:rsid w:val="1A2C6B83"/>
    <w:rsid w:val="1A2E0C7F"/>
    <w:rsid w:val="1A375DD1"/>
    <w:rsid w:val="1A4374EC"/>
    <w:rsid w:val="1A4408B5"/>
    <w:rsid w:val="1A4668C2"/>
    <w:rsid w:val="1A497C7A"/>
    <w:rsid w:val="1A50725A"/>
    <w:rsid w:val="1A534DB0"/>
    <w:rsid w:val="1A5D3A5A"/>
    <w:rsid w:val="1A5E0535"/>
    <w:rsid w:val="1A5F18C9"/>
    <w:rsid w:val="1A5F1A4B"/>
    <w:rsid w:val="1A5F5BB5"/>
    <w:rsid w:val="1A606D71"/>
    <w:rsid w:val="1A60786E"/>
    <w:rsid w:val="1A610A0E"/>
    <w:rsid w:val="1A651406"/>
    <w:rsid w:val="1A6C3C11"/>
    <w:rsid w:val="1A6E5932"/>
    <w:rsid w:val="1A73029A"/>
    <w:rsid w:val="1A736AA5"/>
    <w:rsid w:val="1A7467BF"/>
    <w:rsid w:val="1A7D3E8D"/>
    <w:rsid w:val="1A7E1DFE"/>
    <w:rsid w:val="1A810640"/>
    <w:rsid w:val="1A855B5F"/>
    <w:rsid w:val="1A864A2A"/>
    <w:rsid w:val="1A8B0292"/>
    <w:rsid w:val="1A8E38DF"/>
    <w:rsid w:val="1A944D28"/>
    <w:rsid w:val="1A957288"/>
    <w:rsid w:val="1AA12E72"/>
    <w:rsid w:val="1AA406B4"/>
    <w:rsid w:val="1AA616FE"/>
    <w:rsid w:val="1AAC0209"/>
    <w:rsid w:val="1AB23C50"/>
    <w:rsid w:val="1AB377E9"/>
    <w:rsid w:val="1ABD0E3E"/>
    <w:rsid w:val="1ABD5F72"/>
    <w:rsid w:val="1ABF5BC3"/>
    <w:rsid w:val="1AC07737"/>
    <w:rsid w:val="1AC337BD"/>
    <w:rsid w:val="1AC46B17"/>
    <w:rsid w:val="1AC53DDE"/>
    <w:rsid w:val="1ACA526F"/>
    <w:rsid w:val="1ACF7655"/>
    <w:rsid w:val="1AD30419"/>
    <w:rsid w:val="1AD407BF"/>
    <w:rsid w:val="1AE6196C"/>
    <w:rsid w:val="1AE70BBB"/>
    <w:rsid w:val="1AE856E5"/>
    <w:rsid w:val="1AEB0DC4"/>
    <w:rsid w:val="1AED654C"/>
    <w:rsid w:val="1AF162C0"/>
    <w:rsid w:val="1AF33B59"/>
    <w:rsid w:val="1AF67B03"/>
    <w:rsid w:val="1AF67B45"/>
    <w:rsid w:val="1AFC0863"/>
    <w:rsid w:val="1AFF50F5"/>
    <w:rsid w:val="1B0407C1"/>
    <w:rsid w:val="1B041DF3"/>
    <w:rsid w:val="1B0A4988"/>
    <w:rsid w:val="1B0B0D71"/>
    <w:rsid w:val="1B122BA2"/>
    <w:rsid w:val="1B1407A7"/>
    <w:rsid w:val="1B1A7868"/>
    <w:rsid w:val="1B1B3751"/>
    <w:rsid w:val="1B1E5236"/>
    <w:rsid w:val="1B1F6D8B"/>
    <w:rsid w:val="1B200EEB"/>
    <w:rsid w:val="1B2129A5"/>
    <w:rsid w:val="1B235967"/>
    <w:rsid w:val="1B247C05"/>
    <w:rsid w:val="1B2662BD"/>
    <w:rsid w:val="1B2F10B9"/>
    <w:rsid w:val="1B3117D8"/>
    <w:rsid w:val="1B317B6D"/>
    <w:rsid w:val="1B365892"/>
    <w:rsid w:val="1B3B1B1A"/>
    <w:rsid w:val="1B3C333B"/>
    <w:rsid w:val="1B421CE1"/>
    <w:rsid w:val="1B46763E"/>
    <w:rsid w:val="1B4C59B9"/>
    <w:rsid w:val="1B574618"/>
    <w:rsid w:val="1B582F4B"/>
    <w:rsid w:val="1B59213E"/>
    <w:rsid w:val="1B592FD5"/>
    <w:rsid w:val="1B5B2FA9"/>
    <w:rsid w:val="1B5E0F76"/>
    <w:rsid w:val="1B627495"/>
    <w:rsid w:val="1B666B67"/>
    <w:rsid w:val="1B670A25"/>
    <w:rsid w:val="1B6A4135"/>
    <w:rsid w:val="1B6D1A08"/>
    <w:rsid w:val="1B6F75C9"/>
    <w:rsid w:val="1B73527D"/>
    <w:rsid w:val="1B776D7B"/>
    <w:rsid w:val="1B7A3461"/>
    <w:rsid w:val="1B7C3F2F"/>
    <w:rsid w:val="1B7D2CDE"/>
    <w:rsid w:val="1B7E0AF3"/>
    <w:rsid w:val="1B7F5092"/>
    <w:rsid w:val="1B7F5EC6"/>
    <w:rsid w:val="1B85034B"/>
    <w:rsid w:val="1B89270F"/>
    <w:rsid w:val="1B9211AC"/>
    <w:rsid w:val="1B93025C"/>
    <w:rsid w:val="1B943177"/>
    <w:rsid w:val="1B9848A5"/>
    <w:rsid w:val="1BA05DCE"/>
    <w:rsid w:val="1BA620E3"/>
    <w:rsid w:val="1BAC73E7"/>
    <w:rsid w:val="1BB16ECD"/>
    <w:rsid w:val="1BBC1AC2"/>
    <w:rsid w:val="1BBF080D"/>
    <w:rsid w:val="1BC10347"/>
    <w:rsid w:val="1BC211E3"/>
    <w:rsid w:val="1BC3580A"/>
    <w:rsid w:val="1BCA4DEA"/>
    <w:rsid w:val="1BCE1B44"/>
    <w:rsid w:val="1BD96DDB"/>
    <w:rsid w:val="1BDB0DA5"/>
    <w:rsid w:val="1BDB2B53"/>
    <w:rsid w:val="1BE044AF"/>
    <w:rsid w:val="1BE120D3"/>
    <w:rsid w:val="1BE41C4B"/>
    <w:rsid w:val="1BED5BB2"/>
    <w:rsid w:val="1BEF2AA3"/>
    <w:rsid w:val="1BEF65F9"/>
    <w:rsid w:val="1BF33773"/>
    <w:rsid w:val="1C02130A"/>
    <w:rsid w:val="1C097583"/>
    <w:rsid w:val="1C0C0F5F"/>
    <w:rsid w:val="1C0E2940"/>
    <w:rsid w:val="1C0E31AE"/>
    <w:rsid w:val="1C184805"/>
    <w:rsid w:val="1C190019"/>
    <w:rsid w:val="1C22234B"/>
    <w:rsid w:val="1C250273"/>
    <w:rsid w:val="1C313846"/>
    <w:rsid w:val="1C315A9C"/>
    <w:rsid w:val="1C3439DA"/>
    <w:rsid w:val="1C3737AC"/>
    <w:rsid w:val="1C3B576D"/>
    <w:rsid w:val="1C3D688E"/>
    <w:rsid w:val="1C3E2CD2"/>
    <w:rsid w:val="1C3F3434"/>
    <w:rsid w:val="1C420066"/>
    <w:rsid w:val="1C420E24"/>
    <w:rsid w:val="1C427A06"/>
    <w:rsid w:val="1C43089F"/>
    <w:rsid w:val="1C484667"/>
    <w:rsid w:val="1C512E16"/>
    <w:rsid w:val="1C534D8D"/>
    <w:rsid w:val="1C5452D1"/>
    <w:rsid w:val="1C545976"/>
    <w:rsid w:val="1C56141B"/>
    <w:rsid w:val="1C665838"/>
    <w:rsid w:val="1C6B6A4E"/>
    <w:rsid w:val="1C712CBA"/>
    <w:rsid w:val="1C713449"/>
    <w:rsid w:val="1C760ACE"/>
    <w:rsid w:val="1C776A42"/>
    <w:rsid w:val="1C7F5083"/>
    <w:rsid w:val="1C822A7A"/>
    <w:rsid w:val="1C844D00"/>
    <w:rsid w:val="1C8857FA"/>
    <w:rsid w:val="1C8964FC"/>
    <w:rsid w:val="1C8B643B"/>
    <w:rsid w:val="1C8C14C8"/>
    <w:rsid w:val="1C8F7B04"/>
    <w:rsid w:val="1C901B90"/>
    <w:rsid w:val="1C901CA7"/>
    <w:rsid w:val="1C905D88"/>
    <w:rsid w:val="1C983271"/>
    <w:rsid w:val="1C9E7469"/>
    <w:rsid w:val="1C9F5F7D"/>
    <w:rsid w:val="1CA02CD5"/>
    <w:rsid w:val="1CA13D9D"/>
    <w:rsid w:val="1CA507C5"/>
    <w:rsid w:val="1CA557EF"/>
    <w:rsid w:val="1CA879DF"/>
    <w:rsid w:val="1CAC36B0"/>
    <w:rsid w:val="1CB03FE0"/>
    <w:rsid w:val="1CB45E1A"/>
    <w:rsid w:val="1CBD3352"/>
    <w:rsid w:val="1CC662BB"/>
    <w:rsid w:val="1CC95B64"/>
    <w:rsid w:val="1CCB7BBA"/>
    <w:rsid w:val="1CDB2205"/>
    <w:rsid w:val="1CE50784"/>
    <w:rsid w:val="1CE73D47"/>
    <w:rsid w:val="1CEB14BC"/>
    <w:rsid w:val="1CEB5018"/>
    <w:rsid w:val="1CEE7E95"/>
    <w:rsid w:val="1CF3211F"/>
    <w:rsid w:val="1CF33ECD"/>
    <w:rsid w:val="1CF34A9A"/>
    <w:rsid w:val="1CF770F7"/>
    <w:rsid w:val="1CFA4B77"/>
    <w:rsid w:val="1CFA525B"/>
    <w:rsid w:val="1D104A7F"/>
    <w:rsid w:val="1D152095"/>
    <w:rsid w:val="1D1D4E0D"/>
    <w:rsid w:val="1D216C8C"/>
    <w:rsid w:val="1D24398D"/>
    <w:rsid w:val="1D28001A"/>
    <w:rsid w:val="1D2A7439"/>
    <w:rsid w:val="1D2B2F74"/>
    <w:rsid w:val="1D2C1C71"/>
    <w:rsid w:val="1D34286F"/>
    <w:rsid w:val="1D367C77"/>
    <w:rsid w:val="1D3C0BCA"/>
    <w:rsid w:val="1D3C6C97"/>
    <w:rsid w:val="1D3F7E10"/>
    <w:rsid w:val="1D4617BA"/>
    <w:rsid w:val="1D473052"/>
    <w:rsid w:val="1D474C36"/>
    <w:rsid w:val="1D4C7F87"/>
    <w:rsid w:val="1D4D26B6"/>
    <w:rsid w:val="1D4E73B2"/>
    <w:rsid w:val="1D4F1A4B"/>
    <w:rsid w:val="1D5030CD"/>
    <w:rsid w:val="1D504B53"/>
    <w:rsid w:val="1D532D89"/>
    <w:rsid w:val="1D533EF0"/>
    <w:rsid w:val="1D541122"/>
    <w:rsid w:val="1D570A1E"/>
    <w:rsid w:val="1D5726AE"/>
    <w:rsid w:val="1D5B5A6D"/>
    <w:rsid w:val="1D5C4A7C"/>
    <w:rsid w:val="1D5C5F16"/>
    <w:rsid w:val="1D5E689A"/>
    <w:rsid w:val="1D65301C"/>
    <w:rsid w:val="1D6923E1"/>
    <w:rsid w:val="1D6A0633"/>
    <w:rsid w:val="1D6B0CA3"/>
    <w:rsid w:val="1D6C5065"/>
    <w:rsid w:val="1D701D61"/>
    <w:rsid w:val="1D710B15"/>
    <w:rsid w:val="1D744C22"/>
    <w:rsid w:val="1D752B34"/>
    <w:rsid w:val="1D7B2840"/>
    <w:rsid w:val="1D7B2FE0"/>
    <w:rsid w:val="1D823BC2"/>
    <w:rsid w:val="1D8260E1"/>
    <w:rsid w:val="1D847A3F"/>
    <w:rsid w:val="1D897D62"/>
    <w:rsid w:val="1D8A2A83"/>
    <w:rsid w:val="1D945399"/>
    <w:rsid w:val="1D951C65"/>
    <w:rsid w:val="1D9B59B9"/>
    <w:rsid w:val="1D9E348E"/>
    <w:rsid w:val="1DA0626E"/>
    <w:rsid w:val="1DA12177"/>
    <w:rsid w:val="1DA1322A"/>
    <w:rsid w:val="1DA205D4"/>
    <w:rsid w:val="1DA43419"/>
    <w:rsid w:val="1DA94DB0"/>
    <w:rsid w:val="1DB00AC0"/>
    <w:rsid w:val="1DB25B36"/>
    <w:rsid w:val="1DB609CE"/>
    <w:rsid w:val="1DB740DF"/>
    <w:rsid w:val="1DB849BF"/>
    <w:rsid w:val="1DC00253"/>
    <w:rsid w:val="1DC55869"/>
    <w:rsid w:val="1DC60779"/>
    <w:rsid w:val="1DCA3FD3"/>
    <w:rsid w:val="1DCF4326"/>
    <w:rsid w:val="1DD2442A"/>
    <w:rsid w:val="1DD60823"/>
    <w:rsid w:val="1DDB508D"/>
    <w:rsid w:val="1DDE4B7D"/>
    <w:rsid w:val="1DDF011E"/>
    <w:rsid w:val="1DDF7A40"/>
    <w:rsid w:val="1DE26508"/>
    <w:rsid w:val="1DED232C"/>
    <w:rsid w:val="1DF02D71"/>
    <w:rsid w:val="1DF305AC"/>
    <w:rsid w:val="1DF3687A"/>
    <w:rsid w:val="1DF67FC4"/>
    <w:rsid w:val="1DF71875"/>
    <w:rsid w:val="1DFB55BC"/>
    <w:rsid w:val="1DFC3255"/>
    <w:rsid w:val="1DFE521F"/>
    <w:rsid w:val="1DFE5899"/>
    <w:rsid w:val="1DFE6525"/>
    <w:rsid w:val="1E0F11DA"/>
    <w:rsid w:val="1E0F484C"/>
    <w:rsid w:val="1E155E09"/>
    <w:rsid w:val="1E170B94"/>
    <w:rsid w:val="1E1856B4"/>
    <w:rsid w:val="1E1926BA"/>
    <w:rsid w:val="1E19575F"/>
    <w:rsid w:val="1E1A6674"/>
    <w:rsid w:val="1E1C44D1"/>
    <w:rsid w:val="1E214A6A"/>
    <w:rsid w:val="1E236A34"/>
    <w:rsid w:val="1E252128"/>
    <w:rsid w:val="1E2D340E"/>
    <w:rsid w:val="1E2D4852"/>
    <w:rsid w:val="1E2F075B"/>
    <w:rsid w:val="1E392581"/>
    <w:rsid w:val="1E3A16BE"/>
    <w:rsid w:val="1E3B5A3D"/>
    <w:rsid w:val="1E432C32"/>
    <w:rsid w:val="1E443C01"/>
    <w:rsid w:val="1E4470D6"/>
    <w:rsid w:val="1E472722"/>
    <w:rsid w:val="1E4925AC"/>
    <w:rsid w:val="1E4D052C"/>
    <w:rsid w:val="1E4D585F"/>
    <w:rsid w:val="1E501D0B"/>
    <w:rsid w:val="1E51770D"/>
    <w:rsid w:val="1E522E75"/>
    <w:rsid w:val="1E56175B"/>
    <w:rsid w:val="1E5A28D1"/>
    <w:rsid w:val="1E5C4322"/>
    <w:rsid w:val="1E5D3CF4"/>
    <w:rsid w:val="1E635082"/>
    <w:rsid w:val="1E682981"/>
    <w:rsid w:val="1E6A4663"/>
    <w:rsid w:val="1E763007"/>
    <w:rsid w:val="1E782203"/>
    <w:rsid w:val="1E7A55C8"/>
    <w:rsid w:val="1E7B02B8"/>
    <w:rsid w:val="1E805C34"/>
    <w:rsid w:val="1E8A260F"/>
    <w:rsid w:val="1E8D280B"/>
    <w:rsid w:val="1E8F6F4D"/>
    <w:rsid w:val="1E91399D"/>
    <w:rsid w:val="1E942FD3"/>
    <w:rsid w:val="1E965C79"/>
    <w:rsid w:val="1E9A7281"/>
    <w:rsid w:val="1EA35913"/>
    <w:rsid w:val="1EA82236"/>
    <w:rsid w:val="1EAD05D7"/>
    <w:rsid w:val="1EAD5322"/>
    <w:rsid w:val="1EAF0D85"/>
    <w:rsid w:val="1EAF61D1"/>
    <w:rsid w:val="1EB736A1"/>
    <w:rsid w:val="1EB75584"/>
    <w:rsid w:val="1EC1362F"/>
    <w:rsid w:val="1EC81059"/>
    <w:rsid w:val="1EC93A38"/>
    <w:rsid w:val="1EDF7AAA"/>
    <w:rsid w:val="1EE2439C"/>
    <w:rsid w:val="1EE44203"/>
    <w:rsid w:val="1EE73F05"/>
    <w:rsid w:val="1EE90E02"/>
    <w:rsid w:val="1EEB10D5"/>
    <w:rsid w:val="1EEC0F4D"/>
    <w:rsid w:val="1EEE1E0B"/>
    <w:rsid w:val="1EF16BEE"/>
    <w:rsid w:val="1EF43F56"/>
    <w:rsid w:val="1EF711FC"/>
    <w:rsid w:val="1EFF124F"/>
    <w:rsid w:val="1F0256BF"/>
    <w:rsid w:val="1F0736C4"/>
    <w:rsid w:val="1F132604"/>
    <w:rsid w:val="1F132E25"/>
    <w:rsid w:val="1F14351F"/>
    <w:rsid w:val="1F1809D9"/>
    <w:rsid w:val="1F1B21A4"/>
    <w:rsid w:val="1F1B6E6C"/>
    <w:rsid w:val="1F1D1C94"/>
    <w:rsid w:val="1F215001"/>
    <w:rsid w:val="1F264A2D"/>
    <w:rsid w:val="1F282554"/>
    <w:rsid w:val="1F2B2E06"/>
    <w:rsid w:val="1F2B5718"/>
    <w:rsid w:val="1F3233D2"/>
    <w:rsid w:val="1F3C5656"/>
    <w:rsid w:val="1F3F3987"/>
    <w:rsid w:val="1F4071AD"/>
    <w:rsid w:val="1F413F2F"/>
    <w:rsid w:val="1F442AFE"/>
    <w:rsid w:val="1F463CFB"/>
    <w:rsid w:val="1F484224"/>
    <w:rsid w:val="1F4B6242"/>
    <w:rsid w:val="1F4F676C"/>
    <w:rsid w:val="1F551B28"/>
    <w:rsid w:val="1F5B08D6"/>
    <w:rsid w:val="1F6115C2"/>
    <w:rsid w:val="1F633B69"/>
    <w:rsid w:val="1F691398"/>
    <w:rsid w:val="1F6A119B"/>
    <w:rsid w:val="1F6A2E03"/>
    <w:rsid w:val="1F6C23EA"/>
    <w:rsid w:val="1F6E6A82"/>
    <w:rsid w:val="1F707A57"/>
    <w:rsid w:val="1F731545"/>
    <w:rsid w:val="1F745799"/>
    <w:rsid w:val="1F8011B4"/>
    <w:rsid w:val="1F8460A5"/>
    <w:rsid w:val="1F876076"/>
    <w:rsid w:val="1F8A05F1"/>
    <w:rsid w:val="1F904787"/>
    <w:rsid w:val="1F996FAD"/>
    <w:rsid w:val="1F9E6057"/>
    <w:rsid w:val="1FA03506"/>
    <w:rsid w:val="1FA07D86"/>
    <w:rsid w:val="1FA472F3"/>
    <w:rsid w:val="1FA91058"/>
    <w:rsid w:val="1FAE1030"/>
    <w:rsid w:val="1FB37747"/>
    <w:rsid w:val="1FB606CB"/>
    <w:rsid w:val="1FBB612F"/>
    <w:rsid w:val="1FBE1D05"/>
    <w:rsid w:val="1FBE6A47"/>
    <w:rsid w:val="1FBF26CA"/>
    <w:rsid w:val="1FC0778F"/>
    <w:rsid w:val="1FC72845"/>
    <w:rsid w:val="1FCD4EA9"/>
    <w:rsid w:val="1FD06747"/>
    <w:rsid w:val="1FD55B0C"/>
    <w:rsid w:val="1FD85609"/>
    <w:rsid w:val="1FDF4B52"/>
    <w:rsid w:val="1FE04422"/>
    <w:rsid w:val="1FE93816"/>
    <w:rsid w:val="1FED1861"/>
    <w:rsid w:val="1FF45C62"/>
    <w:rsid w:val="1FF71F26"/>
    <w:rsid w:val="1FFB2E9A"/>
    <w:rsid w:val="20037DF0"/>
    <w:rsid w:val="20090C0C"/>
    <w:rsid w:val="201255B6"/>
    <w:rsid w:val="20133C9A"/>
    <w:rsid w:val="201C373B"/>
    <w:rsid w:val="201C7E55"/>
    <w:rsid w:val="20232EE3"/>
    <w:rsid w:val="20297DBC"/>
    <w:rsid w:val="202B56B1"/>
    <w:rsid w:val="202C77EF"/>
    <w:rsid w:val="202C7E22"/>
    <w:rsid w:val="202E0496"/>
    <w:rsid w:val="203414AD"/>
    <w:rsid w:val="20347D3A"/>
    <w:rsid w:val="20364B19"/>
    <w:rsid w:val="203804E3"/>
    <w:rsid w:val="20381B49"/>
    <w:rsid w:val="20386B50"/>
    <w:rsid w:val="20444D30"/>
    <w:rsid w:val="204B441F"/>
    <w:rsid w:val="204D59FA"/>
    <w:rsid w:val="20580054"/>
    <w:rsid w:val="205D7CC4"/>
    <w:rsid w:val="2062518D"/>
    <w:rsid w:val="20631369"/>
    <w:rsid w:val="2065711E"/>
    <w:rsid w:val="206941BF"/>
    <w:rsid w:val="20711CD8"/>
    <w:rsid w:val="20755190"/>
    <w:rsid w:val="20862AD5"/>
    <w:rsid w:val="20887022"/>
    <w:rsid w:val="20992FDD"/>
    <w:rsid w:val="209F233D"/>
    <w:rsid w:val="20A15CE1"/>
    <w:rsid w:val="20A420AE"/>
    <w:rsid w:val="20AF45AF"/>
    <w:rsid w:val="20B07D03"/>
    <w:rsid w:val="20B147CB"/>
    <w:rsid w:val="20B62BFF"/>
    <w:rsid w:val="20B912B2"/>
    <w:rsid w:val="20BB0B52"/>
    <w:rsid w:val="20BC3E10"/>
    <w:rsid w:val="20BD24AC"/>
    <w:rsid w:val="20BD3E59"/>
    <w:rsid w:val="20BE2E9D"/>
    <w:rsid w:val="20C715AC"/>
    <w:rsid w:val="20CE17AF"/>
    <w:rsid w:val="20D2144F"/>
    <w:rsid w:val="20D3029D"/>
    <w:rsid w:val="20D86137"/>
    <w:rsid w:val="20D95BC7"/>
    <w:rsid w:val="20DB53A4"/>
    <w:rsid w:val="20E548AB"/>
    <w:rsid w:val="20E611DD"/>
    <w:rsid w:val="20E701EC"/>
    <w:rsid w:val="20EA55E7"/>
    <w:rsid w:val="20EB34B9"/>
    <w:rsid w:val="20F16975"/>
    <w:rsid w:val="20F2656A"/>
    <w:rsid w:val="20F33841"/>
    <w:rsid w:val="20F44A16"/>
    <w:rsid w:val="20FC7B46"/>
    <w:rsid w:val="21005B98"/>
    <w:rsid w:val="21043EB9"/>
    <w:rsid w:val="21076846"/>
    <w:rsid w:val="210D465A"/>
    <w:rsid w:val="211128BE"/>
    <w:rsid w:val="21147CB8"/>
    <w:rsid w:val="211C70B0"/>
    <w:rsid w:val="212125BA"/>
    <w:rsid w:val="2121407A"/>
    <w:rsid w:val="212E3822"/>
    <w:rsid w:val="212E7BC9"/>
    <w:rsid w:val="213036F2"/>
    <w:rsid w:val="21316292"/>
    <w:rsid w:val="21376047"/>
    <w:rsid w:val="21383067"/>
    <w:rsid w:val="213A1551"/>
    <w:rsid w:val="213A656E"/>
    <w:rsid w:val="213B1C3F"/>
    <w:rsid w:val="213D0030"/>
    <w:rsid w:val="21460271"/>
    <w:rsid w:val="21463165"/>
    <w:rsid w:val="214A6A99"/>
    <w:rsid w:val="214B5DDB"/>
    <w:rsid w:val="214E3DC8"/>
    <w:rsid w:val="214E651F"/>
    <w:rsid w:val="214E767E"/>
    <w:rsid w:val="214F527F"/>
    <w:rsid w:val="215018EE"/>
    <w:rsid w:val="215060D0"/>
    <w:rsid w:val="21511635"/>
    <w:rsid w:val="215350D9"/>
    <w:rsid w:val="21561D39"/>
    <w:rsid w:val="21580C28"/>
    <w:rsid w:val="215B2700"/>
    <w:rsid w:val="215F7D83"/>
    <w:rsid w:val="21612BC6"/>
    <w:rsid w:val="21653A6A"/>
    <w:rsid w:val="216851DD"/>
    <w:rsid w:val="216E0115"/>
    <w:rsid w:val="216E446A"/>
    <w:rsid w:val="2172291D"/>
    <w:rsid w:val="217A212B"/>
    <w:rsid w:val="217A696B"/>
    <w:rsid w:val="217D6D6A"/>
    <w:rsid w:val="2186530F"/>
    <w:rsid w:val="21867A05"/>
    <w:rsid w:val="21970EA3"/>
    <w:rsid w:val="2197751D"/>
    <w:rsid w:val="219B752F"/>
    <w:rsid w:val="21A145C6"/>
    <w:rsid w:val="21A416F6"/>
    <w:rsid w:val="21A61FC4"/>
    <w:rsid w:val="21A734D8"/>
    <w:rsid w:val="21AC1CB1"/>
    <w:rsid w:val="21AC367E"/>
    <w:rsid w:val="21AF459E"/>
    <w:rsid w:val="21B51572"/>
    <w:rsid w:val="21BF0821"/>
    <w:rsid w:val="21C421EE"/>
    <w:rsid w:val="21C91BF8"/>
    <w:rsid w:val="21CB7686"/>
    <w:rsid w:val="21CC327F"/>
    <w:rsid w:val="21CD1190"/>
    <w:rsid w:val="21CD313E"/>
    <w:rsid w:val="21DA1AFF"/>
    <w:rsid w:val="21DC13D3"/>
    <w:rsid w:val="21DE421E"/>
    <w:rsid w:val="21DF2C72"/>
    <w:rsid w:val="21E924C1"/>
    <w:rsid w:val="21EA2AEA"/>
    <w:rsid w:val="21EB01DE"/>
    <w:rsid w:val="21EB3A07"/>
    <w:rsid w:val="21F4496F"/>
    <w:rsid w:val="21F765EE"/>
    <w:rsid w:val="21FD2D7D"/>
    <w:rsid w:val="22006E59"/>
    <w:rsid w:val="22010E3A"/>
    <w:rsid w:val="22024E2A"/>
    <w:rsid w:val="22065E6E"/>
    <w:rsid w:val="22074C51"/>
    <w:rsid w:val="220A23E4"/>
    <w:rsid w:val="220C26EF"/>
    <w:rsid w:val="2210290F"/>
    <w:rsid w:val="2212156C"/>
    <w:rsid w:val="22126D30"/>
    <w:rsid w:val="22141C4D"/>
    <w:rsid w:val="221548E5"/>
    <w:rsid w:val="221A4F89"/>
    <w:rsid w:val="221A58A8"/>
    <w:rsid w:val="221C0819"/>
    <w:rsid w:val="22244246"/>
    <w:rsid w:val="222533A0"/>
    <w:rsid w:val="222569FF"/>
    <w:rsid w:val="223032C9"/>
    <w:rsid w:val="22310488"/>
    <w:rsid w:val="223154D3"/>
    <w:rsid w:val="223C5687"/>
    <w:rsid w:val="22400A06"/>
    <w:rsid w:val="2243061C"/>
    <w:rsid w:val="22431452"/>
    <w:rsid w:val="22432B74"/>
    <w:rsid w:val="224637C2"/>
    <w:rsid w:val="2247436D"/>
    <w:rsid w:val="224A0DB3"/>
    <w:rsid w:val="224D407F"/>
    <w:rsid w:val="225638C3"/>
    <w:rsid w:val="2258545A"/>
    <w:rsid w:val="225B3E98"/>
    <w:rsid w:val="225E0EDB"/>
    <w:rsid w:val="2264207C"/>
    <w:rsid w:val="226531D2"/>
    <w:rsid w:val="2268202B"/>
    <w:rsid w:val="226B1E6C"/>
    <w:rsid w:val="227004F6"/>
    <w:rsid w:val="227231EA"/>
    <w:rsid w:val="22727B19"/>
    <w:rsid w:val="22764EDB"/>
    <w:rsid w:val="228026A7"/>
    <w:rsid w:val="22822EA7"/>
    <w:rsid w:val="228A3FFD"/>
    <w:rsid w:val="228C104B"/>
    <w:rsid w:val="2292362C"/>
    <w:rsid w:val="22950E87"/>
    <w:rsid w:val="229677D4"/>
    <w:rsid w:val="22972266"/>
    <w:rsid w:val="22984D7A"/>
    <w:rsid w:val="229854B8"/>
    <w:rsid w:val="229C05DD"/>
    <w:rsid w:val="22A068A5"/>
    <w:rsid w:val="22A74473"/>
    <w:rsid w:val="22A95CA0"/>
    <w:rsid w:val="22AB4BFF"/>
    <w:rsid w:val="22AE0296"/>
    <w:rsid w:val="22B13EF7"/>
    <w:rsid w:val="22B264FC"/>
    <w:rsid w:val="22B365D8"/>
    <w:rsid w:val="22B42350"/>
    <w:rsid w:val="22B91715"/>
    <w:rsid w:val="22C80227"/>
    <w:rsid w:val="22D34C83"/>
    <w:rsid w:val="22D93B65"/>
    <w:rsid w:val="22E56B6E"/>
    <w:rsid w:val="22E667DB"/>
    <w:rsid w:val="22E66A75"/>
    <w:rsid w:val="22E905DE"/>
    <w:rsid w:val="22E91FFA"/>
    <w:rsid w:val="22F52AB8"/>
    <w:rsid w:val="22F60FA1"/>
    <w:rsid w:val="22FF2829"/>
    <w:rsid w:val="23053FB0"/>
    <w:rsid w:val="230C3F3A"/>
    <w:rsid w:val="230F4D8A"/>
    <w:rsid w:val="230F7587"/>
    <w:rsid w:val="23103A2A"/>
    <w:rsid w:val="231234C7"/>
    <w:rsid w:val="23130A6C"/>
    <w:rsid w:val="2315738F"/>
    <w:rsid w:val="23196282"/>
    <w:rsid w:val="231A5D62"/>
    <w:rsid w:val="231A750C"/>
    <w:rsid w:val="231D4F00"/>
    <w:rsid w:val="232312A7"/>
    <w:rsid w:val="23290648"/>
    <w:rsid w:val="232C17D2"/>
    <w:rsid w:val="23384D2F"/>
    <w:rsid w:val="233D2346"/>
    <w:rsid w:val="234057AC"/>
    <w:rsid w:val="23412387"/>
    <w:rsid w:val="2345361B"/>
    <w:rsid w:val="234C3364"/>
    <w:rsid w:val="234F597A"/>
    <w:rsid w:val="23503E27"/>
    <w:rsid w:val="235F2BA7"/>
    <w:rsid w:val="23600F2A"/>
    <w:rsid w:val="23630D53"/>
    <w:rsid w:val="236A0EA7"/>
    <w:rsid w:val="236A7DE3"/>
    <w:rsid w:val="236D39B5"/>
    <w:rsid w:val="23766AEA"/>
    <w:rsid w:val="23861890"/>
    <w:rsid w:val="2387653B"/>
    <w:rsid w:val="23921F84"/>
    <w:rsid w:val="23953F30"/>
    <w:rsid w:val="2398172D"/>
    <w:rsid w:val="239857CE"/>
    <w:rsid w:val="23A910E7"/>
    <w:rsid w:val="23A91789"/>
    <w:rsid w:val="23AD1279"/>
    <w:rsid w:val="23B2641F"/>
    <w:rsid w:val="23B50F58"/>
    <w:rsid w:val="23B65788"/>
    <w:rsid w:val="23C07C1C"/>
    <w:rsid w:val="23C1085E"/>
    <w:rsid w:val="23C6058D"/>
    <w:rsid w:val="23C63CC3"/>
    <w:rsid w:val="23CA230C"/>
    <w:rsid w:val="23CC5D74"/>
    <w:rsid w:val="23D34A58"/>
    <w:rsid w:val="23D62700"/>
    <w:rsid w:val="23D64CAB"/>
    <w:rsid w:val="23D902C0"/>
    <w:rsid w:val="23E42DCF"/>
    <w:rsid w:val="23E46C65"/>
    <w:rsid w:val="23E557BD"/>
    <w:rsid w:val="23E6478B"/>
    <w:rsid w:val="23EA45AD"/>
    <w:rsid w:val="23EA70D8"/>
    <w:rsid w:val="23F073B8"/>
    <w:rsid w:val="23F735BB"/>
    <w:rsid w:val="23FF22F1"/>
    <w:rsid w:val="23FF66AB"/>
    <w:rsid w:val="2403533D"/>
    <w:rsid w:val="240739F0"/>
    <w:rsid w:val="24107A5A"/>
    <w:rsid w:val="241675CC"/>
    <w:rsid w:val="241C4DE7"/>
    <w:rsid w:val="24321126"/>
    <w:rsid w:val="243806A5"/>
    <w:rsid w:val="243D0182"/>
    <w:rsid w:val="243E2180"/>
    <w:rsid w:val="24427557"/>
    <w:rsid w:val="244540CC"/>
    <w:rsid w:val="24455352"/>
    <w:rsid w:val="24464271"/>
    <w:rsid w:val="244B556B"/>
    <w:rsid w:val="2452492F"/>
    <w:rsid w:val="24575689"/>
    <w:rsid w:val="24576545"/>
    <w:rsid w:val="245A7ED5"/>
    <w:rsid w:val="245C2A3C"/>
    <w:rsid w:val="245F009A"/>
    <w:rsid w:val="24635DDC"/>
    <w:rsid w:val="246A3FA3"/>
    <w:rsid w:val="246F652F"/>
    <w:rsid w:val="24743B45"/>
    <w:rsid w:val="24773635"/>
    <w:rsid w:val="247753E3"/>
    <w:rsid w:val="247A0F48"/>
    <w:rsid w:val="247A1722"/>
    <w:rsid w:val="247E2C16"/>
    <w:rsid w:val="247E49C4"/>
    <w:rsid w:val="24834239"/>
    <w:rsid w:val="2483647E"/>
    <w:rsid w:val="248724F4"/>
    <w:rsid w:val="24877E1E"/>
    <w:rsid w:val="248D27CC"/>
    <w:rsid w:val="249033A9"/>
    <w:rsid w:val="24A05175"/>
    <w:rsid w:val="24A17636"/>
    <w:rsid w:val="24A934E7"/>
    <w:rsid w:val="24B677D2"/>
    <w:rsid w:val="24BD58ED"/>
    <w:rsid w:val="24BF5D8D"/>
    <w:rsid w:val="24C0322E"/>
    <w:rsid w:val="24C06D8A"/>
    <w:rsid w:val="24C50845"/>
    <w:rsid w:val="24C6497E"/>
    <w:rsid w:val="24C8034D"/>
    <w:rsid w:val="24C932C6"/>
    <w:rsid w:val="24CA19B7"/>
    <w:rsid w:val="24CC1AF0"/>
    <w:rsid w:val="24D10F97"/>
    <w:rsid w:val="24D649FA"/>
    <w:rsid w:val="24D73E74"/>
    <w:rsid w:val="24DA60C2"/>
    <w:rsid w:val="24DA68EE"/>
    <w:rsid w:val="24DE75BA"/>
    <w:rsid w:val="24E9150F"/>
    <w:rsid w:val="24EA568A"/>
    <w:rsid w:val="24EC71E7"/>
    <w:rsid w:val="24EE1B49"/>
    <w:rsid w:val="24F0493A"/>
    <w:rsid w:val="24F518D3"/>
    <w:rsid w:val="24F862F0"/>
    <w:rsid w:val="24FB212D"/>
    <w:rsid w:val="24FF75A9"/>
    <w:rsid w:val="25014EFC"/>
    <w:rsid w:val="25041897"/>
    <w:rsid w:val="250476E2"/>
    <w:rsid w:val="2506734C"/>
    <w:rsid w:val="25096749"/>
    <w:rsid w:val="250A0792"/>
    <w:rsid w:val="250C0222"/>
    <w:rsid w:val="250D579E"/>
    <w:rsid w:val="250E268A"/>
    <w:rsid w:val="25105EAE"/>
    <w:rsid w:val="251B66B7"/>
    <w:rsid w:val="251D065F"/>
    <w:rsid w:val="251E28EF"/>
    <w:rsid w:val="251F61A7"/>
    <w:rsid w:val="251F7FBD"/>
    <w:rsid w:val="252437BD"/>
    <w:rsid w:val="252960F0"/>
    <w:rsid w:val="252E69B7"/>
    <w:rsid w:val="253242BF"/>
    <w:rsid w:val="25335EE3"/>
    <w:rsid w:val="25341154"/>
    <w:rsid w:val="253C0E70"/>
    <w:rsid w:val="254402E0"/>
    <w:rsid w:val="25445C0D"/>
    <w:rsid w:val="254A3B19"/>
    <w:rsid w:val="254A4B75"/>
    <w:rsid w:val="254E0105"/>
    <w:rsid w:val="254E248F"/>
    <w:rsid w:val="254E2A5C"/>
    <w:rsid w:val="25537BFE"/>
    <w:rsid w:val="25567641"/>
    <w:rsid w:val="255E0351"/>
    <w:rsid w:val="25667FDA"/>
    <w:rsid w:val="256C4A5E"/>
    <w:rsid w:val="256C6F12"/>
    <w:rsid w:val="256D7129"/>
    <w:rsid w:val="256F233E"/>
    <w:rsid w:val="257339BA"/>
    <w:rsid w:val="25743A33"/>
    <w:rsid w:val="2574748A"/>
    <w:rsid w:val="25827A57"/>
    <w:rsid w:val="258949E0"/>
    <w:rsid w:val="258D35B1"/>
    <w:rsid w:val="25907DC7"/>
    <w:rsid w:val="2599148F"/>
    <w:rsid w:val="259E7C96"/>
    <w:rsid w:val="259F2E44"/>
    <w:rsid w:val="25A50788"/>
    <w:rsid w:val="25A93CC2"/>
    <w:rsid w:val="25A9774B"/>
    <w:rsid w:val="25AE4144"/>
    <w:rsid w:val="25B32A96"/>
    <w:rsid w:val="25B33BFA"/>
    <w:rsid w:val="25C01E5E"/>
    <w:rsid w:val="25C720D1"/>
    <w:rsid w:val="25CE1C1C"/>
    <w:rsid w:val="25D422DA"/>
    <w:rsid w:val="25D52D09"/>
    <w:rsid w:val="25E05E1B"/>
    <w:rsid w:val="25E34A3A"/>
    <w:rsid w:val="25E351D0"/>
    <w:rsid w:val="25EA7B12"/>
    <w:rsid w:val="25EB62F6"/>
    <w:rsid w:val="25EC3933"/>
    <w:rsid w:val="25EE2351"/>
    <w:rsid w:val="25FD1672"/>
    <w:rsid w:val="25FD5DBC"/>
    <w:rsid w:val="26001FFB"/>
    <w:rsid w:val="260177BC"/>
    <w:rsid w:val="26024861"/>
    <w:rsid w:val="2604539D"/>
    <w:rsid w:val="260666CC"/>
    <w:rsid w:val="260C3B51"/>
    <w:rsid w:val="261465EB"/>
    <w:rsid w:val="26173DD8"/>
    <w:rsid w:val="261E7F3E"/>
    <w:rsid w:val="26230F6A"/>
    <w:rsid w:val="26253D79"/>
    <w:rsid w:val="26264322"/>
    <w:rsid w:val="262670C1"/>
    <w:rsid w:val="26291A14"/>
    <w:rsid w:val="262B67E1"/>
    <w:rsid w:val="26313EE0"/>
    <w:rsid w:val="2633661C"/>
    <w:rsid w:val="263A5368"/>
    <w:rsid w:val="263F162C"/>
    <w:rsid w:val="2643131A"/>
    <w:rsid w:val="26440889"/>
    <w:rsid w:val="264A078A"/>
    <w:rsid w:val="264B1C9B"/>
    <w:rsid w:val="265B21B0"/>
    <w:rsid w:val="265B794B"/>
    <w:rsid w:val="265E1D3E"/>
    <w:rsid w:val="266409AA"/>
    <w:rsid w:val="26655E3B"/>
    <w:rsid w:val="266A3452"/>
    <w:rsid w:val="2671549C"/>
    <w:rsid w:val="26733693"/>
    <w:rsid w:val="267768AA"/>
    <w:rsid w:val="26867F39"/>
    <w:rsid w:val="268F110A"/>
    <w:rsid w:val="26906C30"/>
    <w:rsid w:val="26970BD1"/>
    <w:rsid w:val="269B185D"/>
    <w:rsid w:val="269C6DE4"/>
    <w:rsid w:val="269D3CF0"/>
    <w:rsid w:val="26A3097B"/>
    <w:rsid w:val="26A93F77"/>
    <w:rsid w:val="26AA4B4A"/>
    <w:rsid w:val="26AC220D"/>
    <w:rsid w:val="26AE2D0D"/>
    <w:rsid w:val="26B97FE6"/>
    <w:rsid w:val="26BA0847"/>
    <w:rsid w:val="26BA71CB"/>
    <w:rsid w:val="26C44B83"/>
    <w:rsid w:val="26D92385"/>
    <w:rsid w:val="26DB4F8E"/>
    <w:rsid w:val="26DB60FD"/>
    <w:rsid w:val="26DC1752"/>
    <w:rsid w:val="26E52AD8"/>
    <w:rsid w:val="26ED138E"/>
    <w:rsid w:val="26F247E5"/>
    <w:rsid w:val="26F31699"/>
    <w:rsid w:val="26F52B8D"/>
    <w:rsid w:val="26FE3B9A"/>
    <w:rsid w:val="26FE7537"/>
    <w:rsid w:val="27022EF7"/>
    <w:rsid w:val="2710163C"/>
    <w:rsid w:val="27154377"/>
    <w:rsid w:val="27156F44"/>
    <w:rsid w:val="27156F59"/>
    <w:rsid w:val="272407F0"/>
    <w:rsid w:val="27285957"/>
    <w:rsid w:val="27297AFC"/>
    <w:rsid w:val="27310045"/>
    <w:rsid w:val="27392E24"/>
    <w:rsid w:val="273A0F5E"/>
    <w:rsid w:val="273C46F4"/>
    <w:rsid w:val="27443708"/>
    <w:rsid w:val="27445700"/>
    <w:rsid w:val="274A34E6"/>
    <w:rsid w:val="274E68CF"/>
    <w:rsid w:val="275441E7"/>
    <w:rsid w:val="275950AF"/>
    <w:rsid w:val="275D1AAC"/>
    <w:rsid w:val="276225FE"/>
    <w:rsid w:val="276240A9"/>
    <w:rsid w:val="27636811"/>
    <w:rsid w:val="27654092"/>
    <w:rsid w:val="2767304E"/>
    <w:rsid w:val="276974E5"/>
    <w:rsid w:val="276E2ACE"/>
    <w:rsid w:val="276E6F72"/>
    <w:rsid w:val="277058BF"/>
    <w:rsid w:val="27787DF0"/>
    <w:rsid w:val="277A3B68"/>
    <w:rsid w:val="277D6A9B"/>
    <w:rsid w:val="277F34E2"/>
    <w:rsid w:val="27800690"/>
    <w:rsid w:val="27826579"/>
    <w:rsid w:val="27852A00"/>
    <w:rsid w:val="2788691C"/>
    <w:rsid w:val="2789444A"/>
    <w:rsid w:val="278C73F8"/>
    <w:rsid w:val="279369D8"/>
    <w:rsid w:val="279D5532"/>
    <w:rsid w:val="279D7DC1"/>
    <w:rsid w:val="27A01156"/>
    <w:rsid w:val="27A37603"/>
    <w:rsid w:val="27A376C6"/>
    <w:rsid w:val="27A47FDD"/>
    <w:rsid w:val="27AA5AD0"/>
    <w:rsid w:val="27AB0268"/>
    <w:rsid w:val="27AC5640"/>
    <w:rsid w:val="27B8013A"/>
    <w:rsid w:val="27B92AB7"/>
    <w:rsid w:val="27BB6C54"/>
    <w:rsid w:val="27C66AB8"/>
    <w:rsid w:val="27CC29CF"/>
    <w:rsid w:val="27CC4B71"/>
    <w:rsid w:val="27D4737F"/>
    <w:rsid w:val="27D63767"/>
    <w:rsid w:val="27DA1781"/>
    <w:rsid w:val="27DF1D7D"/>
    <w:rsid w:val="27E41CF5"/>
    <w:rsid w:val="27E44769"/>
    <w:rsid w:val="27EB4FAC"/>
    <w:rsid w:val="27EF1FDA"/>
    <w:rsid w:val="27F76F67"/>
    <w:rsid w:val="27FD46A1"/>
    <w:rsid w:val="27FE1F76"/>
    <w:rsid w:val="27FE5F5B"/>
    <w:rsid w:val="2809726E"/>
    <w:rsid w:val="280B2A12"/>
    <w:rsid w:val="28100029"/>
    <w:rsid w:val="281130C7"/>
    <w:rsid w:val="28124389"/>
    <w:rsid w:val="281519ED"/>
    <w:rsid w:val="28170C6A"/>
    <w:rsid w:val="281B5A8A"/>
    <w:rsid w:val="28200658"/>
    <w:rsid w:val="28263395"/>
    <w:rsid w:val="282B4161"/>
    <w:rsid w:val="282E04AF"/>
    <w:rsid w:val="283A0B89"/>
    <w:rsid w:val="28401DF8"/>
    <w:rsid w:val="28441A80"/>
    <w:rsid w:val="28451598"/>
    <w:rsid w:val="284C6E29"/>
    <w:rsid w:val="285048C9"/>
    <w:rsid w:val="2856724A"/>
    <w:rsid w:val="28571E53"/>
    <w:rsid w:val="285C02FE"/>
    <w:rsid w:val="285E1892"/>
    <w:rsid w:val="285F7D23"/>
    <w:rsid w:val="28657762"/>
    <w:rsid w:val="286813CA"/>
    <w:rsid w:val="286B525F"/>
    <w:rsid w:val="286B7752"/>
    <w:rsid w:val="286D0B42"/>
    <w:rsid w:val="286E4540"/>
    <w:rsid w:val="28716ED4"/>
    <w:rsid w:val="287236DB"/>
    <w:rsid w:val="287B1E9F"/>
    <w:rsid w:val="287D62F7"/>
    <w:rsid w:val="28800A0C"/>
    <w:rsid w:val="28814A83"/>
    <w:rsid w:val="288B64A2"/>
    <w:rsid w:val="28942A08"/>
    <w:rsid w:val="289742A6"/>
    <w:rsid w:val="289A681A"/>
    <w:rsid w:val="289E20A9"/>
    <w:rsid w:val="28A267EE"/>
    <w:rsid w:val="28A561F3"/>
    <w:rsid w:val="28AF15F0"/>
    <w:rsid w:val="28B36B23"/>
    <w:rsid w:val="28B470E3"/>
    <w:rsid w:val="28B613B7"/>
    <w:rsid w:val="28BE1C52"/>
    <w:rsid w:val="28C57065"/>
    <w:rsid w:val="28C6199F"/>
    <w:rsid w:val="28C77799"/>
    <w:rsid w:val="28CB473C"/>
    <w:rsid w:val="28CD7CC8"/>
    <w:rsid w:val="28CF110A"/>
    <w:rsid w:val="28D161BC"/>
    <w:rsid w:val="28D41056"/>
    <w:rsid w:val="28D54261"/>
    <w:rsid w:val="28E1731F"/>
    <w:rsid w:val="28E55011"/>
    <w:rsid w:val="28E62B38"/>
    <w:rsid w:val="28E7692E"/>
    <w:rsid w:val="28E77352"/>
    <w:rsid w:val="28E82176"/>
    <w:rsid w:val="28E9469A"/>
    <w:rsid w:val="28EC1DCD"/>
    <w:rsid w:val="28ED2118"/>
    <w:rsid w:val="28F052A0"/>
    <w:rsid w:val="28F416F8"/>
    <w:rsid w:val="28F53325"/>
    <w:rsid w:val="28FB4862"/>
    <w:rsid w:val="28FD0E24"/>
    <w:rsid w:val="28FE391A"/>
    <w:rsid w:val="290370ED"/>
    <w:rsid w:val="29047E1D"/>
    <w:rsid w:val="29061627"/>
    <w:rsid w:val="290913FE"/>
    <w:rsid w:val="291E22D1"/>
    <w:rsid w:val="291E5E16"/>
    <w:rsid w:val="291E7AAF"/>
    <w:rsid w:val="291F1B43"/>
    <w:rsid w:val="2920429C"/>
    <w:rsid w:val="29204714"/>
    <w:rsid w:val="29235B3A"/>
    <w:rsid w:val="2927562A"/>
    <w:rsid w:val="292F0982"/>
    <w:rsid w:val="29304DF5"/>
    <w:rsid w:val="29313F58"/>
    <w:rsid w:val="29323C0D"/>
    <w:rsid w:val="29324BB1"/>
    <w:rsid w:val="29337C53"/>
    <w:rsid w:val="29341AF5"/>
    <w:rsid w:val="29346124"/>
    <w:rsid w:val="293E5DCA"/>
    <w:rsid w:val="29402540"/>
    <w:rsid w:val="29450C76"/>
    <w:rsid w:val="294538FF"/>
    <w:rsid w:val="294727E7"/>
    <w:rsid w:val="294A6C02"/>
    <w:rsid w:val="29624891"/>
    <w:rsid w:val="29634188"/>
    <w:rsid w:val="296E14AB"/>
    <w:rsid w:val="297D524A"/>
    <w:rsid w:val="297F36B5"/>
    <w:rsid w:val="29861DA2"/>
    <w:rsid w:val="298A50E2"/>
    <w:rsid w:val="298E1FB9"/>
    <w:rsid w:val="298E7457"/>
    <w:rsid w:val="29926E83"/>
    <w:rsid w:val="299A45DA"/>
    <w:rsid w:val="299B4FB9"/>
    <w:rsid w:val="29A94291"/>
    <w:rsid w:val="29AA0931"/>
    <w:rsid w:val="29B11398"/>
    <w:rsid w:val="29B30DFB"/>
    <w:rsid w:val="29B652BB"/>
    <w:rsid w:val="29C15DBC"/>
    <w:rsid w:val="29C23CC1"/>
    <w:rsid w:val="29C414C7"/>
    <w:rsid w:val="29CB3C2E"/>
    <w:rsid w:val="29D357B2"/>
    <w:rsid w:val="29DF0A51"/>
    <w:rsid w:val="29E91676"/>
    <w:rsid w:val="29EE439A"/>
    <w:rsid w:val="29F143EC"/>
    <w:rsid w:val="29F71173"/>
    <w:rsid w:val="29FC177F"/>
    <w:rsid w:val="29FD45DD"/>
    <w:rsid w:val="2A026418"/>
    <w:rsid w:val="2A08112A"/>
    <w:rsid w:val="2A0E30F2"/>
    <w:rsid w:val="2A166C01"/>
    <w:rsid w:val="2A1778BA"/>
    <w:rsid w:val="2A1E6337"/>
    <w:rsid w:val="2A2462D6"/>
    <w:rsid w:val="2A2761A2"/>
    <w:rsid w:val="2A2B1343"/>
    <w:rsid w:val="2A324814"/>
    <w:rsid w:val="2A344F53"/>
    <w:rsid w:val="2A383867"/>
    <w:rsid w:val="2A386A35"/>
    <w:rsid w:val="2A390639"/>
    <w:rsid w:val="2A3F2B9E"/>
    <w:rsid w:val="2A457BB9"/>
    <w:rsid w:val="2A510485"/>
    <w:rsid w:val="2A5B6321"/>
    <w:rsid w:val="2A6C32B2"/>
    <w:rsid w:val="2A6F6249"/>
    <w:rsid w:val="2A706411"/>
    <w:rsid w:val="2A794D6B"/>
    <w:rsid w:val="2A7B4798"/>
    <w:rsid w:val="2A80215A"/>
    <w:rsid w:val="2A825A68"/>
    <w:rsid w:val="2A851288"/>
    <w:rsid w:val="2A922D1E"/>
    <w:rsid w:val="2A966BB0"/>
    <w:rsid w:val="2A9860B3"/>
    <w:rsid w:val="2AA004EC"/>
    <w:rsid w:val="2AA51F60"/>
    <w:rsid w:val="2AA756EB"/>
    <w:rsid w:val="2AA87F4C"/>
    <w:rsid w:val="2AAF0062"/>
    <w:rsid w:val="2AB13CA6"/>
    <w:rsid w:val="2AB912FB"/>
    <w:rsid w:val="2ABC7FF4"/>
    <w:rsid w:val="2ABD2CBC"/>
    <w:rsid w:val="2AC36800"/>
    <w:rsid w:val="2AC52B2A"/>
    <w:rsid w:val="2AC85EFF"/>
    <w:rsid w:val="2AC94F77"/>
    <w:rsid w:val="2ACF69C7"/>
    <w:rsid w:val="2AD04594"/>
    <w:rsid w:val="2AD0727B"/>
    <w:rsid w:val="2AD16DE9"/>
    <w:rsid w:val="2AD245CF"/>
    <w:rsid w:val="2AD52E9D"/>
    <w:rsid w:val="2AD57308"/>
    <w:rsid w:val="2AD9132F"/>
    <w:rsid w:val="2ADD5480"/>
    <w:rsid w:val="2AEC2ECD"/>
    <w:rsid w:val="2AEC6511"/>
    <w:rsid w:val="2AED4871"/>
    <w:rsid w:val="2AEF7E60"/>
    <w:rsid w:val="2AF3703A"/>
    <w:rsid w:val="2AF754D0"/>
    <w:rsid w:val="2AF80AB4"/>
    <w:rsid w:val="2AFA0B1C"/>
    <w:rsid w:val="2AFA3CD9"/>
    <w:rsid w:val="2AFB100E"/>
    <w:rsid w:val="2AFB6151"/>
    <w:rsid w:val="2AFF636B"/>
    <w:rsid w:val="2B0025D7"/>
    <w:rsid w:val="2B006D0D"/>
    <w:rsid w:val="2B034261"/>
    <w:rsid w:val="2B0B4AD7"/>
    <w:rsid w:val="2B12310C"/>
    <w:rsid w:val="2B150C8A"/>
    <w:rsid w:val="2B16184D"/>
    <w:rsid w:val="2B163BA8"/>
    <w:rsid w:val="2B1C0490"/>
    <w:rsid w:val="2B1E01B2"/>
    <w:rsid w:val="2B1E2A5D"/>
    <w:rsid w:val="2B231AC4"/>
    <w:rsid w:val="2B260516"/>
    <w:rsid w:val="2B2C697A"/>
    <w:rsid w:val="2B3B7807"/>
    <w:rsid w:val="2B3D64E0"/>
    <w:rsid w:val="2B3D6F62"/>
    <w:rsid w:val="2B434051"/>
    <w:rsid w:val="2B4A22F9"/>
    <w:rsid w:val="2B4C581C"/>
    <w:rsid w:val="2B4D6E9E"/>
    <w:rsid w:val="2B502C1B"/>
    <w:rsid w:val="2B5064F9"/>
    <w:rsid w:val="2B534013"/>
    <w:rsid w:val="2B5D5B36"/>
    <w:rsid w:val="2B5E4E9B"/>
    <w:rsid w:val="2B5E554F"/>
    <w:rsid w:val="2B5F4F95"/>
    <w:rsid w:val="2B620B9B"/>
    <w:rsid w:val="2B685DC4"/>
    <w:rsid w:val="2B7646D1"/>
    <w:rsid w:val="2B7E5AAD"/>
    <w:rsid w:val="2B8318E5"/>
    <w:rsid w:val="2B8B089F"/>
    <w:rsid w:val="2B8B76FF"/>
    <w:rsid w:val="2B9B3AF2"/>
    <w:rsid w:val="2B9D6077"/>
    <w:rsid w:val="2B9F1FE7"/>
    <w:rsid w:val="2BA3192A"/>
    <w:rsid w:val="2BAD08B5"/>
    <w:rsid w:val="2BAD3A82"/>
    <w:rsid w:val="2BAF1907"/>
    <w:rsid w:val="2BB23D90"/>
    <w:rsid w:val="2BB67139"/>
    <w:rsid w:val="2BB811AC"/>
    <w:rsid w:val="2BB9434A"/>
    <w:rsid w:val="2BBA3CAB"/>
    <w:rsid w:val="2BBF797D"/>
    <w:rsid w:val="2BC01D66"/>
    <w:rsid w:val="2BC76C50"/>
    <w:rsid w:val="2BC90C1A"/>
    <w:rsid w:val="2BCC6BF6"/>
    <w:rsid w:val="2BCD4E57"/>
    <w:rsid w:val="2BD07002"/>
    <w:rsid w:val="2BDC323F"/>
    <w:rsid w:val="2BE51512"/>
    <w:rsid w:val="2BE6392B"/>
    <w:rsid w:val="2BE754F9"/>
    <w:rsid w:val="2BE80F38"/>
    <w:rsid w:val="2BEA21D9"/>
    <w:rsid w:val="2BF35C97"/>
    <w:rsid w:val="2BF37A45"/>
    <w:rsid w:val="2BF57C61"/>
    <w:rsid w:val="2BFB4B4C"/>
    <w:rsid w:val="2C0D1A0D"/>
    <w:rsid w:val="2C0F6B5F"/>
    <w:rsid w:val="2C177C3A"/>
    <w:rsid w:val="2C1856FE"/>
    <w:rsid w:val="2C1A5135"/>
    <w:rsid w:val="2C1C51EE"/>
    <w:rsid w:val="2C2045B2"/>
    <w:rsid w:val="2C2436E0"/>
    <w:rsid w:val="2C265214"/>
    <w:rsid w:val="2C282B41"/>
    <w:rsid w:val="2C316934"/>
    <w:rsid w:val="2C35005E"/>
    <w:rsid w:val="2C3A38C6"/>
    <w:rsid w:val="2C3B34A9"/>
    <w:rsid w:val="2C3B3B79"/>
    <w:rsid w:val="2C3F561B"/>
    <w:rsid w:val="2C404568"/>
    <w:rsid w:val="2C415199"/>
    <w:rsid w:val="2C46263D"/>
    <w:rsid w:val="2C4747CC"/>
    <w:rsid w:val="2C496639"/>
    <w:rsid w:val="2C4B162F"/>
    <w:rsid w:val="2C4F6AE9"/>
    <w:rsid w:val="2C554FCF"/>
    <w:rsid w:val="2C564496"/>
    <w:rsid w:val="2C5E406C"/>
    <w:rsid w:val="2C655601"/>
    <w:rsid w:val="2C6765AA"/>
    <w:rsid w:val="2C6E24D2"/>
    <w:rsid w:val="2C702295"/>
    <w:rsid w:val="2C7850E8"/>
    <w:rsid w:val="2C796FAC"/>
    <w:rsid w:val="2C7C7AE8"/>
    <w:rsid w:val="2C8050BE"/>
    <w:rsid w:val="2C857874"/>
    <w:rsid w:val="2C874688"/>
    <w:rsid w:val="2C8845DC"/>
    <w:rsid w:val="2C8A7336"/>
    <w:rsid w:val="2C8E5808"/>
    <w:rsid w:val="2C92725E"/>
    <w:rsid w:val="2C9D2B55"/>
    <w:rsid w:val="2CA627B7"/>
    <w:rsid w:val="2CA64AB8"/>
    <w:rsid w:val="2CA927FA"/>
    <w:rsid w:val="2CAA0BA5"/>
    <w:rsid w:val="2CAE7E10"/>
    <w:rsid w:val="2CB21C1F"/>
    <w:rsid w:val="2CB5119F"/>
    <w:rsid w:val="2CBC18FD"/>
    <w:rsid w:val="2CC4716A"/>
    <w:rsid w:val="2CCF066B"/>
    <w:rsid w:val="2CD07D87"/>
    <w:rsid w:val="2CD23AFF"/>
    <w:rsid w:val="2CD31625"/>
    <w:rsid w:val="2CD65452"/>
    <w:rsid w:val="2CDA29B3"/>
    <w:rsid w:val="2CDA325C"/>
    <w:rsid w:val="2CDD4252"/>
    <w:rsid w:val="2CDE38D0"/>
    <w:rsid w:val="2CDF446E"/>
    <w:rsid w:val="2CDF5851"/>
    <w:rsid w:val="2CE00481"/>
    <w:rsid w:val="2CE64DE2"/>
    <w:rsid w:val="2CEA1E01"/>
    <w:rsid w:val="2CEA44B0"/>
    <w:rsid w:val="2CF02F60"/>
    <w:rsid w:val="2CF0667B"/>
    <w:rsid w:val="2CF35A31"/>
    <w:rsid w:val="2CFE2AB5"/>
    <w:rsid w:val="2D04059F"/>
    <w:rsid w:val="2D06307A"/>
    <w:rsid w:val="2D0B213D"/>
    <w:rsid w:val="2D0F4C2F"/>
    <w:rsid w:val="2D121900"/>
    <w:rsid w:val="2D171CA5"/>
    <w:rsid w:val="2D205954"/>
    <w:rsid w:val="2D21393B"/>
    <w:rsid w:val="2D2223BB"/>
    <w:rsid w:val="2D2B7591"/>
    <w:rsid w:val="2D2D1C4C"/>
    <w:rsid w:val="2D2F508C"/>
    <w:rsid w:val="2D3B5B48"/>
    <w:rsid w:val="2D3C366E"/>
    <w:rsid w:val="2D3C541C"/>
    <w:rsid w:val="2D3C71CA"/>
    <w:rsid w:val="2D3E1F7A"/>
    <w:rsid w:val="2D436F25"/>
    <w:rsid w:val="2D444B6A"/>
    <w:rsid w:val="2D470083"/>
    <w:rsid w:val="2D485717"/>
    <w:rsid w:val="2D4A120B"/>
    <w:rsid w:val="2D4C6B0A"/>
    <w:rsid w:val="2D575ECC"/>
    <w:rsid w:val="2D59068D"/>
    <w:rsid w:val="2D5B6A13"/>
    <w:rsid w:val="2D5F1DBA"/>
    <w:rsid w:val="2D60110A"/>
    <w:rsid w:val="2D6D4CA8"/>
    <w:rsid w:val="2D6F4A8D"/>
    <w:rsid w:val="2D6F7868"/>
    <w:rsid w:val="2D7042EC"/>
    <w:rsid w:val="2D7C1CBC"/>
    <w:rsid w:val="2D7C612B"/>
    <w:rsid w:val="2D8B0003"/>
    <w:rsid w:val="2D8B3A13"/>
    <w:rsid w:val="2D8C13B6"/>
    <w:rsid w:val="2D8C1A36"/>
    <w:rsid w:val="2D8F5209"/>
    <w:rsid w:val="2D9139BA"/>
    <w:rsid w:val="2D957C50"/>
    <w:rsid w:val="2D960361"/>
    <w:rsid w:val="2D970D64"/>
    <w:rsid w:val="2D971EF0"/>
    <w:rsid w:val="2D9B1180"/>
    <w:rsid w:val="2D9E34CC"/>
    <w:rsid w:val="2DAE0AAD"/>
    <w:rsid w:val="2DB25442"/>
    <w:rsid w:val="2DB651CE"/>
    <w:rsid w:val="2DBB48CB"/>
    <w:rsid w:val="2DBE4083"/>
    <w:rsid w:val="2DC27E36"/>
    <w:rsid w:val="2DC45B3D"/>
    <w:rsid w:val="2DCC5F02"/>
    <w:rsid w:val="2DCE076A"/>
    <w:rsid w:val="2DD5468A"/>
    <w:rsid w:val="2DD613CD"/>
    <w:rsid w:val="2DE03FF9"/>
    <w:rsid w:val="2DE71137"/>
    <w:rsid w:val="2DE955A4"/>
    <w:rsid w:val="2DEE1E11"/>
    <w:rsid w:val="2DF53F49"/>
    <w:rsid w:val="2DF941D2"/>
    <w:rsid w:val="2DFC5E61"/>
    <w:rsid w:val="2DFE6F60"/>
    <w:rsid w:val="2E027D0C"/>
    <w:rsid w:val="2E0D65F5"/>
    <w:rsid w:val="2E0D74D6"/>
    <w:rsid w:val="2E0E500A"/>
    <w:rsid w:val="2E1E1A13"/>
    <w:rsid w:val="2E254102"/>
    <w:rsid w:val="2E267166"/>
    <w:rsid w:val="2E2C36E3"/>
    <w:rsid w:val="2E3E5827"/>
    <w:rsid w:val="2E40592B"/>
    <w:rsid w:val="2E4427DA"/>
    <w:rsid w:val="2E485E14"/>
    <w:rsid w:val="2E492BD5"/>
    <w:rsid w:val="2E4D7872"/>
    <w:rsid w:val="2E572811"/>
    <w:rsid w:val="2E612C80"/>
    <w:rsid w:val="2E666CF2"/>
    <w:rsid w:val="2E6764C9"/>
    <w:rsid w:val="2E6958A5"/>
    <w:rsid w:val="2E696683"/>
    <w:rsid w:val="2E6D1886"/>
    <w:rsid w:val="2E6D1EBA"/>
    <w:rsid w:val="2E751124"/>
    <w:rsid w:val="2E772BB0"/>
    <w:rsid w:val="2E7A62AD"/>
    <w:rsid w:val="2E84707B"/>
    <w:rsid w:val="2E8B2D2A"/>
    <w:rsid w:val="2E9377EB"/>
    <w:rsid w:val="2E9733B5"/>
    <w:rsid w:val="2E9924B8"/>
    <w:rsid w:val="2E994545"/>
    <w:rsid w:val="2E9C5042"/>
    <w:rsid w:val="2E9D0912"/>
    <w:rsid w:val="2EA00DCF"/>
    <w:rsid w:val="2EA154ED"/>
    <w:rsid w:val="2EA80F34"/>
    <w:rsid w:val="2EAA5687"/>
    <w:rsid w:val="2EAE52EB"/>
    <w:rsid w:val="2EB050B5"/>
    <w:rsid w:val="2EB56FC8"/>
    <w:rsid w:val="2EB712C5"/>
    <w:rsid w:val="2EB857A7"/>
    <w:rsid w:val="2EBA0CEE"/>
    <w:rsid w:val="2EC706F7"/>
    <w:rsid w:val="2EC76F67"/>
    <w:rsid w:val="2ECB6A58"/>
    <w:rsid w:val="2ED360F4"/>
    <w:rsid w:val="2EDC1A13"/>
    <w:rsid w:val="2EDF56CC"/>
    <w:rsid w:val="2EE144CD"/>
    <w:rsid w:val="2EE340E8"/>
    <w:rsid w:val="2EE36214"/>
    <w:rsid w:val="2EE50D11"/>
    <w:rsid w:val="2EE63333"/>
    <w:rsid w:val="2EEA35F0"/>
    <w:rsid w:val="2EFC30B5"/>
    <w:rsid w:val="2F00500B"/>
    <w:rsid w:val="2F011C48"/>
    <w:rsid w:val="2F02333C"/>
    <w:rsid w:val="2F086A5B"/>
    <w:rsid w:val="2F0A3951"/>
    <w:rsid w:val="2F0A6341"/>
    <w:rsid w:val="2F0B78E0"/>
    <w:rsid w:val="2F1321AD"/>
    <w:rsid w:val="2F174E0E"/>
    <w:rsid w:val="2F1E7D5D"/>
    <w:rsid w:val="2F2A0205"/>
    <w:rsid w:val="2F2C0D92"/>
    <w:rsid w:val="2F3A3BDD"/>
    <w:rsid w:val="2F44579C"/>
    <w:rsid w:val="2F4A02C4"/>
    <w:rsid w:val="2F5038A4"/>
    <w:rsid w:val="2F550FE2"/>
    <w:rsid w:val="2F5C3B54"/>
    <w:rsid w:val="2F5C629E"/>
    <w:rsid w:val="2F66689F"/>
    <w:rsid w:val="2F6B3D97"/>
    <w:rsid w:val="2F6D03F0"/>
    <w:rsid w:val="2F70556F"/>
    <w:rsid w:val="2F717BE8"/>
    <w:rsid w:val="2F723377"/>
    <w:rsid w:val="2F760688"/>
    <w:rsid w:val="2F782683"/>
    <w:rsid w:val="2F78451D"/>
    <w:rsid w:val="2F7A55B0"/>
    <w:rsid w:val="2F7D643E"/>
    <w:rsid w:val="2F8337D6"/>
    <w:rsid w:val="2F850A12"/>
    <w:rsid w:val="2F852420"/>
    <w:rsid w:val="2F875074"/>
    <w:rsid w:val="2F9276CB"/>
    <w:rsid w:val="2F971D8A"/>
    <w:rsid w:val="2F974B8C"/>
    <w:rsid w:val="2F9938DA"/>
    <w:rsid w:val="2F9A29E8"/>
    <w:rsid w:val="2F9C21A2"/>
    <w:rsid w:val="2FA3349E"/>
    <w:rsid w:val="2FA72E84"/>
    <w:rsid w:val="2FAB0541"/>
    <w:rsid w:val="2FAB6F6F"/>
    <w:rsid w:val="2FAF53C7"/>
    <w:rsid w:val="2FB169BD"/>
    <w:rsid w:val="2FBD0E98"/>
    <w:rsid w:val="2FC13C62"/>
    <w:rsid w:val="2FCD35F6"/>
    <w:rsid w:val="2FCF2577"/>
    <w:rsid w:val="2FD22068"/>
    <w:rsid w:val="2FD40A5A"/>
    <w:rsid w:val="2FD6493F"/>
    <w:rsid w:val="2FD66EBE"/>
    <w:rsid w:val="2FD75057"/>
    <w:rsid w:val="2FD858D0"/>
    <w:rsid w:val="2FD951A4"/>
    <w:rsid w:val="2FDF097F"/>
    <w:rsid w:val="2FE076C7"/>
    <w:rsid w:val="2FE37217"/>
    <w:rsid w:val="2FEA498F"/>
    <w:rsid w:val="2FEF35D0"/>
    <w:rsid w:val="2FF30328"/>
    <w:rsid w:val="2FF43EF8"/>
    <w:rsid w:val="2FF60A52"/>
    <w:rsid w:val="2FF7164D"/>
    <w:rsid w:val="2FFF76FC"/>
    <w:rsid w:val="30002641"/>
    <w:rsid w:val="3001318B"/>
    <w:rsid w:val="3008701A"/>
    <w:rsid w:val="300D68BF"/>
    <w:rsid w:val="301358C8"/>
    <w:rsid w:val="301740EE"/>
    <w:rsid w:val="301A5EE8"/>
    <w:rsid w:val="301D67F6"/>
    <w:rsid w:val="30202ADF"/>
    <w:rsid w:val="302607A6"/>
    <w:rsid w:val="30281A69"/>
    <w:rsid w:val="30283207"/>
    <w:rsid w:val="30297642"/>
    <w:rsid w:val="302C3520"/>
    <w:rsid w:val="30304AFC"/>
    <w:rsid w:val="3034062C"/>
    <w:rsid w:val="303A5964"/>
    <w:rsid w:val="303D02B5"/>
    <w:rsid w:val="30410EE6"/>
    <w:rsid w:val="304411E2"/>
    <w:rsid w:val="30466CDD"/>
    <w:rsid w:val="304F57D1"/>
    <w:rsid w:val="30502EFB"/>
    <w:rsid w:val="30507CB5"/>
    <w:rsid w:val="305456AF"/>
    <w:rsid w:val="30562C99"/>
    <w:rsid w:val="305A0DA8"/>
    <w:rsid w:val="305F15C7"/>
    <w:rsid w:val="307000B7"/>
    <w:rsid w:val="307153DD"/>
    <w:rsid w:val="307312EC"/>
    <w:rsid w:val="30755408"/>
    <w:rsid w:val="30770011"/>
    <w:rsid w:val="30787F35"/>
    <w:rsid w:val="307A25BC"/>
    <w:rsid w:val="307D6A87"/>
    <w:rsid w:val="307F2DCF"/>
    <w:rsid w:val="308C7111"/>
    <w:rsid w:val="308E72D3"/>
    <w:rsid w:val="309D08C8"/>
    <w:rsid w:val="30A53F26"/>
    <w:rsid w:val="30A70051"/>
    <w:rsid w:val="30A7532A"/>
    <w:rsid w:val="30A91D95"/>
    <w:rsid w:val="30B54058"/>
    <w:rsid w:val="30B87579"/>
    <w:rsid w:val="30BA77A1"/>
    <w:rsid w:val="30BB2E60"/>
    <w:rsid w:val="30BF01BA"/>
    <w:rsid w:val="30C46377"/>
    <w:rsid w:val="30C54076"/>
    <w:rsid w:val="30C72AF3"/>
    <w:rsid w:val="30C72EAB"/>
    <w:rsid w:val="30CC6AB7"/>
    <w:rsid w:val="30CF13F4"/>
    <w:rsid w:val="30D27028"/>
    <w:rsid w:val="30D43BDA"/>
    <w:rsid w:val="30D53BBD"/>
    <w:rsid w:val="30D661CF"/>
    <w:rsid w:val="30DE6993"/>
    <w:rsid w:val="30DF79BB"/>
    <w:rsid w:val="30E24E48"/>
    <w:rsid w:val="30E53B42"/>
    <w:rsid w:val="30E807EA"/>
    <w:rsid w:val="30ED0227"/>
    <w:rsid w:val="30FC55EE"/>
    <w:rsid w:val="30FC77B6"/>
    <w:rsid w:val="30FD40AA"/>
    <w:rsid w:val="31077AEF"/>
    <w:rsid w:val="31086602"/>
    <w:rsid w:val="310B40FF"/>
    <w:rsid w:val="310E4E26"/>
    <w:rsid w:val="31175FA0"/>
    <w:rsid w:val="311C489E"/>
    <w:rsid w:val="311C7A3E"/>
    <w:rsid w:val="311E35A0"/>
    <w:rsid w:val="312A0AAB"/>
    <w:rsid w:val="31394BC5"/>
    <w:rsid w:val="3141059C"/>
    <w:rsid w:val="31457F70"/>
    <w:rsid w:val="314A2E16"/>
    <w:rsid w:val="314C6B2F"/>
    <w:rsid w:val="31592A40"/>
    <w:rsid w:val="315C4EA3"/>
    <w:rsid w:val="315E74BE"/>
    <w:rsid w:val="315F2811"/>
    <w:rsid w:val="31600A43"/>
    <w:rsid w:val="3160360F"/>
    <w:rsid w:val="31615451"/>
    <w:rsid w:val="3163566D"/>
    <w:rsid w:val="31666628"/>
    <w:rsid w:val="316A6F34"/>
    <w:rsid w:val="316D029A"/>
    <w:rsid w:val="31763677"/>
    <w:rsid w:val="317653A0"/>
    <w:rsid w:val="317B29B7"/>
    <w:rsid w:val="317E332D"/>
    <w:rsid w:val="317F147E"/>
    <w:rsid w:val="3182199E"/>
    <w:rsid w:val="31842E54"/>
    <w:rsid w:val="318850D4"/>
    <w:rsid w:val="318F6462"/>
    <w:rsid w:val="31903CBA"/>
    <w:rsid w:val="3197426F"/>
    <w:rsid w:val="31994BEB"/>
    <w:rsid w:val="319C507D"/>
    <w:rsid w:val="31AB1C41"/>
    <w:rsid w:val="31BA0676"/>
    <w:rsid w:val="31C905D0"/>
    <w:rsid w:val="31CC3212"/>
    <w:rsid w:val="31CD7B81"/>
    <w:rsid w:val="31CF6499"/>
    <w:rsid w:val="31D070CE"/>
    <w:rsid w:val="31DF09DC"/>
    <w:rsid w:val="31E13BD8"/>
    <w:rsid w:val="31E222FF"/>
    <w:rsid w:val="31E3055C"/>
    <w:rsid w:val="31E67317"/>
    <w:rsid w:val="31E75E08"/>
    <w:rsid w:val="31E84F10"/>
    <w:rsid w:val="31E90558"/>
    <w:rsid w:val="31EB31C8"/>
    <w:rsid w:val="31EE6BC5"/>
    <w:rsid w:val="31F369F1"/>
    <w:rsid w:val="31F7595A"/>
    <w:rsid w:val="31FF077D"/>
    <w:rsid w:val="31FF5D1D"/>
    <w:rsid w:val="3201216D"/>
    <w:rsid w:val="32031111"/>
    <w:rsid w:val="32031EA4"/>
    <w:rsid w:val="321F7C96"/>
    <w:rsid w:val="3220121F"/>
    <w:rsid w:val="32230959"/>
    <w:rsid w:val="32285F6F"/>
    <w:rsid w:val="32345A17"/>
    <w:rsid w:val="323668DE"/>
    <w:rsid w:val="32372B9E"/>
    <w:rsid w:val="32382656"/>
    <w:rsid w:val="323B7494"/>
    <w:rsid w:val="3240150B"/>
    <w:rsid w:val="324059AE"/>
    <w:rsid w:val="32436D08"/>
    <w:rsid w:val="324907B9"/>
    <w:rsid w:val="32492C9F"/>
    <w:rsid w:val="32495C16"/>
    <w:rsid w:val="32530122"/>
    <w:rsid w:val="32563BF8"/>
    <w:rsid w:val="32564707"/>
    <w:rsid w:val="325E2772"/>
    <w:rsid w:val="32615AB3"/>
    <w:rsid w:val="3264344B"/>
    <w:rsid w:val="3266523B"/>
    <w:rsid w:val="3269502F"/>
    <w:rsid w:val="32695A0B"/>
    <w:rsid w:val="327473CD"/>
    <w:rsid w:val="3276317E"/>
    <w:rsid w:val="32793E69"/>
    <w:rsid w:val="327B2D1C"/>
    <w:rsid w:val="327D62BB"/>
    <w:rsid w:val="327E55BB"/>
    <w:rsid w:val="327F22FE"/>
    <w:rsid w:val="328238D1"/>
    <w:rsid w:val="32911D66"/>
    <w:rsid w:val="32917FB8"/>
    <w:rsid w:val="329326DF"/>
    <w:rsid w:val="3296737C"/>
    <w:rsid w:val="329853D3"/>
    <w:rsid w:val="32990C1B"/>
    <w:rsid w:val="32AB61C1"/>
    <w:rsid w:val="32B0071C"/>
    <w:rsid w:val="32B24D2F"/>
    <w:rsid w:val="32B82756"/>
    <w:rsid w:val="32BD2B5B"/>
    <w:rsid w:val="32BD46BE"/>
    <w:rsid w:val="32BF0189"/>
    <w:rsid w:val="32C34397"/>
    <w:rsid w:val="32C63283"/>
    <w:rsid w:val="32C901CA"/>
    <w:rsid w:val="32CB7CC6"/>
    <w:rsid w:val="32D52D98"/>
    <w:rsid w:val="32DB243C"/>
    <w:rsid w:val="32DD31FD"/>
    <w:rsid w:val="32DF59BD"/>
    <w:rsid w:val="32E653BB"/>
    <w:rsid w:val="32E87DD4"/>
    <w:rsid w:val="32F40F67"/>
    <w:rsid w:val="32F73C12"/>
    <w:rsid w:val="32FA5B5D"/>
    <w:rsid w:val="32FA6611"/>
    <w:rsid w:val="32FB7CA2"/>
    <w:rsid w:val="32FE3DC8"/>
    <w:rsid w:val="32FF4975"/>
    <w:rsid w:val="33027B33"/>
    <w:rsid w:val="330C0657"/>
    <w:rsid w:val="331210F9"/>
    <w:rsid w:val="33124B83"/>
    <w:rsid w:val="33124FF7"/>
    <w:rsid w:val="331D169E"/>
    <w:rsid w:val="331D34CB"/>
    <w:rsid w:val="331F57D5"/>
    <w:rsid w:val="33243BCB"/>
    <w:rsid w:val="332A151B"/>
    <w:rsid w:val="332A30ED"/>
    <w:rsid w:val="332D13ED"/>
    <w:rsid w:val="332E0A8C"/>
    <w:rsid w:val="333042D4"/>
    <w:rsid w:val="33342D33"/>
    <w:rsid w:val="333800C7"/>
    <w:rsid w:val="33393259"/>
    <w:rsid w:val="334119DE"/>
    <w:rsid w:val="334A0E68"/>
    <w:rsid w:val="334F7D28"/>
    <w:rsid w:val="33566A43"/>
    <w:rsid w:val="335D7E9A"/>
    <w:rsid w:val="33610827"/>
    <w:rsid w:val="336143E6"/>
    <w:rsid w:val="33617221"/>
    <w:rsid w:val="33643927"/>
    <w:rsid w:val="336C5375"/>
    <w:rsid w:val="336E35FF"/>
    <w:rsid w:val="337C188D"/>
    <w:rsid w:val="33833DA5"/>
    <w:rsid w:val="3387641F"/>
    <w:rsid w:val="33935971"/>
    <w:rsid w:val="33954ECE"/>
    <w:rsid w:val="33955886"/>
    <w:rsid w:val="339715FE"/>
    <w:rsid w:val="339806A8"/>
    <w:rsid w:val="33982DA6"/>
    <w:rsid w:val="33A55A94"/>
    <w:rsid w:val="33A62B1B"/>
    <w:rsid w:val="33AB32FB"/>
    <w:rsid w:val="33B37CA2"/>
    <w:rsid w:val="33BC2E13"/>
    <w:rsid w:val="33BE0EBD"/>
    <w:rsid w:val="33C67FDE"/>
    <w:rsid w:val="33C74DB4"/>
    <w:rsid w:val="33CF6FEA"/>
    <w:rsid w:val="33D71741"/>
    <w:rsid w:val="33D94615"/>
    <w:rsid w:val="33DB2B6F"/>
    <w:rsid w:val="33DD611C"/>
    <w:rsid w:val="33E04D53"/>
    <w:rsid w:val="33E11207"/>
    <w:rsid w:val="33E56E6A"/>
    <w:rsid w:val="33E71A56"/>
    <w:rsid w:val="33E96CAE"/>
    <w:rsid w:val="33F2707A"/>
    <w:rsid w:val="33F44746"/>
    <w:rsid w:val="34004B45"/>
    <w:rsid w:val="34095C45"/>
    <w:rsid w:val="340E164C"/>
    <w:rsid w:val="340E3F76"/>
    <w:rsid w:val="341C4F38"/>
    <w:rsid w:val="341D7D55"/>
    <w:rsid w:val="3425596A"/>
    <w:rsid w:val="34270BD4"/>
    <w:rsid w:val="343A55A1"/>
    <w:rsid w:val="343B7E5E"/>
    <w:rsid w:val="343C0313"/>
    <w:rsid w:val="343E3121"/>
    <w:rsid w:val="343E5F1E"/>
    <w:rsid w:val="343F64CC"/>
    <w:rsid w:val="344A2B14"/>
    <w:rsid w:val="344C063B"/>
    <w:rsid w:val="34533777"/>
    <w:rsid w:val="34621C0C"/>
    <w:rsid w:val="346516FC"/>
    <w:rsid w:val="3466686B"/>
    <w:rsid w:val="346A0AC1"/>
    <w:rsid w:val="34704559"/>
    <w:rsid w:val="347D3E88"/>
    <w:rsid w:val="347F27BE"/>
    <w:rsid w:val="34803E88"/>
    <w:rsid w:val="34833930"/>
    <w:rsid w:val="34837CC0"/>
    <w:rsid w:val="3486612B"/>
    <w:rsid w:val="34895B74"/>
    <w:rsid w:val="349255D0"/>
    <w:rsid w:val="349460A1"/>
    <w:rsid w:val="349552EF"/>
    <w:rsid w:val="349B6ECC"/>
    <w:rsid w:val="349C76E0"/>
    <w:rsid w:val="349D27D1"/>
    <w:rsid w:val="34A178D7"/>
    <w:rsid w:val="34A264AC"/>
    <w:rsid w:val="34A9783B"/>
    <w:rsid w:val="34B96C98"/>
    <w:rsid w:val="34C305B6"/>
    <w:rsid w:val="34C3736B"/>
    <w:rsid w:val="34C4037A"/>
    <w:rsid w:val="34C553EB"/>
    <w:rsid w:val="34C7760B"/>
    <w:rsid w:val="34CB2132"/>
    <w:rsid w:val="34CC0103"/>
    <w:rsid w:val="34CC51E9"/>
    <w:rsid w:val="34CD01AC"/>
    <w:rsid w:val="34D10B40"/>
    <w:rsid w:val="34D348B8"/>
    <w:rsid w:val="34D86CE6"/>
    <w:rsid w:val="34DB0BFA"/>
    <w:rsid w:val="34DC678A"/>
    <w:rsid w:val="34E1040A"/>
    <w:rsid w:val="34F30AB6"/>
    <w:rsid w:val="34F87306"/>
    <w:rsid w:val="34F90010"/>
    <w:rsid w:val="34FC0DC9"/>
    <w:rsid w:val="34FC77F3"/>
    <w:rsid w:val="34FD1935"/>
    <w:rsid w:val="34FD1B5E"/>
    <w:rsid w:val="35004C19"/>
    <w:rsid w:val="35056A15"/>
    <w:rsid w:val="35104638"/>
    <w:rsid w:val="35190062"/>
    <w:rsid w:val="351A2D4A"/>
    <w:rsid w:val="351C022D"/>
    <w:rsid w:val="351F087D"/>
    <w:rsid w:val="352010C3"/>
    <w:rsid w:val="35213875"/>
    <w:rsid w:val="352670DE"/>
    <w:rsid w:val="35270760"/>
    <w:rsid w:val="352756F5"/>
    <w:rsid w:val="352C5D76"/>
    <w:rsid w:val="352E7D40"/>
    <w:rsid w:val="3531125E"/>
    <w:rsid w:val="353278A3"/>
    <w:rsid w:val="35332A79"/>
    <w:rsid w:val="35363910"/>
    <w:rsid w:val="353820F8"/>
    <w:rsid w:val="353F18F8"/>
    <w:rsid w:val="354041AE"/>
    <w:rsid w:val="35500C1F"/>
    <w:rsid w:val="355264F8"/>
    <w:rsid w:val="35537CD9"/>
    <w:rsid w:val="355F09C5"/>
    <w:rsid w:val="35625361"/>
    <w:rsid w:val="35645510"/>
    <w:rsid w:val="35664AAC"/>
    <w:rsid w:val="356E1C69"/>
    <w:rsid w:val="356E638F"/>
    <w:rsid w:val="35701428"/>
    <w:rsid w:val="35701BCE"/>
    <w:rsid w:val="35723D00"/>
    <w:rsid w:val="357716E7"/>
    <w:rsid w:val="35796704"/>
    <w:rsid w:val="357E4A69"/>
    <w:rsid w:val="35850FEE"/>
    <w:rsid w:val="358F1B9B"/>
    <w:rsid w:val="359207AA"/>
    <w:rsid w:val="359849D9"/>
    <w:rsid w:val="35986AE3"/>
    <w:rsid w:val="3599095F"/>
    <w:rsid w:val="359A44AA"/>
    <w:rsid w:val="359C441F"/>
    <w:rsid w:val="35A012F6"/>
    <w:rsid w:val="35A013CE"/>
    <w:rsid w:val="35A149B6"/>
    <w:rsid w:val="35A531FA"/>
    <w:rsid w:val="35A6759A"/>
    <w:rsid w:val="35AB34AF"/>
    <w:rsid w:val="35B00423"/>
    <w:rsid w:val="35BC5D6E"/>
    <w:rsid w:val="35BD7999"/>
    <w:rsid w:val="35BE2E72"/>
    <w:rsid w:val="35C67314"/>
    <w:rsid w:val="35C921C3"/>
    <w:rsid w:val="35CD6D3E"/>
    <w:rsid w:val="35CE070C"/>
    <w:rsid w:val="35D22DC1"/>
    <w:rsid w:val="35D56CEF"/>
    <w:rsid w:val="35DB2F7F"/>
    <w:rsid w:val="35E6787B"/>
    <w:rsid w:val="35EB3D6B"/>
    <w:rsid w:val="35ED19A9"/>
    <w:rsid w:val="35F07A71"/>
    <w:rsid w:val="35F62CF5"/>
    <w:rsid w:val="35FA4AC4"/>
    <w:rsid w:val="35FD6788"/>
    <w:rsid w:val="35FE5964"/>
    <w:rsid w:val="360155C9"/>
    <w:rsid w:val="36056A44"/>
    <w:rsid w:val="36084A93"/>
    <w:rsid w:val="360A60B7"/>
    <w:rsid w:val="36157ABE"/>
    <w:rsid w:val="361611B3"/>
    <w:rsid w:val="361715E2"/>
    <w:rsid w:val="3619279E"/>
    <w:rsid w:val="362058DB"/>
    <w:rsid w:val="36213062"/>
    <w:rsid w:val="36215946"/>
    <w:rsid w:val="36227B2C"/>
    <w:rsid w:val="3628478F"/>
    <w:rsid w:val="36296F00"/>
    <w:rsid w:val="362A49AB"/>
    <w:rsid w:val="362D5AD3"/>
    <w:rsid w:val="362D7BEB"/>
    <w:rsid w:val="36314BFA"/>
    <w:rsid w:val="36323860"/>
    <w:rsid w:val="363C2D61"/>
    <w:rsid w:val="363F0931"/>
    <w:rsid w:val="363F0EF0"/>
    <w:rsid w:val="36431FB8"/>
    <w:rsid w:val="36482EF0"/>
    <w:rsid w:val="36496834"/>
    <w:rsid w:val="364C3884"/>
    <w:rsid w:val="365978A1"/>
    <w:rsid w:val="365A2F53"/>
    <w:rsid w:val="36621461"/>
    <w:rsid w:val="36647178"/>
    <w:rsid w:val="36676A6E"/>
    <w:rsid w:val="366C0B20"/>
    <w:rsid w:val="366F27FB"/>
    <w:rsid w:val="3670367D"/>
    <w:rsid w:val="36704443"/>
    <w:rsid w:val="367125DA"/>
    <w:rsid w:val="36767BF1"/>
    <w:rsid w:val="367D02DA"/>
    <w:rsid w:val="36817084"/>
    <w:rsid w:val="3688496A"/>
    <w:rsid w:val="36890D83"/>
    <w:rsid w:val="369342FF"/>
    <w:rsid w:val="36940077"/>
    <w:rsid w:val="369462C9"/>
    <w:rsid w:val="36953ACE"/>
    <w:rsid w:val="369B1A23"/>
    <w:rsid w:val="36A360D2"/>
    <w:rsid w:val="36A40B4E"/>
    <w:rsid w:val="36A75FFC"/>
    <w:rsid w:val="36A939F7"/>
    <w:rsid w:val="36AB4BC9"/>
    <w:rsid w:val="36BD75CE"/>
    <w:rsid w:val="36C4714C"/>
    <w:rsid w:val="36D062D7"/>
    <w:rsid w:val="36D647D9"/>
    <w:rsid w:val="36D66582"/>
    <w:rsid w:val="36D67C88"/>
    <w:rsid w:val="36E01DEE"/>
    <w:rsid w:val="36E92171"/>
    <w:rsid w:val="36EB277E"/>
    <w:rsid w:val="36ED79DC"/>
    <w:rsid w:val="36F17277"/>
    <w:rsid w:val="36F51148"/>
    <w:rsid w:val="36F66F3D"/>
    <w:rsid w:val="36FA392A"/>
    <w:rsid w:val="370057C0"/>
    <w:rsid w:val="370276D6"/>
    <w:rsid w:val="370C57D4"/>
    <w:rsid w:val="370D1D9E"/>
    <w:rsid w:val="370D3101"/>
    <w:rsid w:val="371012BA"/>
    <w:rsid w:val="371511B8"/>
    <w:rsid w:val="37196936"/>
    <w:rsid w:val="371E0A28"/>
    <w:rsid w:val="37217B5C"/>
    <w:rsid w:val="37225683"/>
    <w:rsid w:val="372C6845"/>
    <w:rsid w:val="37362AA7"/>
    <w:rsid w:val="373A262C"/>
    <w:rsid w:val="373E6793"/>
    <w:rsid w:val="374239A7"/>
    <w:rsid w:val="37465815"/>
    <w:rsid w:val="375515B4"/>
    <w:rsid w:val="37563CC4"/>
    <w:rsid w:val="375931EE"/>
    <w:rsid w:val="375B1D35"/>
    <w:rsid w:val="375B2943"/>
    <w:rsid w:val="375D6436"/>
    <w:rsid w:val="375D69D8"/>
    <w:rsid w:val="375F4BB7"/>
    <w:rsid w:val="37613994"/>
    <w:rsid w:val="37617AEC"/>
    <w:rsid w:val="37647A49"/>
    <w:rsid w:val="37661684"/>
    <w:rsid w:val="37682F34"/>
    <w:rsid w:val="376B4D5A"/>
    <w:rsid w:val="376E2676"/>
    <w:rsid w:val="377063EE"/>
    <w:rsid w:val="37743BE0"/>
    <w:rsid w:val="377A3836"/>
    <w:rsid w:val="377B6E42"/>
    <w:rsid w:val="377C2FE5"/>
    <w:rsid w:val="377D1E94"/>
    <w:rsid w:val="378818B3"/>
    <w:rsid w:val="378B035E"/>
    <w:rsid w:val="378F60C4"/>
    <w:rsid w:val="37903114"/>
    <w:rsid w:val="37906A90"/>
    <w:rsid w:val="37923C81"/>
    <w:rsid w:val="379814D3"/>
    <w:rsid w:val="37985DF5"/>
    <w:rsid w:val="379A2236"/>
    <w:rsid w:val="37A23C7A"/>
    <w:rsid w:val="37AD5203"/>
    <w:rsid w:val="37B409D1"/>
    <w:rsid w:val="37B46201"/>
    <w:rsid w:val="37C24002"/>
    <w:rsid w:val="37C403AB"/>
    <w:rsid w:val="37C61071"/>
    <w:rsid w:val="37CB2F5F"/>
    <w:rsid w:val="37D22C05"/>
    <w:rsid w:val="37DC6A8E"/>
    <w:rsid w:val="37DE46EC"/>
    <w:rsid w:val="37E34BD0"/>
    <w:rsid w:val="37E41136"/>
    <w:rsid w:val="37E64902"/>
    <w:rsid w:val="37E70C82"/>
    <w:rsid w:val="37EB5C4C"/>
    <w:rsid w:val="37EF7C5B"/>
    <w:rsid w:val="37F02DF1"/>
    <w:rsid w:val="37F039D3"/>
    <w:rsid w:val="37F46272"/>
    <w:rsid w:val="37F55724"/>
    <w:rsid w:val="37F975D0"/>
    <w:rsid w:val="37F9760C"/>
    <w:rsid w:val="37FA215C"/>
    <w:rsid w:val="37FC5ED4"/>
    <w:rsid w:val="38033669"/>
    <w:rsid w:val="38047BEA"/>
    <w:rsid w:val="3807411E"/>
    <w:rsid w:val="38084878"/>
    <w:rsid w:val="380A0FCA"/>
    <w:rsid w:val="380D09E5"/>
    <w:rsid w:val="380E16D0"/>
    <w:rsid w:val="380F20AB"/>
    <w:rsid w:val="3810372D"/>
    <w:rsid w:val="381721C8"/>
    <w:rsid w:val="3818162E"/>
    <w:rsid w:val="381A45AC"/>
    <w:rsid w:val="381C0324"/>
    <w:rsid w:val="38225851"/>
    <w:rsid w:val="382602E0"/>
    <w:rsid w:val="3826768F"/>
    <w:rsid w:val="382B5041"/>
    <w:rsid w:val="382F62A9"/>
    <w:rsid w:val="3837243C"/>
    <w:rsid w:val="38390ED6"/>
    <w:rsid w:val="383C2774"/>
    <w:rsid w:val="383E029A"/>
    <w:rsid w:val="384A6C3F"/>
    <w:rsid w:val="384B52F8"/>
    <w:rsid w:val="384F6F52"/>
    <w:rsid w:val="38532882"/>
    <w:rsid w:val="38593E3A"/>
    <w:rsid w:val="385E093C"/>
    <w:rsid w:val="386056C9"/>
    <w:rsid w:val="38636FD4"/>
    <w:rsid w:val="38676FBA"/>
    <w:rsid w:val="386A07BD"/>
    <w:rsid w:val="386B49FE"/>
    <w:rsid w:val="387316CC"/>
    <w:rsid w:val="38733DBB"/>
    <w:rsid w:val="38762D7E"/>
    <w:rsid w:val="387E7593"/>
    <w:rsid w:val="387F0FF2"/>
    <w:rsid w:val="387F3F3B"/>
    <w:rsid w:val="387F56EE"/>
    <w:rsid w:val="38855C2F"/>
    <w:rsid w:val="38886D41"/>
    <w:rsid w:val="38895E7B"/>
    <w:rsid w:val="388A4456"/>
    <w:rsid w:val="38923978"/>
    <w:rsid w:val="389319F7"/>
    <w:rsid w:val="38975BFC"/>
    <w:rsid w:val="38A3248B"/>
    <w:rsid w:val="38A61E83"/>
    <w:rsid w:val="38A769A1"/>
    <w:rsid w:val="38AB60F6"/>
    <w:rsid w:val="38AC7FAE"/>
    <w:rsid w:val="38B36EDA"/>
    <w:rsid w:val="38C06B7A"/>
    <w:rsid w:val="38CA2CFC"/>
    <w:rsid w:val="38CC3B64"/>
    <w:rsid w:val="38E44475"/>
    <w:rsid w:val="38E5105E"/>
    <w:rsid w:val="38EC65D0"/>
    <w:rsid w:val="38F35529"/>
    <w:rsid w:val="38F512A1"/>
    <w:rsid w:val="38F66DC7"/>
    <w:rsid w:val="38FE0ABC"/>
    <w:rsid w:val="39004E66"/>
    <w:rsid w:val="3900591E"/>
    <w:rsid w:val="3905700A"/>
    <w:rsid w:val="391100BB"/>
    <w:rsid w:val="39115099"/>
    <w:rsid w:val="39171434"/>
    <w:rsid w:val="39273403"/>
    <w:rsid w:val="39312409"/>
    <w:rsid w:val="393758BF"/>
    <w:rsid w:val="393C288A"/>
    <w:rsid w:val="393F1432"/>
    <w:rsid w:val="393F42CA"/>
    <w:rsid w:val="39416F73"/>
    <w:rsid w:val="39430FC6"/>
    <w:rsid w:val="39474FB5"/>
    <w:rsid w:val="3948239D"/>
    <w:rsid w:val="39490CF6"/>
    <w:rsid w:val="394C606C"/>
    <w:rsid w:val="39561287"/>
    <w:rsid w:val="395A7472"/>
    <w:rsid w:val="395C5E2C"/>
    <w:rsid w:val="395F2BBE"/>
    <w:rsid w:val="39626A70"/>
    <w:rsid w:val="39691347"/>
    <w:rsid w:val="39697599"/>
    <w:rsid w:val="396D720D"/>
    <w:rsid w:val="39730417"/>
    <w:rsid w:val="397545E0"/>
    <w:rsid w:val="397C3770"/>
    <w:rsid w:val="397D2CCC"/>
    <w:rsid w:val="397F7FD5"/>
    <w:rsid w:val="39802196"/>
    <w:rsid w:val="39813CD6"/>
    <w:rsid w:val="39842367"/>
    <w:rsid w:val="39930ABA"/>
    <w:rsid w:val="39A05559"/>
    <w:rsid w:val="39A57BC6"/>
    <w:rsid w:val="39AA41B7"/>
    <w:rsid w:val="39AB02A3"/>
    <w:rsid w:val="39AF3E67"/>
    <w:rsid w:val="39B01865"/>
    <w:rsid w:val="39B16172"/>
    <w:rsid w:val="39BA6046"/>
    <w:rsid w:val="39BC060B"/>
    <w:rsid w:val="39BD0E9D"/>
    <w:rsid w:val="39C3079C"/>
    <w:rsid w:val="39C62C3D"/>
    <w:rsid w:val="39C649EB"/>
    <w:rsid w:val="39C66799"/>
    <w:rsid w:val="39C71C75"/>
    <w:rsid w:val="39CA0672"/>
    <w:rsid w:val="39CB0253"/>
    <w:rsid w:val="39D01F2F"/>
    <w:rsid w:val="39D96A4E"/>
    <w:rsid w:val="39E30FF6"/>
    <w:rsid w:val="39F01146"/>
    <w:rsid w:val="39F63B7A"/>
    <w:rsid w:val="39F94DC1"/>
    <w:rsid w:val="39F97458"/>
    <w:rsid w:val="39FA0477"/>
    <w:rsid w:val="39FF5EBA"/>
    <w:rsid w:val="3A014B7A"/>
    <w:rsid w:val="3A021E13"/>
    <w:rsid w:val="3A092D4E"/>
    <w:rsid w:val="3A0F0012"/>
    <w:rsid w:val="3A0F09D6"/>
    <w:rsid w:val="3A1C460B"/>
    <w:rsid w:val="3A1D726F"/>
    <w:rsid w:val="3A1D7D60"/>
    <w:rsid w:val="3A306DD1"/>
    <w:rsid w:val="3A307A2A"/>
    <w:rsid w:val="3A31235E"/>
    <w:rsid w:val="3A372852"/>
    <w:rsid w:val="3A460AB3"/>
    <w:rsid w:val="3A4A73CA"/>
    <w:rsid w:val="3A4E1508"/>
    <w:rsid w:val="3A5423C8"/>
    <w:rsid w:val="3A555D6F"/>
    <w:rsid w:val="3A5665C6"/>
    <w:rsid w:val="3A572CD2"/>
    <w:rsid w:val="3A5A138F"/>
    <w:rsid w:val="3A5B5D14"/>
    <w:rsid w:val="3A5C4A01"/>
    <w:rsid w:val="3A612966"/>
    <w:rsid w:val="3A631B23"/>
    <w:rsid w:val="3A695AF7"/>
    <w:rsid w:val="3A6E44E4"/>
    <w:rsid w:val="3A7009FD"/>
    <w:rsid w:val="3A740ED3"/>
    <w:rsid w:val="3A766061"/>
    <w:rsid w:val="3A7E5629"/>
    <w:rsid w:val="3A893CB6"/>
    <w:rsid w:val="3A8B46EE"/>
    <w:rsid w:val="3A973B8B"/>
    <w:rsid w:val="3A992100"/>
    <w:rsid w:val="3A9B5E78"/>
    <w:rsid w:val="3A9F56ED"/>
    <w:rsid w:val="3AA661B2"/>
    <w:rsid w:val="3AA71DCD"/>
    <w:rsid w:val="3AA82343"/>
    <w:rsid w:val="3AAD5BAB"/>
    <w:rsid w:val="3AB1380E"/>
    <w:rsid w:val="3AB42A96"/>
    <w:rsid w:val="3AB43F31"/>
    <w:rsid w:val="3AB6769C"/>
    <w:rsid w:val="3ABE4CC8"/>
    <w:rsid w:val="3AC0143A"/>
    <w:rsid w:val="3AC23405"/>
    <w:rsid w:val="3AC74FBE"/>
    <w:rsid w:val="3AD4023E"/>
    <w:rsid w:val="3AD51D68"/>
    <w:rsid w:val="3AD62923"/>
    <w:rsid w:val="3AD72FF8"/>
    <w:rsid w:val="3ADA2588"/>
    <w:rsid w:val="3ADF7DE7"/>
    <w:rsid w:val="3AE1142A"/>
    <w:rsid w:val="3AE4598D"/>
    <w:rsid w:val="3AEC0481"/>
    <w:rsid w:val="3AEC36C7"/>
    <w:rsid w:val="3AF22265"/>
    <w:rsid w:val="3AF40611"/>
    <w:rsid w:val="3AF53374"/>
    <w:rsid w:val="3AF70BD4"/>
    <w:rsid w:val="3AFB10B5"/>
    <w:rsid w:val="3AFB40D0"/>
    <w:rsid w:val="3B070E17"/>
    <w:rsid w:val="3B14387B"/>
    <w:rsid w:val="3B144104"/>
    <w:rsid w:val="3B1A3241"/>
    <w:rsid w:val="3B1B44B5"/>
    <w:rsid w:val="3B230645"/>
    <w:rsid w:val="3B2B1113"/>
    <w:rsid w:val="3B2B6D8A"/>
    <w:rsid w:val="3B312338"/>
    <w:rsid w:val="3B3B0EA3"/>
    <w:rsid w:val="3B402689"/>
    <w:rsid w:val="3B44078E"/>
    <w:rsid w:val="3B4A1111"/>
    <w:rsid w:val="3B5042A3"/>
    <w:rsid w:val="3B514788"/>
    <w:rsid w:val="3B527C2E"/>
    <w:rsid w:val="3B5A57FC"/>
    <w:rsid w:val="3B600D73"/>
    <w:rsid w:val="3B64220D"/>
    <w:rsid w:val="3B722D63"/>
    <w:rsid w:val="3B7277C5"/>
    <w:rsid w:val="3B790698"/>
    <w:rsid w:val="3B796A56"/>
    <w:rsid w:val="3B7C7A57"/>
    <w:rsid w:val="3B841AEB"/>
    <w:rsid w:val="3B844B5E"/>
    <w:rsid w:val="3B8632D2"/>
    <w:rsid w:val="3B8E6D2C"/>
    <w:rsid w:val="3B936B4F"/>
    <w:rsid w:val="3BA174BE"/>
    <w:rsid w:val="3BAB6489"/>
    <w:rsid w:val="3BAD42FC"/>
    <w:rsid w:val="3BB06DEE"/>
    <w:rsid w:val="3BB6458D"/>
    <w:rsid w:val="3BB80364"/>
    <w:rsid w:val="3BBB7E54"/>
    <w:rsid w:val="3BBD3BCC"/>
    <w:rsid w:val="3BBF7944"/>
    <w:rsid w:val="3BC60CD2"/>
    <w:rsid w:val="3BC71477"/>
    <w:rsid w:val="3BCA3F69"/>
    <w:rsid w:val="3BCE402B"/>
    <w:rsid w:val="3BCE5CD2"/>
    <w:rsid w:val="3BD0708F"/>
    <w:rsid w:val="3BD22B91"/>
    <w:rsid w:val="3BD7738D"/>
    <w:rsid w:val="3BD80A06"/>
    <w:rsid w:val="3BDA348F"/>
    <w:rsid w:val="3BDA652C"/>
    <w:rsid w:val="3BDC0074"/>
    <w:rsid w:val="3BDC690B"/>
    <w:rsid w:val="3BE44F79"/>
    <w:rsid w:val="3BE92C13"/>
    <w:rsid w:val="3BEA2187"/>
    <w:rsid w:val="3BEC44E7"/>
    <w:rsid w:val="3BF032DB"/>
    <w:rsid w:val="3BF07775"/>
    <w:rsid w:val="3BF25A84"/>
    <w:rsid w:val="3BF56379"/>
    <w:rsid w:val="3BF62D8D"/>
    <w:rsid w:val="3BFD4A5A"/>
    <w:rsid w:val="3BFE2496"/>
    <w:rsid w:val="3C0161AE"/>
    <w:rsid w:val="3C077DE7"/>
    <w:rsid w:val="3C1C4D96"/>
    <w:rsid w:val="3C1F3694"/>
    <w:rsid w:val="3C221C81"/>
    <w:rsid w:val="3C233D70"/>
    <w:rsid w:val="3C243C4B"/>
    <w:rsid w:val="3C2D0D52"/>
    <w:rsid w:val="3C2E5A7A"/>
    <w:rsid w:val="3C3303E4"/>
    <w:rsid w:val="3C4165AB"/>
    <w:rsid w:val="3C4542ED"/>
    <w:rsid w:val="3C4A0F31"/>
    <w:rsid w:val="3C4B31BA"/>
    <w:rsid w:val="3C4C4B29"/>
    <w:rsid w:val="3C4C570B"/>
    <w:rsid w:val="3C4E78E5"/>
    <w:rsid w:val="3C546145"/>
    <w:rsid w:val="3C5F1E09"/>
    <w:rsid w:val="3C627A73"/>
    <w:rsid w:val="3C642299"/>
    <w:rsid w:val="3C6649CC"/>
    <w:rsid w:val="3C694C39"/>
    <w:rsid w:val="3C6A38B5"/>
    <w:rsid w:val="3C6A4A7C"/>
    <w:rsid w:val="3C760652"/>
    <w:rsid w:val="3C7677CE"/>
    <w:rsid w:val="3C7E48B7"/>
    <w:rsid w:val="3C7F4CEE"/>
    <w:rsid w:val="3C893FB5"/>
    <w:rsid w:val="3C8D111B"/>
    <w:rsid w:val="3C903834"/>
    <w:rsid w:val="3C904C44"/>
    <w:rsid w:val="3C942B7F"/>
    <w:rsid w:val="3C9601A4"/>
    <w:rsid w:val="3C970CF9"/>
    <w:rsid w:val="3C971888"/>
    <w:rsid w:val="3C991F43"/>
    <w:rsid w:val="3C9C1528"/>
    <w:rsid w:val="3CA25179"/>
    <w:rsid w:val="3CA64101"/>
    <w:rsid w:val="3CA75E17"/>
    <w:rsid w:val="3CA803D8"/>
    <w:rsid w:val="3CAA4899"/>
    <w:rsid w:val="3CAB1901"/>
    <w:rsid w:val="3CAF4AC8"/>
    <w:rsid w:val="3CAF6B17"/>
    <w:rsid w:val="3CAF7B88"/>
    <w:rsid w:val="3CB054DF"/>
    <w:rsid w:val="3CBD0327"/>
    <w:rsid w:val="3CBF5718"/>
    <w:rsid w:val="3CC004D2"/>
    <w:rsid w:val="3CD72A6B"/>
    <w:rsid w:val="3CE23628"/>
    <w:rsid w:val="3CE357B2"/>
    <w:rsid w:val="3CE358B4"/>
    <w:rsid w:val="3CE37662"/>
    <w:rsid w:val="3CE37B8E"/>
    <w:rsid w:val="3CEF60AC"/>
    <w:rsid w:val="3CF03B2D"/>
    <w:rsid w:val="3CF33D49"/>
    <w:rsid w:val="3CF35316"/>
    <w:rsid w:val="3CF46EDD"/>
    <w:rsid w:val="3CF839EB"/>
    <w:rsid w:val="3CFF484A"/>
    <w:rsid w:val="3D064551"/>
    <w:rsid w:val="3D09550F"/>
    <w:rsid w:val="3D0C5650"/>
    <w:rsid w:val="3D0D5195"/>
    <w:rsid w:val="3D162D0C"/>
    <w:rsid w:val="3D17125C"/>
    <w:rsid w:val="3D1D0DC6"/>
    <w:rsid w:val="3D1F34ED"/>
    <w:rsid w:val="3D2303FE"/>
    <w:rsid w:val="3D2C250A"/>
    <w:rsid w:val="3D314871"/>
    <w:rsid w:val="3D370BBE"/>
    <w:rsid w:val="3D3954D4"/>
    <w:rsid w:val="3D402EF0"/>
    <w:rsid w:val="3D40500B"/>
    <w:rsid w:val="3D455E4A"/>
    <w:rsid w:val="3D496614"/>
    <w:rsid w:val="3D4A2363"/>
    <w:rsid w:val="3D4E63C2"/>
    <w:rsid w:val="3D505308"/>
    <w:rsid w:val="3D5073AE"/>
    <w:rsid w:val="3D533F81"/>
    <w:rsid w:val="3D5440BC"/>
    <w:rsid w:val="3D566086"/>
    <w:rsid w:val="3D586215"/>
    <w:rsid w:val="3D5B433A"/>
    <w:rsid w:val="3D5F4626"/>
    <w:rsid w:val="3D603575"/>
    <w:rsid w:val="3D64050F"/>
    <w:rsid w:val="3D650692"/>
    <w:rsid w:val="3D67049F"/>
    <w:rsid w:val="3D6D0901"/>
    <w:rsid w:val="3D735A4C"/>
    <w:rsid w:val="3D736C38"/>
    <w:rsid w:val="3D777A04"/>
    <w:rsid w:val="3D814F8E"/>
    <w:rsid w:val="3D862525"/>
    <w:rsid w:val="3D8A17DB"/>
    <w:rsid w:val="3D8B10EC"/>
    <w:rsid w:val="3D8E21E5"/>
    <w:rsid w:val="3D8E3A72"/>
    <w:rsid w:val="3D8F1598"/>
    <w:rsid w:val="3D9274BD"/>
    <w:rsid w:val="3D945FA2"/>
    <w:rsid w:val="3D9B25C9"/>
    <w:rsid w:val="3D9E2A66"/>
    <w:rsid w:val="3D9E62DA"/>
    <w:rsid w:val="3DA04C6E"/>
    <w:rsid w:val="3DA23079"/>
    <w:rsid w:val="3DA41681"/>
    <w:rsid w:val="3DA64CAA"/>
    <w:rsid w:val="3DA84530"/>
    <w:rsid w:val="3DAB7B82"/>
    <w:rsid w:val="3DBA3FA3"/>
    <w:rsid w:val="3DBB7FB8"/>
    <w:rsid w:val="3DCB0822"/>
    <w:rsid w:val="3DCE7A1C"/>
    <w:rsid w:val="3DCF6A40"/>
    <w:rsid w:val="3DD066EC"/>
    <w:rsid w:val="3DD1395F"/>
    <w:rsid w:val="3DD376D7"/>
    <w:rsid w:val="3DD86259"/>
    <w:rsid w:val="3DDA0A65"/>
    <w:rsid w:val="3DDE1C6F"/>
    <w:rsid w:val="3DE1169A"/>
    <w:rsid w:val="3DE75599"/>
    <w:rsid w:val="3DF22025"/>
    <w:rsid w:val="3DF839C2"/>
    <w:rsid w:val="3DFD26FC"/>
    <w:rsid w:val="3E05023B"/>
    <w:rsid w:val="3E082C0D"/>
    <w:rsid w:val="3E0F156A"/>
    <w:rsid w:val="3E1026D9"/>
    <w:rsid w:val="3E1640E4"/>
    <w:rsid w:val="3E1D4268"/>
    <w:rsid w:val="3E226717"/>
    <w:rsid w:val="3E2E64D5"/>
    <w:rsid w:val="3E3351D2"/>
    <w:rsid w:val="3E344107"/>
    <w:rsid w:val="3E34763B"/>
    <w:rsid w:val="3E390A64"/>
    <w:rsid w:val="3E3918D4"/>
    <w:rsid w:val="3E3A623E"/>
    <w:rsid w:val="3E427B7E"/>
    <w:rsid w:val="3E43485C"/>
    <w:rsid w:val="3E484F44"/>
    <w:rsid w:val="3E495BEB"/>
    <w:rsid w:val="3E4B0D23"/>
    <w:rsid w:val="3E54052C"/>
    <w:rsid w:val="3E550C21"/>
    <w:rsid w:val="3E6842C3"/>
    <w:rsid w:val="3E6F32A3"/>
    <w:rsid w:val="3E6F6849"/>
    <w:rsid w:val="3E771AB4"/>
    <w:rsid w:val="3E8135D7"/>
    <w:rsid w:val="3E83153C"/>
    <w:rsid w:val="3E86633E"/>
    <w:rsid w:val="3E8A274D"/>
    <w:rsid w:val="3E8F28AA"/>
    <w:rsid w:val="3E926D61"/>
    <w:rsid w:val="3E9C3F6D"/>
    <w:rsid w:val="3E9E210B"/>
    <w:rsid w:val="3E9F3E66"/>
    <w:rsid w:val="3E9F7D59"/>
    <w:rsid w:val="3EAD646A"/>
    <w:rsid w:val="3EAF128C"/>
    <w:rsid w:val="3EB93599"/>
    <w:rsid w:val="3EBC63BD"/>
    <w:rsid w:val="3EC040FF"/>
    <w:rsid w:val="3EC36800"/>
    <w:rsid w:val="3EC56CA3"/>
    <w:rsid w:val="3EC82FB3"/>
    <w:rsid w:val="3ECA045C"/>
    <w:rsid w:val="3ECC0796"/>
    <w:rsid w:val="3ECF4342"/>
    <w:rsid w:val="3ED43F1A"/>
    <w:rsid w:val="3ED454B4"/>
    <w:rsid w:val="3ED47A6B"/>
    <w:rsid w:val="3EDD3601"/>
    <w:rsid w:val="3EE00F3F"/>
    <w:rsid w:val="3EE01FC0"/>
    <w:rsid w:val="3EE60E3F"/>
    <w:rsid w:val="3EE63957"/>
    <w:rsid w:val="3EE75AAB"/>
    <w:rsid w:val="3EEC4EF4"/>
    <w:rsid w:val="3EF42385"/>
    <w:rsid w:val="3EF631C6"/>
    <w:rsid w:val="3EF67A7E"/>
    <w:rsid w:val="3F03223E"/>
    <w:rsid w:val="3F143209"/>
    <w:rsid w:val="3F15630C"/>
    <w:rsid w:val="3F222610"/>
    <w:rsid w:val="3F29681A"/>
    <w:rsid w:val="3F2C7AE9"/>
    <w:rsid w:val="3F324175"/>
    <w:rsid w:val="3F3509BF"/>
    <w:rsid w:val="3F367F1D"/>
    <w:rsid w:val="3F382DA3"/>
    <w:rsid w:val="3F3D7BE8"/>
    <w:rsid w:val="3F3E0356"/>
    <w:rsid w:val="3F424B14"/>
    <w:rsid w:val="3F45637A"/>
    <w:rsid w:val="3F46143C"/>
    <w:rsid w:val="3F4951CC"/>
    <w:rsid w:val="3F4C259D"/>
    <w:rsid w:val="3F514668"/>
    <w:rsid w:val="3F514D40"/>
    <w:rsid w:val="3F582FEF"/>
    <w:rsid w:val="3F5B23F4"/>
    <w:rsid w:val="3F5D36FC"/>
    <w:rsid w:val="3F62372B"/>
    <w:rsid w:val="3F656434"/>
    <w:rsid w:val="3F6B74EC"/>
    <w:rsid w:val="3F6E62AC"/>
    <w:rsid w:val="3F76656C"/>
    <w:rsid w:val="3F7F7E53"/>
    <w:rsid w:val="3F8224D3"/>
    <w:rsid w:val="3F84512C"/>
    <w:rsid w:val="3F866074"/>
    <w:rsid w:val="3F8A4E31"/>
    <w:rsid w:val="3F9D2324"/>
    <w:rsid w:val="3F9F179B"/>
    <w:rsid w:val="3FA03E07"/>
    <w:rsid w:val="3FA20B51"/>
    <w:rsid w:val="3FA532F5"/>
    <w:rsid w:val="3FAC406B"/>
    <w:rsid w:val="3FAC4683"/>
    <w:rsid w:val="3FB43E00"/>
    <w:rsid w:val="3FB54526"/>
    <w:rsid w:val="3FBB6674"/>
    <w:rsid w:val="3FBD65D3"/>
    <w:rsid w:val="3FC20CF2"/>
    <w:rsid w:val="3FC36C3A"/>
    <w:rsid w:val="3FC55260"/>
    <w:rsid w:val="3FC5579C"/>
    <w:rsid w:val="3FCE6FD4"/>
    <w:rsid w:val="3FCF1738"/>
    <w:rsid w:val="3FDA0D8B"/>
    <w:rsid w:val="3FDB0AC5"/>
    <w:rsid w:val="3FDB2873"/>
    <w:rsid w:val="3FDD1F6A"/>
    <w:rsid w:val="3FDF7FF7"/>
    <w:rsid w:val="3FE22863"/>
    <w:rsid w:val="3FE66A33"/>
    <w:rsid w:val="3FEA5877"/>
    <w:rsid w:val="3FEA686C"/>
    <w:rsid w:val="3FED3D66"/>
    <w:rsid w:val="3FEE3EA5"/>
    <w:rsid w:val="3FF945F2"/>
    <w:rsid w:val="40013B7C"/>
    <w:rsid w:val="40030292"/>
    <w:rsid w:val="40087F37"/>
    <w:rsid w:val="401822BB"/>
    <w:rsid w:val="401F6A61"/>
    <w:rsid w:val="402B139A"/>
    <w:rsid w:val="402C125F"/>
    <w:rsid w:val="403050B9"/>
    <w:rsid w:val="40327CB6"/>
    <w:rsid w:val="40365ABF"/>
    <w:rsid w:val="403753D2"/>
    <w:rsid w:val="403875BD"/>
    <w:rsid w:val="403F53E9"/>
    <w:rsid w:val="40415D8B"/>
    <w:rsid w:val="404843AC"/>
    <w:rsid w:val="404A71C2"/>
    <w:rsid w:val="404D0E31"/>
    <w:rsid w:val="404D19C2"/>
    <w:rsid w:val="40557A5E"/>
    <w:rsid w:val="406D0F3C"/>
    <w:rsid w:val="406E5EF3"/>
    <w:rsid w:val="406E7498"/>
    <w:rsid w:val="407356DF"/>
    <w:rsid w:val="40742103"/>
    <w:rsid w:val="4078144B"/>
    <w:rsid w:val="407D1B7C"/>
    <w:rsid w:val="40814698"/>
    <w:rsid w:val="408200F2"/>
    <w:rsid w:val="40821C61"/>
    <w:rsid w:val="408679EE"/>
    <w:rsid w:val="40883EA1"/>
    <w:rsid w:val="408D2BB2"/>
    <w:rsid w:val="40904A21"/>
    <w:rsid w:val="40923879"/>
    <w:rsid w:val="40973B47"/>
    <w:rsid w:val="409C64A6"/>
    <w:rsid w:val="40A203AD"/>
    <w:rsid w:val="40A53B16"/>
    <w:rsid w:val="40A806BA"/>
    <w:rsid w:val="40AB0497"/>
    <w:rsid w:val="40AB2E62"/>
    <w:rsid w:val="40AC48B4"/>
    <w:rsid w:val="40BC26A4"/>
    <w:rsid w:val="40BD3E6C"/>
    <w:rsid w:val="40C652D1"/>
    <w:rsid w:val="40CA4C4D"/>
    <w:rsid w:val="40CC2D7C"/>
    <w:rsid w:val="40CD2B03"/>
    <w:rsid w:val="40D76DC3"/>
    <w:rsid w:val="40D959F6"/>
    <w:rsid w:val="40DA3C32"/>
    <w:rsid w:val="40DC2EDB"/>
    <w:rsid w:val="40DD7696"/>
    <w:rsid w:val="40E31DAF"/>
    <w:rsid w:val="40E4146A"/>
    <w:rsid w:val="40E439A9"/>
    <w:rsid w:val="40EE6D3F"/>
    <w:rsid w:val="40F36C6C"/>
    <w:rsid w:val="40F550ED"/>
    <w:rsid w:val="40F571BE"/>
    <w:rsid w:val="40FE1F76"/>
    <w:rsid w:val="410130B3"/>
    <w:rsid w:val="41025A9E"/>
    <w:rsid w:val="4114603C"/>
    <w:rsid w:val="41153B7D"/>
    <w:rsid w:val="41173D7E"/>
    <w:rsid w:val="41174CF0"/>
    <w:rsid w:val="41182F1A"/>
    <w:rsid w:val="411F02E0"/>
    <w:rsid w:val="412A7A09"/>
    <w:rsid w:val="412B568A"/>
    <w:rsid w:val="41323F4E"/>
    <w:rsid w:val="413F019A"/>
    <w:rsid w:val="414939A3"/>
    <w:rsid w:val="415104F4"/>
    <w:rsid w:val="415C4DA1"/>
    <w:rsid w:val="4162149D"/>
    <w:rsid w:val="41657103"/>
    <w:rsid w:val="41707779"/>
    <w:rsid w:val="41774E42"/>
    <w:rsid w:val="417A041E"/>
    <w:rsid w:val="417A2B61"/>
    <w:rsid w:val="417B50C4"/>
    <w:rsid w:val="417F0FDE"/>
    <w:rsid w:val="418C446B"/>
    <w:rsid w:val="418F1B67"/>
    <w:rsid w:val="419201E0"/>
    <w:rsid w:val="419848CD"/>
    <w:rsid w:val="419A71F9"/>
    <w:rsid w:val="419F3BDC"/>
    <w:rsid w:val="419F74E3"/>
    <w:rsid w:val="41A01FC6"/>
    <w:rsid w:val="41A03D74"/>
    <w:rsid w:val="41A440F9"/>
    <w:rsid w:val="41AC345D"/>
    <w:rsid w:val="41AC70C0"/>
    <w:rsid w:val="41B2157C"/>
    <w:rsid w:val="41BB015C"/>
    <w:rsid w:val="41C225B8"/>
    <w:rsid w:val="41C33A2D"/>
    <w:rsid w:val="41CB1E3C"/>
    <w:rsid w:val="41CC2DBB"/>
    <w:rsid w:val="41CD3619"/>
    <w:rsid w:val="41CE0187"/>
    <w:rsid w:val="41D20CA5"/>
    <w:rsid w:val="41D34DDB"/>
    <w:rsid w:val="41DC057A"/>
    <w:rsid w:val="41E719A3"/>
    <w:rsid w:val="41E76B97"/>
    <w:rsid w:val="41E84DF8"/>
    <w:rsid w:val="41F0312A"/>
    <w:rsid w:val="41F349CE"/>
    <w:rsid w:val="41F925B1"/>
    <w:rsid w:val="41FE3EA6"/>
    <w:rsid w:val="42002A64"/>
    <w:rsid w:val="42002C4C"/>
    <w:rsid w:val="42010569"/>
    <w:rsid w:val="42044303"/>
    <w:rsid w:val="42055B33"/>
    <w:rsid w:val="42066900"/>
    <w:rsid w:val="42072045"/>
    <w:rsid w:val="42097B6B"/>
    <w:rsid w:val="420D42E0"/>
    <w:rsid w:val="420E33D3"/>
    <w:rsid w:val="420E5181"/>
    <w:rsid w:val="421020B2"/>
    <w:rsid w:val="42156E24"/>
    <w:rsid w:val="421722F7"/>
    <w:rsid w:val="421B33FA"/>
    <w:rsid w:val="42221DE6"/>
    <w:rsid w:val="422F7731"/>
    <w:rsid w:val="423472F7"/>
    <w:rsid w:val="423544B4"/>
    <w:rsid w:val="42356D61"/>
    <w:rsid w:val="42406EC5"/>
    <w:rsid w:val="42481737"/>
    <w:rsid w:val="424B0457"/>
    <w:rsid w:val="424F0824"/>
    <w:rsid w:val="42501A80"/>
    <w:rsid w:val="42526FCC"/>
    <w:rsid w:val="4256013B"/>
    <w:rsid w:val="42574D46"/>
    <w:rsid w:val="4260068E"/>
    <w:rsid w:val="42613503"/>
    <w:rsid w:val="426961B1"/>
    <w:rsid w:val="426B58A3"/>
    <w:rsid w:val="426C1EA8"/>
    <w:rsid w:val="426E4C91"/>
    <w:rsid w:val="42724122"/>
    <w:rsid w:val="42733C73"/>
    <w:rsid w:val="42770F78"/>
    <w:rsid w:val="427F5748"/>
    <w:rsid w:val="42802C3E"/>
    <w:rsid w:val="42872F12"/>
    <w:rsid w:val="42876CE2"/>
    <w:rsid w:val="42894B0D"/>
    <w:rsid w:val="428C1F90"/>
    <w:rsid w:val="42904C19"/>
    <w:rsid w:val="4292190E"/>
    <w:rsid w:val="429A13B8"/>
    <w:rsid w:val="429B6498"/>
    <w:rsid w:val="429C145C"/>
    <w:rsid w:val="429C453B"/>
    <w:rsid w:val="429D6505"/>
    <w:rsid w:val="42A31A8D"/>
    <w:rsid w:val="42A41642"/>
    <w:rsid w:val="42A60463"/>
    <w:rsid w:val="42A7440F"/>
    <w:rsid w:val="42A91E99"/>
    <w:rsid w:val="42A96C58"/>
    <w:rsid w:val="42AF2975"/>
    <w:rsid w:val="42B06D2B"/>
    <w:rsid w:val="42B15B0D"/>
    <w:rsid w:val="42B23D5F"/>
    <w:rsid w:val="42BA2C13"/>
    <w:rsid w:val="42BE2FAD"/>
    <w:rsid w:val="42BE7682"/>
    <w:rsid w:val="42C13FA2"/>
    <w:rsid w:val="42C3422B"/>
    <w:rsid w:val="42C37680"/>
    <w:rsid w:val="42C822C3"/>
    <w:rsid w:val="42C8560B"/>
    <w:rsid w:val="42CA25B3"/>
    <w:rsid w:val="42CE5B8C"/>
    <w:rsid w:val="42D068DB"/>
    <w:rsid w:val="42D77933"/>
    <w:rsid w:val="42DD06FF"/>
    <w:rsid w:val="42E13E74"/>
    <w:rsid w:val="42EB0E04"/>
    <w:rsid w:val="42EF6C0B"/>
    <w:rsid w:val="42F14538"/>
    <w:rsid w:val="42F2278A"/>
    <w:rsid w:val="42F36125"/>
    <w:rsid w:val="42F75C15"/>
    <w:rsid w:val="42F912EB"/>
    <w:rsid w:val="43014CE6"/>
    <w:rsid w:val="430622FC"/>
    <w:rsid w:val="4307385F"/>
    <w:rsid w:val="430C1925"/>
    <w:rsid w:val="430D0B7F"/>
    <w:rsid w:val="43164D10"/>
    <w:rsid w:val="431B5DA8"/>
    <w:rsid w:val="4320136D"/>
    <w:rsid w:val="43213773"/>
    <w:rsid w:val="43326BB1"/>
    <w:rsid w:val="43331678"/>
    <w:rsid w:val="43355650"/>
    <w:rsid w:val="433800E6"/>
    <w:rsid w:val="433B281D"/>
    <w:rsid w:val="43476B9D"/>
    <w:rsid w:val="434A1F4A"/>
    <w:rsid w:val="434A21E9"/>
    <w:rsid w:val="43565A32"/>
    <w:rsid w:val="435968D0"/>
    <w:rsid w:val="43596C38"/>
    <w:rsid w:val="435C1F1C"/>
    <w:rsid w:val="435E43E5"/>
    <w:rsid w:val="43600C36"/>
    <w:rsid w:val="43675CFA"/>
    <w:rsid w:val="436E113F"/>
    <w:rsid w:val="436F1C50"/>
    <w:rsid w:val="437476E5"/>
    <w:rsid w:val="437658F9"/>
    <w:rsid w:val="4379487C"/>
    <w:rsid w:val="437B6D33"/>
    <w:rsid w:val="437C611B"/>
    <w:rsid w:val="437F73D1"/>
    <w:rsid w:val="438709E6"/>
    <w:rsid w:val="438D7CD2"/>
    <w:rsid w:val="438E518B"/>
    <w:rsid w:val="43980E64"/>
    <w:rsid w:val="43987EC9"/>
    <w:rsid w:val="43996CCD"/>
    <w:rsid w:val="439F43A1"/>
    <w:rsid w:val="439F6003"/>
    <w:rsid w:val="43B14016"/>
    <w:rsid w:val="43B22146"/>
    <w:rsid w:val="43B3472A"/>
    <w:rsid w:val="43C167A5"/>
    <w:rsid w:val="43C300BD"/>
    <w:rsid w:val="43C43E38"/>
    <w:rsid w:val="43C77B33"/>
    <w:rsid w:val="43C96C09"/>
    <w:rsid w:val="43CB7F58"/>
    <w:rsid w:val="43D07636"/>
    <w:rsid w:val="43D238C5"/>
    <w:rsid w:val="43D33747"/>
    <w:rsid w:val="43D3521A"/>
    <w:rsid w:val="43D4631B"/>
    <w:rsid w:val="43DB4BB7"/>
    <w:rsid w:val="43E214A5"/>
    <w:rsid w:val="43E77A38"/>
    <w:rsid w:val="43EA2AA1"/>
    <w:rsid w:val="43EA6465"/>
    <w:rsid w:val="43EB47C2"/>
    <w:rsid w:val="43EC5E26"/>
    <w:rsid w:val="43ED2099"/>
    <w:rsid w:val="43ED6BC6"/>
    <w:rsid w:val="43F06CB1"/>
    <w:rsid w:val="43FB1735"/>
    <w:rsid w:val="43FE14D2"/>
    <w:rsid w:val="43FF14E0"/>
    <w:rsid w:val="44071E88"/>
    <w:rsid w:val="440A02B5"/>
    <w:rsid w:val="440A2BFA"/>
    <w:rsid w:val="44130197"/>
    <w:rsid w:val="4414439E"/>
    <w:rsid w:val="44164A51"/>
    <w:rsid w:val="4416724C"/>
    <w:rsid w:val="44193B23"/>
    <w:rsid w:val="441A2035"/>
    <w:rsid w:val="441F0B00"/>
    <w:rsid w:val="4422403F"/>
    <w:rsid w:val="44232EB0"/>
    <w:rsid w:val="44234F71"/>
    <w:rsid w:val="44240E0B"/>
    <w:rsid w:val="442567B2"/>
    <w:rsid w:val="44366C11"/>
    <w:rsid w:val="443768B9"/>
    <w:rsid w:val="443942CD"/>
    <w:rsid w:val="443B0148"/>
    <w:rsid w:val="443B1658"/>
    <w:rsid w:val="443B2268"/>
    <w:rsid w:val="443F6E7A"/>
    <w:rsid w:val="44427364"/>
    <w:rsid w:val="44462500"/>
    <w:rsid w:val="444A58F9"/>
    <w:rsid w:val="444C58A1"/>
    <w:rsid w:val="444D2E43"/>
    <w:rsid w:val="444F3D8E"/>
    <w:rsid w:val="445256DA"/>
    <w:rsid w:val="44571048"/>
    <w:rsid w:val="44676D44"/>
    <w:rsid w:val="44680CED"/>
    <w:rsid w:val="446E12C2"/>
    <w:rsid w:val="446E7C49"/>
    <w:rsid w:val="44735780"/>
    <w:rsid w:val="447A7DBC"/>
    <w:rsid w:val="447F42ED"/>
    <w:rsid w:val="4482031D"/>
    <w:rsid w:val="448677C2"/>
    <w:rsid w:val="448706DF"/>
    <w:rsid w:val="44887212"/>
    <w:rsid w:val="44892EBB"/>
    <w:rsid w:val="448B1B55"/>
    <w:rsid w:val="4491345B"/>
    <w:rsid w:val="449A2CFC"/>
    <w:rsid w:val="449C6A74"/>
    <w:rsid w:val="449D25E7"/>
    <w:rsid w:val="449F635D"/>
    <w:rsid w:val="449F6565"/>
    <w:rsid w:val="44A06B1B"/>
    <w:rsid w:val="44A2547D"/>
    <w:rsid w:val="44AC3EE8"/>
    <w:rsid w:val="44B06358"/>
    <w:rsid w:val="44B225B9"/>
    <w:rsid w:val="44B33DBE"/>
    <w:rsid w:val="44B438AF"/>
    <w:rsid w:val="44B70E42"/>
    <w:rsid w:val="44B71A5A"/>
    <w:rsid w:val="44C33A6C"/>
    <w:rsid w:val="44C67F95"/>
    <w:rsid w:val="44D12692"/>
    <w:rsid w:val="44D22C9A"/>
    <w:rsid w:val="44D3656E"/>
    <w:rsid w:val="44D97CC8"/>
    <w:rsid w:val="44E623E5"/>
    <w:rsid w:val="44EA1A4E"/>
    <w:rsid w:val="44EA36AD"/>
    <w:rsid w:val="44F3068C"/>
    <w:rsid w:val="44F7014F"/>
    <w:rsid w:val="44FB3D69"/>
    <w:rsid w:val="45043751"/>
    <w:rsid w:val="4506285C"/>
    <w:rsid w:val="450C3C4E"/>
    <w:rsid w:val="450D349F"/>
    <w:rsid w:val="450D5BAA"/>
    <w:rsid w:val="45141786"/>
    <w:rsid w:val="45153CA3"/>
    <w:rsid w:val="451B0B36"/>
    <w:rsid w:val="451C2B60"/>
    <w:rsid w:val="451C7BB5"/>
    <w:rsid w:val="45243134"/>
    <w:rsid w:val="45246A6A"/>
    <w:rsid w:val="45265428"/>
    <w:rsid w:val="452829B9"/>
    <w:rsid w:val="45294080"/>
    <w:rsid w:val="452C7A87"/>
    <w:rsid w:val="452D6B98"/>
    <w:rsid w:val="452E4E7E"/>
    <w:rsid w:val="45302DB5"/>
    <w:rsid w:val="45352E08"/>
    <w:rsid w:val="4543126F"/>
    <w:rsid w:val="45431C74"/>
    <w:rsid w:val="4546283C"/>
    <w:rsid w:val="454B5A3D"/>
    <w:rsid w:val="45570670"/>
    <w:rsid w:val="455732D5"/>
    <w:rsid w:val="455A3A07"/>
    <w:rsid w:val="455C3920"/>
    <w:rsid w:val="455C6204"/>
    <w:rsid w:val="45617CBE"/>
    <w:rsid w:val="45625C51"/>
    <w:rsid w:val="4568680C"/>
    <w:rsid w:val="45717F01"/>
    <w:rsid w:val="45762E9C"/>
    <w:rsid w:val="45786D7F"/>
    <w:rsid w:val="458064FB"/>
    <w:rsid w:val="45852F24"/>
    <w:rsid w:val="4586152B"/>
    <w:rsid w:val="4587777E"/>
    <w:rsid w:val="45923297"/>
    <w:rsid w:val="4594599D"/>
    <w:rsid w:val="45961143"/>
    <w:rsid w:val="4597723C"/>
    <w:rsid w:val="459C2AA4"/>
    <w:rsid w:val="459F3674"/>
    <w:rsid w:val="45A24144"/>
    <w:rsid w:val="45A608A1"/>
    <w:rsid w:val="45A64394"/>
    <w:rsid w:val="45A831F7"/>
    <w:rsid w:val="45AA0C7A"/>
    <w:rsid w:val="45AF4B39"/>
    <w:rsid w:val="45B86477"/>
    <w:rsid w:val="45BD3146"/>
    <w:rsid w:val="45BD31E5"/>
    <w:rsid w:val="45BE621A"/>
    <w:rsid w:val="45C1250B"/>
    <w:rsid w:val="45C3742F"/>
    <w:rsid w:val="45CA56AF"/>
    <w:rsid w:val="45CF4848"/>
    <w:rsid w:val="45D60869"/>
    <w:rsid w:val="45DC008D"/>
    <w:rsid w:val="45DC6E72"/>
    <w:rsid w:val="45DF7B54"/>
    <w:rsid w:val="45E15934"/>
    <w:rsid w:val="45E5269D"/>
    <w:rsid w:val="45EA1A61"/>
    <w:rsid w:val="45EC3A2B"/>
    <w:rsid w:val="45EE77A4"/>
    <w:rsid w:val="45FF170B"/>
    <w:rsid w:val="46080139"/>
    <w:rsid w:val="460B4A9F"/>
    <w:rsid w:val="460F3276"/>
    <w:rsid w:val="46160AA8"/>
    <w:rsid w:val="461B6913"/>
    <w:rsid w:val="461C1A5B"/>
    <w:rsid w:val="461D1701"/>
    <w:rsid w:val="461D620C"/>
    <w:rsid w:val="461F4793"/>
    <w:rsid w:val="46336278"/>
    <w:rsid w:val="46342CDD"/>
    <w:rsid w:val="46343D12"/>
    <w:rsid w:val="46345C9D"/>
    <w:rsid w:val="463B406B"/>
    <w:rsid w:val="463D7A54"/>
    <w:rsid w:val="463F4251"/>
    <w:rsid w:val="464248BE"/>
    <w:rsid w:val="46456099"/>
    <w:rsid w:val="464A3D8B"/>
    <w:rsid w:val="46564BB5"/>
    <w:rsid w:val="465A5E99"/>
    <w:rsid w:val="465E7D59"/>
    <w:rsid w:val="465F6EEA"/>
    <w:rsid w:val="46651652"/>
    <w:rsid w:val="46672002"/>
    <w:rsid w:val="46690BD8"/>
    <w:rsid w:val="466D1E5D"/>
    <w:rsid w:val="4670640B"/>
    <w:rsid w:val="46744DE3"/>
    <w:rsid w:val="467557CF"/>
    <w:rsid w:val="467B20E5"/>
    <w:rsid w:val="467E3F3B"/>
    <w:rsid w:val="467E3FE9"/>
    <w:rsid w:val="468235C3"/>
    <w:rsid w:val="468772B0"/>
    <w:rsid w:val="46916381"/>
    <w:rsid w:val="46971BE9"/>
    <w:rsid w:val="469B6BFC"/>
    <w:rsid w:val="469D0882"/>
    <w:rsid w:val="469F65D7"/>
    <w:rsid w:val="469F7B9E"/>
    <w:rsid w:val="46A37E0F"/>
    <w:rsid w:val="46A47E62"/>
    <w:rsid w:val="46A5690D"/>
    <w:rsid w:val="46A72631"/>
    <w:rsid w:val="46AB29A2"/>
    <w:rsid w:val="46AC4F69"/>
    <w:rsid w:val="46AE54F5"/>
    <w:rsid w:val="46B3324E"/>
    <w:rsid w:val="46B674D4"/>
    <w:rsid w:val="46B74A7D"/>
    <w:rsid w:val="46BB2175"/>
    <w:rsid w:val="46BC25FB"/>
    <w:rsid w:val="46C314A8"/>
    <w:rsid w:val="46C32DDE"/>
    <w:rsid w:val="46C4676F"/>
    <w:rsid w:val="46C71B30"/>
    <w:rsid w:val="46CD5913"/>
    <w:rsid w:val="46D01607"/>
    <w:rsid w:val="46D149CF"/>
    <w:rsid w:val="46D36999"/>
    <w:rsid w:val="46D43205"/>
    <w:rsid w:val="46DA4E86"/>
    <w:rsid w:val="46DE3E12"/>
    <w:rsid w:val="46E07743"/>
    <w:rsid w:val="46E7070C"/>
    <w:rsid w:val="46E71138"/>
    <w:rsid w:val="46F97ECC"/>
    <w:rsid w:val="46FD22C6"/>
    <w:rsid w:val="46FE49C8"/>
    <w:rsid w:val="47013507"/>
    <w:rsid w:val="47015D29"/>
    <w:rsid w:val="470364B6"/>
    <w:rsid w:val="47044DA5"/>
    <w:rsid w:val="47053B86"/>
    <w:rsid w:val="4707171A"/>
    <w:rsid w:val="47080ACF"/>
    <w:rsid w:val="470A029D"/>
    <w:rsid w:val="470A0ED3"/>
    <w:rsid w:val="470C4E1A"/>
    <w:rsid w:val="470E4669"/>
    <w:rsid w:val="471B4A3B"/>
    <w:rsid w:val="471C4C17"/>
    <w:rsid w:val="471F573B"/>
    <w:rsid w:val="47253899"/>
    <w:rsid w:val="472C0B02"/>
    <w:rsid w:val="472C2718"/>
    <w:rsid w:val="472C646A"/>
    <w:rsid w:val="472D42FC"/>
    <w:rsid w:val="472E5695"/>
    <w:rsid w:val="472F19E3"/>
    <w:rsid w:val="473236C0"/>
    <w:rsid w:val="473B3128"/>
    <w:rsid w:val="473E32FD"/>
    <w:rsid w:val="4743767B"/>
    <w:rsid w:val="47484E49"/>
    <w:rsid w:val="474C1E8A"/>
    <w:rsid w:val="475116FA"/>
    <w:rsid w:val="475402F3"/>
    <w:rsid w:val="47541C62"/>
    <w:rsid w:val="475B59BA"/>
    <w:rsid w:val="475F49DE"/>
    <w:rsid w:val="47706655"/>
    <w:rsid w:val="47717E37"/>
    <w:rsid w:val="477C071B"/>
    <w:rsid w:val="477C493B"/>
    <w:rsid w:val="47811F51"/>
    <w:rsid w:val="47835957"/>
    <w:rsid w:val="47841662"/>
    <w:rsid w:val="47845536"/>
    <w:rsid w:val="478630AD"/>
    <w:rsid w:val="47865111"/>
    <w:rsid w:val="47875057"/>
    <w:rsid w:val="47881532"/>
    <w:rsid w:val="478B1022"/>
    <w:rsid w:val="478E60AF"/>
    <w:rsid w:val="47983989"/>
    <w:rsid w:val="479F632F"/>
    <w:rsid w:val="47A27631"/>
    <w:rsid w:val="47A5603B"/>
    <w:rsid w:val="47AA04C8"/>
    <w:rsid w:val="47AF6ABF"/>
    <w:rsid w:val="47B175EF"/>
    <w:rsid w:val="47B245C9"/>
    <w:rsid w:val="47B52E5D"/>
    <w:rsid w:val="47B916EB"/>
    <w:rsid w:val="47BC2148"/>
    <w:rsid w:val="47BF73F6"/>
    <w:rsid w:val="47C22C96"/>
    <w:rsid w:val="47C32580"/>
    <w:rsid w:val="47CA4C9F"/>
    <w:rsid w:val="47CB5D32"/>
    <w:rsid w:val="47D04202"/>
    <w:rsid w:val="47D16703"/>
    <w:rsid w:val="47D17DCC"/>
    <w:rsid w:val="47D77DC3"/>
    <w:rsid w:val="47DD726F"/>
    <w:rsid w:val="47E30E5E"/>
    <w:rsid w:val="47E338FF"/>
    <w:rsid w:val="47E34F98"/>
    <w:rsid w:val="47EE393C"/>
    <w:rsid w:val="47F60B91"/>
    <w:rsid w:val="47F941DE"/>
    <w:rsid w:val="47FB61A8"/>
    <w:rsid w:val="47FD310D"/>
    <w:rsid w:val="4800731A"/>
    <w:rsid w:val="480223BF"/>
    <w:rsid w:val="48065BC2"/>
    <w:rsid w:val="48073E67"/>
    <w:rsid w:val="48124691"/>
    <w:rsid w:val="481409FB"/>
    <w:rsid w:val="48153FD6"/>
    <w:rsid w:val="48176A7D"/>
    <w:rsid w:val="48193148"/>
    <w:rsid w:val="481B334B"/>
    <w:rsid w:val="481E043D"/>
    <w:rsid w:val="48220E4C"/>
    <w:rsid w:val="4823457F"/>
    <w:rsid w:val="482F5E51"/>
    <w:rsid w:val="48380195"/>
    <w:rsid w:val="483D231C"/>
    <w:rsid w:val="48401CBC"/>
    <w:rsid w:val="48427933"/>
    <w:rsid w:val="48436DED"/>
    <w:rsid w:val="484537D1"/>
    <w:rsid w:val="484D0086"/>
    <w:rsid w:val="485853A8"/>
    <w:rsid w:val="486146F0"/>
    <w:rsid w:val="486349AF"/>
    <w:rsid w:val="486424C2"/>
    <w:rsid w:val="48651873"/>
    <w:rsid w:val="486B6FFE"/>
    <w:rsid w:val="487321E2"/>
    <w:rsid w:val="4873462B"/>
    <w:rsid w:val="487A3570"/>
    <w:rsid w:val="488066AD"/>
    <w:rsid w:val="488371C7"/>
    <w:rsid w:val="4885234C"/>
    <w:rsid w:val="48860869"/>
    <w:rsid w:val="488D18A1"/>
    <w:rsid w:val="48906CC2"/>
    <w:rsid w:val="48906F31"/>
    <w:rsid w:val="48945CB4"/>
    <w:rsid w:val="48B02AF0"/>
    <w:rsid w:val="48B819A3"/>
    <w:rsid w:val="48B84099"/>
    <w:rsid w:val="48B860F0"/>
    <w:rsid w:val="48BD520B"/>
    <w:rsid w:val="48CA3D68"/>
    <w:rsid w:val="48CA5274"/>
    <w:rsid w:val="48CA6143"/>
    <w:rsid w:val="48D66427"/>
    <w:rsid w:val="48DA16C2"/>
    <w:rsid w:val="48DD3622"/>
    <w:rsid w:val="48E96000"/>
    <w:rsid w:val="48F00331"/>
    <w:rsid w:val="48F035EC"/>
    <w:rsid w:val="48F30C2D"/>
    <w:rsid w:val="48FA0DD0"/>
    <w:rsid w:val="48FD1558"/>
    <w:rsid w:val="48FD1571"/>
    <w:rsid w:val="48FE7B71"/>
    <w:rsid w:val="4901159C"/>
    <w:rsid w:val="49033566"/>
    <w:rsid w:val="490535F5"/>
    <w:rsid w:val="490842E1"/>
    <w:rsid w:val="49084A40"/>
    <w:rsid w:val="49097A6C"/>
    <w:rsid w:val="490F3C93"/>
    <w:rsid w:val="490F5C56"/>
    <w:rsid w:val="49143876"/>
    <w:rsid w:val="49155047"/>
    <w:rsid w:val="4916491B"/>
    <w:rsid w:val="49167748"/>
    <w:rsid w:val="49192C13"/>
    <w:rsid w:val="49237A72"/>
    <w:rsid w:val="49261002"/>
    <w:rsid w:val="49264E91"/>
    <w:rsid w:val="49282733"/>
    <w:rsid w:val="492E435B"/>
    <w:rsid w:val="492E7EB7"/>
    <w:rsid w:val="49330C9D"/>
    <w:rsid w:val="4936604D"/>
    <w:rsid w:val="49373210"/>
    <w:rsid w:val="4938022B"/>
    <w:rsid w:val="49430E7B"/>
    <w:rsid w:val="494547F2"/>
    <w:rsid w:val="494C46D7"/>
    <w:rsid w:val="494E56CC"/>
    <w:rsid w:val="494F3570"/>
    <w:rsid w:val="495042D1"/>
    <w:rsid w:val="495B7301"/>
    <w:rsid w:val="495F741D"/>
    <w:rsid w:val="49632E56"/>
    <w:rsid w:val="4963702F"/>
    <w:rsid w:val="496C62C5"/>
    <w:rsid w:val="496F1EEA"/>
    <w:rsid w:val="4970227E"/>
    <w:rsid w:val="49756325"/>
    <w:rsid w:val="4977584D"/>
    <w:rsid w:val="497B0E0F"/>
    <w:rsid w:val="49883A6B"/>
    <w:rsid w:val="49894F26"/>
    <w:rsid w:val="498B108C"/>
    <w:rsid w:val="498C50CD"/>
    <w:rsid w:val="49935F6C"/>
    <w:rsid w:val="49980CCE"/>
    <w:rsid w:val="499C608B"/>
    <w:rsid w:val="499C79E7"/>
    <w:rsid w:val="499D7E0E"/>
    <w:rsid w:val="49A072AC"/>
    <w:rsid w:val="49A81A17"/>
    <w:rsid w:val="49A97D39"/>
    <w:rsid w:val="49AA1C33"/>
    <w:rsid w:val="49B33B03"/>
    <w:rsid w:val="49B62E86"/>
    <w:rsid w:val="49BC2DCC"/>
    <w:rsid w:val="49BC7245"/>
    <w:rsid w:val="49BD3A69"/>
    <w:rsid w:val="49C01457"/>
    <w:rsid w:val="49C46466"/>
    <w:rsid w:val="49D476B6"/>
    <w:rsid w:val="49D96075"/>
    <w:rsid w:val="49E335D0"/>
    <w:rsid w:val="49E50CE3"/>
    <w:rsid w:val="49E54A1A"/>
    <w:rsid w:val="49EC7906"/>
    <w:rsid w:val="49F2715F"/>
    <w:rsid w:val="49F41101"/>
    <w:rsid w:val="49F5394E"/>
    <w:rsid w:val="49F56527"/>
    <w:rsid w:val="49FD6207"/>
    <w:rsid w:val="49FE7382"/>
    <w:rsid w:val="4A04637E"/>
    <w:rsid w:val="4A050367"/>
    <w:rsid w:val="4A094FB0"/>
    <w:rsid w:val="4A0C6873"/>
    <w:rsid w:val="4A0F1A96"/>
    <w:rsid w:val="4A1047CB"/>
    <w:rsid w:val="4A162E25"/>
    <w:rsid w:val="4A172200"/>
    <w:rsid w:val="4A174DEF"/>
    <w:rsid w:val="4A175819"/>
    <w:rsid w:val="4A1F6D3F"/>
    <w:rsid w:val="4A23005C"/>
    <w:rsid w:val="4A282B58"/>
    <w:rsid w:val="4A295B06"/>
    <w:rsid w:val="4A2A4B22"/>
    <w:rsid w:val="4A2F3EE7"/>
    <w:rsid w:val="4A314103"/>
    <w:rsid w:val="4A351D1E"/>
    <w:rsid w:val="4A36579D"/>
    <w:rsid w:val="4A4049F0"/>
    <w:rsid w:val="4A404C43"/>
    <w:rsid w:val="4A435BE4"/>
    <w:rsid w:val="4A490FAC"/>
    <w:rsid w:val="4A54799B"/>
    <w:rsid w:val="4A56307D"/>
    <w:rsid w:val="4A5F219B"/>
    <w:rsid w:val="4A6B6EB8"/>
    <w:rsid w:val="4A6D3EEF"/>
    <w:rsid w:val="4A6D77DC"/>
    <w:rsid w:val="4A6E0EB3"/>
    <w:rsid w:val="4A727827"/>
    <w:rsid w:val="4A7364C9"/>
    <w:rsid w:val="4A781D3E"/>
    <w:rsid w:val="4A793CDA"/>
    <w:rsid w:val="4A7B35D0"/>
    <w:rsid w:val="4A7E77C5"/>
    <w:rsid w:val="4A7F334C"/>
    <w:rsid w:val="4A7F4E6E"/>
    <w:rsid w:val="4A854A1A"/>
    <w:rsid w:val="4A8822F7"/>
    <w:rsid w:val="4A8C758B"/>
    <w:rsid w:val="4A917104"/>
    <w:rsid w:val="4A922F77"/>
    <w:rsid w:val="4A9579DA"/>
    <w:rsid w:val="4A9B5A05"/>
    <w:rsid w:val="4AA26444"/>
    <w:rsid w:val="4AA7037E"/>
    <w:rsid w:val="4AAD5AC9"/>
    <w:rsid w:val="4AB01595"/>
    <w:rsid w:val="4AB9020C"/>
    <w:rsid w:val="4ABC7BA3"/>
    <w:rsid w:val="4ABE1B7B"/>
    <w:rsid w:val="4ABE46B5"/>
    <w:rsid w:val="4ABF170F"/>
    <w:rsid w:val="4AC35CC0"/>
    <w:rsid w:val="4AC804FB"/>
    <w:rsid w:val="4AC930F1"/>
    <w:rsid w:val="4ACF775A"/>
    <w:rsid w:val="4AD11442"/>
    <w:rsid w:val="4AD27D86"/>
    <w:rsid w:val="4AD34880"/>
    <w:rsid w:val="4ADA20A4"/>
    <w:rsid w:val="4ADB4E1E"/>
    <w:rsid w:val="4ADB7BCB"/>
    <w:rsid w:val="4AE656ED"/>
    <w:rsid w:val="4AE85EB8"/>
    <w:rsid w:val="4AEA6353"/>
    <w:rsid w:val="4AEE272F"/>
    <w:rsid w:val="4AEE5B50"/>
    <w:rsid w:val="4AEF0D80"/>
    <w:rsid w:val="4AF02A73"/>
    <w:rsid w:val="4AF25DAC"/>
    <w:rsid w:val="4AF8545C"/>
    <w:rsid w:val="4AF8783D"/>
    <w:rsid w:val="4AFA42C9"/>
    <w:rsid w:val="4AFA62A3"/>
    <w:rsid w:val="4AFF7997"/>
    <w:rsid w:val="4B052E99"/>
    <w:rsid w:val="4B141635"/>
    <w:rsid w:val="4B177A68"/>
    <w:rsid w:val="4B215734"/>
    <w:rsid w:val="4B225D4F"/>
    <w:rsid w:val="4B272E10"/>
    <w:rsid w:val="4B2A2E43"/>
    <w:rsid w:val="4B2F76F0"/>
    <w:rsid w:val="4B335C59"/>
    <w:rsid w:val="4B481C07"/>
    <w:rsid w:val="4B4A6A29"/>
    <w:rsid w:val="4B4C033B"/>
    <w:rsid w:val="4B4C22F0"/>
    <w:rsid w:val="4B4D48C1"/>
    <w:rsid w:val="4B594331"/>
    <w:rsid w:val="4B5A0F87"/>
    <w:rsid w:val="4B5C061F"/>
    <w:rsid w:val="4B731080"/>
    <w:rsid w:val="4B761F5D"/>
    <w:rsid w:val="4B766550"/>
    <w:rsid w:val="4B7956D9"/>
    <w:rsid w:val="4B7E4AC6"/>
    <w:rsid w:val="4B810772"/>
    <w:rsid w:val="4B85158D"/>
    <w:rsid w:val="4B861312"/>
    <w:rsid w:val="4B863132"/>
    <w:rsid w:val="4B8D7098"/>
    <w:rsid w:val="4B9009B5"/>
    <w:rsid w:val="4B923B51"/>
    <w:rsid w:val="4B973707"/>
    <w:rsid w:val="4B992CA7"/>
    <w:rsid w:val="4B9C37C9"/>
    <w:rsid w:val="4B9F4F96"/>
    <w:rsid w:val="4BA10E14"/>
    <w:rsid w:val="4BAA6EDC"/>
    <w:rsid w:val="4BAC1AB0"/>
    <w:rsid w:val="4BAF1398"/>
    <w:rsid w:val="4BB051C2"/>
    <w:rsid w:val="4BB268AB"/>
    <w:rsid w:val="4BB943B0"/>
    <w:rsid w:val="4BBF1177"/>
    <w:rsid w:val="4BBF1A38"/>
    <w:rsid w:val="4BC404D0"/>
    <w:rsid w:val="4BC46CD7"/>
    <w:rsid w:val="4BC60A62"/>
    <w:rsid w:val="4BC845F3"/>
    <w:rsid w:val="4BCF28A5"/>
    <w:rsid w:val="4BD150F9"/>
    <w:rsid w:val="4BD36577"/>
    <w:rsid w:val="4BD42F98"/>
    <w:rsid w:val="4BD9235C"/>
    <w:rsid w:val="4BDA3EA5"/>
    <w:rsid w:val="4BDE27C0"/>
    <w:rsid w:val="4BDE3E16"/>
    <w:rsid w:val="4BE30EDF"/>
    <w:rsid w:val="4BE469EC"/>
    <w:rsid w:val="4BEF2CF4"/>
    <w:rsid w:val="4BF076A6"/>
    <w:rsid w:val="4BF453E8"/>
    <w:rsid w:val="4BF64A27"/>
    <w:rsid w:val="4BF93791"/>
    <w:rsid w:val="4BFE17A9"/>
    <w:rsid w:val="4C096C50"/>
    <w:rsid w:val="4C143394"/>
    <w:rsid w:val="4C144C14"/>
    <w:rsid w:val="4C1F5D9E"/>
    <w:rsid w:val="4C261319"/>
    <w:rsid w:val="4C3027C3"/>
    <w:rsid w:val="4C325F10"/>
    <w:rsid w:val="4C32746B"/>
    <w:rsid w:val="4C340956"/>
    <w:rsid w:val="4C3C5B7B"/>
    <w:rsid w:val="4C3F020F"/>
    <w:rsid w:val="4C412F35"/>
    <w:rsid w:val="4C4417F9"/>
    <w:rsid w:val="4C465518"/>
    <w:rsid w:val="4C590456"/>
    <w:rsid w:val="4C5A72FA"/>
    <w:rsid w:val="4C646652"/>
    <w:rsid w:val="4C6523E6"/>
    <w:rsid w:val="4C6C0D56"/>
    <w:rsid w:val="4C7B1FC6"/>
    <w:rsid w:val="4C7F0262"/>
    <w:rsid w:val="4C7F5F9B"/>
    <w:rsid w:val="4C841CC2"/>
    <w:rsid w:val="4C8F068A"/>
    <w:rsid w:val="4C917915"/>
    <w:rsid w:val="4C9E31A6"/>
    <w:rsid w:val="4C9F5D53"/>
    <w:rsid w:val="4CA04F4C"/>
    <w:rsid w:val="4CA54934"/>
    <w:rsid w:val="4CA8175E"/>
    <w:rsid w:val="4CAD069D"/>
    <w:rsid w:val="4CAE63A7"/>
    <w:rsid w:val="4CAE65E4"/>
    <w:rsid w:val="4CB001E2"/>
    <w:rsid w:val="4CB04DD1"/>
    <w:rsid w:val="4CB22BAD"/>
    <w:rsid w:val="4CBC6AEF"/>
    <w:rsid w:val="4CBF59F6"/>
    <w:rsid w:val="4CBF7461"/>
    <w:rsid w:val="4CC1685C"/>
    <w:rsid w:val="4CC36043"/>
    <w:rsid w:val="4CC5131A"/>
    <w:rsid w:val="4CC52826"/>
    <w:rsid w:val="4CC90623"/>
    <w:rsid w:val="4CD01D47"/>
    <w:rsid w:val="4CD33B22"/>
    <w:rsid w:val="4CD947ED"/>
    <w:rsid w:val="4CE32AC1"/>
    <w:rsid w:val="4CE665F1"/>
    <w:rsid w:val="4CEE0089"/>
    <w:rsid w:val="4CF95805"/>
    <w:rsid w:val="4CFF0D78"/>
    <w:rsid w:val="4CFF4CB4"/>
    <w:rsid w:val="4D057181"/>
    <w:rsid w:val="4D06023B"/>
    <w:rsid w:val="4D07006E"/>
    <w:rsid w:val="4D0745D0"/>
    <w:rsid w:val="4D0759DE"/>
    <w:rsid w:val="4D094EC3"/>
    <w:rsid w:val="4D1373A8"/>
    <w:rsid w:val="4D1A508D"/>
    <w:rsid w:val="4D1B4BF6"/>
    <w:rsid w:val="4D1D0EC2"/>
    <w:rsid w:val="4D22351B"/>
    <w:rsid w:val="4D243AAB"/>
    <w:rsid w:val="4D265A75"/>
    <w:rsid w:val="4D2934CC"/>
    <w:rsid w:val="4D297219"/>
    <w:rsid w:val="4D2B45A8"/>
    <w:rsid w:val="4D302450"/>
    <w:rsid w:val="4D31441A"/>
    <w:rsid w:val="4D383598"/>
    <w:rsid w:val="4D3A4F19"/>
    <w:rsid w:val="4D3A7CAA"/>
    <w:rsid w:val="4D3B172F"/>
    <w:rsid w:val="4D3F19D3"/>
    <w:rsid w:val="4D4748A5"/>
    <w:rsid w:val="4D4A1B11"/>
    <w:rsid w:val="4D4D16EE"/>
    <w:rsid w:val="4D4D25D3"/>
    <w:rsid w:val="4D4E6D7A"/>
    <w:rsid w:val="4D553C64"/>
    <w:rsid w:val="4D557B12"/>
    <w:rsid w:val="4D562FEF"/>
    <w:rsid w:val="4D583754"/>
    <w:rsid w:val="4D5A2E54"/>
    <w:rsid w:val="4D5D67CD"/>
    <w:rsid w:val="4D6448B8"/>
    <w:rsid w:val="4D6639FB"/>
    <w:rsid w:val="4D6B3488"/>
    <w:rsid w:val="4D6D36A4"/>
    <w:rsid w:val="4D717A0C"/>
    <w:rsid w:val="4D781468"/>
    <w:rsid w:val="4D7A2DC9"/>
    <w:rsid w:val="4D7B57FD"/>
    <w:rsid w:val="4D82166B"/>
    <w:rsid w:val="4D8409ED"/>
    <w:rsid w:val="4D9871CE"/>
    <w:rsid w:val="4D9B189F"/>
    <w:rsid w:val="4D9B1A27"/>
    <w:rsid w:val="4D9D79B3"/>
    <w:rsid w:val="4DA26373"/>
    <w:rsid w:val="4DA348A5"/>
    <w:rsid w:val="4DAA4378"/>
    <w:rsid w:val="4DAA5BA2"/>
    <w:rsid w:val="4DAD34A0"/>
    <w:rsid w:val="4DB017E2"/>
    <w:rsid w:val="4DB25BBD"/>
    <w:rsid w:val="4DBD2AEB"/>
    <w:rsid w:val="4DC20265"/>
    <w:rsid w:val="4DC3136A"/>
    <w:rsid w:val="4DC621EC"/>
    <w:rsid w:val="4DC6779A"/>
    <w:rsid w:val="4DC96400"/>
    <w:rsid w:val="4DD06BC7"/>
    <w:rsid w:val="4DD5418A"/>
    <w:rsid w:val="4DD5577C"/>
    <w:rsid w:val="4DD85088"/>
    <w:rsid w:val="4DD94895"/>
    <w:rsid w:val="4DDC6134"/>
    <w:rsid w:val="4DDE210B"/>
    <w:rsid w:val="4DE64068"/>
    <w:rsid w:val="4DF13153"/>
    <w:rsid w:val="4DF22322"/>
    <w:rsid w:val="4DF322D3"/>
    <w:rsid w:val="4DF55A23"/>
    <w:rsid w:val="4DF842F9"/>
    <w:rsid w:val="4DFA2EBA"/>
    <w:rsid w:val="4DFB5194"/>
    <w:rsid w:val="4E035DB6"/>
    <w:rsid w:val="4E037B64"/>
    <w:rsid w:val="4E0B6A19"/>
    <w:rsid w:val="4E0D39FC"/>
    <w:rsid w:val="4E115084"/>
    <w:rsid w:val="4E11781C"/>
    <w:rsid w:val="4E141D71"/>
    <w:rsid w:val="4E1448F9"/>
    <w:rsid w:val="4E17319C"/>
    <w:rsid w:val="4E1F1CD6"/>
    <w:rsid w:val="4E231FB4"/>
    <w:rsid w:val="4E2465A5"/>
    <w:rsid w:val="4E257ADB"/>
    <w:rsid w:val="4E370789"/>
    <w:rsid w:val="4E3A5ADB"/>
    <w:rsid w:val="4E3E5DBF"/>
    <w:rsid w:val="4E43424E"/>
    <w:rsid w:val="4E434405"/>
    <w:rsid w:val="4E4F6905"/>
    <w:rsid w:val="4E5B34FC"/>
    <w:rsid w:val="4E5E123E"/>
    <w:rsid w:val="4E6A29B1"/>
    <w:rsid w:val="4E6A7BE3"/>
    <w:rsid w:val="4E6B4E8F"/>
    <w:rsid w:val="4E6B62AA"/>
    <w:rsid w:val="4E6E2D76"/>
    <w:rsid w:val="4E7302D4"/>
    <w:rsid w:val="4E755C01"/>
    <w:rsid w:val="4E7B1F0E"/>
    <w:rsid w:val="4E824F2D"/>
    <w:rsid w:val="4E8538A5"/>
    <w:rsid w:val="4E8F7917"/>
    <w:rsid w:val="4E9904C8"/>
    <w:rsid w:val="4E9C589C"/>
    <w:rsid w:val="4EA647B1"/>
    <w:rsid w:val="4EB0043A"/>
    <w:rsid w:val="4EB3158A"/>
    <w:rsid w:val="4EB81818"/>
    <w:rsid w:val="4EC15329"/>
    <w:rsid w:val="4EC40B05"/>
    <w:rsid w:val="4EC44945"/>
    <w:rsid w:val="4EC56BC8"/>
    <w:rsid w:val="4ECA5C5D"/>
    <w:rsid w:val="4ECA5EE6"/>
    <w:rsid w:val="4ECE20D4"/>
    <w:rsid w:val="4ECF03F7"/>
    <w:rsid w:val="4ED00197"/>
    <w:rsid w:val="4ED33EB9"/>
    <w:rsid w:val="4ED83C61"/>
    <w:rsid w:val="4EDA568E"/>
    <w:rsid w:val="4EDA7D02"/>
    <w:rsid w:val="4EDB3336"/>
    <w:rsid w:val="4EE00B5A"/>
    <w:rsid w:val="4EE2777A"/>
    <w:rsid w:val="4EE554BC"/>
    <w:rsid w:val="4EE67E8C"/>
    <w:rsid w:val="4EE74D90"/>
    <w:rsid w:val="4EEF716E"/>
    <w:rsid w:val="4EF03BCA"/>
    <w:rsid w:val="4EF03E13"/>
    <w:rsid w:val="4EF249CB"/>
    <w:rsid w:val="4EF851EF"/>
    <w:rsid w:val="4EFB75F4"/>
    <w:rsid w:val="4EFD1C5C"/>
    <w:rsid w:val="4F01322F"/>
    <w:rsid w:val="4F021BCA"/>
    <w:rsid w:val="4F0F3E37"/>
    <w:rsid w:val="4F111E0D"/>
    <w:rsid w:val="4F136488"/>
    <w:rsid w:val="4F177EC0"/>
    <w:rsid w:val="4F18763F"/>
    <w:rsid w:val="4F1D5423"/>
    <w:rsid w:val="4F1F277C"/>
    <w:rsid w:val="4F262D73"/>
    <w:rsid w:val="4F2B020F"/>
    <w:rsid w:val="4F347197"/>
    <w:rsid w:val="4F3657A7"/>
    <w:rsid w:val="4F3A5808"/>
    <w:rsid w:val="4F3C43C6"/>
    <w:rsid w:val="4F3E657A"/>
    <w:rsid w:val="4F3F4FBE"/>
    <w:rsid w:val="4F452C76"/>
    <w:rsid w:val="4F45602E"/>
    <w:rsid w:val="4F48299A"/>
    <w:rsid w:val="4F494DF7"/>
    <w:rsid w:val="4F543775"/>
    <w:rsid w:val="4F587130"/>
    <w:rsid w:val="4F5A37B4"/>
    <w:rsid w:val="4F5D5052"/>
    <w:rsid w:val="4F603FBD"/>
    <w:rsid w:val="4F626108"/>
    <w:rsid w:val="4F6C0A33"/>
    <w:rsid w:val="4F6C15BC"/>
    <w:rsid w:val="4F6E0E75"/>
    <w:rsid w:val="4F6F1E7C"/>
    <w:rsid w:val="4F830485"/>
    <w:rsid w:val="4F851E01"/>
    <w:rsid w:val="4F876573"/>
    <w:rsid w:val="4F880197"/>
    <w:rsid w:val="4F8D7F4B"/>
    <w:rsid w:val="4F904BB6"/>
    <w:rsid w:val="4F94365E"/>
    <w:rsid w:val="4F9B0752"/>
    <w:rsid w:val="4F9D03C7"/>
    <w:rsid w:val="4F9D6770"/>
    <w:rsid w:val="4FA666D1"/>
    <w:rsid w:val="4FB15816"/>
    <w:rsid w:val="4FB15D4A"/>
    <w:rsid w:val="4FB436B8"/>
    <w:rsid w:val="4FB46B0C"/>
    <w:rsid w:val="4FBB7FCB"/>
    <w:rsid w:val="4FBC1307"/>
    <w:rsid w:val="4FBF7E39"/>
    <w:rsid w:val="4FC5199A"/>
    <w:rsid w:val="4FC60A1A"/>
    <w:rsid w:val="4FC93173"/>
    <w:rsid w:val="4FC97779"/>
    <w:rsid w:val="4FCF57B0"/>
    <w:rsid w:val="4FD266C6"/>
    <w:rsid w:val="4FD47D3E"/>
    <w:rsid w:val="4FD56C5B"/>
    <w:rsid w:val="4FDA48F5"/>
    <w:rsid w:val="4FDA7242"/>
    <w:rsid w:val="4FDB0646"/>
    <w:rsid w:val="4FDC241B"/>
    <w:rsid w:val="4FE453F0"/>
    <w:rsid w:val="4FE53F47"/>
    <w:rsid w:val="4FE65048"/>
    <w:rsid w:val="4FE82362"/>
    <w:rsid w:val="4FEB7B5F"/>
    <w:rsid w:val="4FEF2DE4"/>
    <w:rsid w:val="4FF2455E"/>
    <w:rsid w:val="4FF74A41"/>
    <w:rsid w:val="4FFA5656"/>
    <w:rsid w:val="4FFD53D9"/>
    <w:rsid w:val="5000498F"/>
    <w:rsid w:val="50033365"/>
    <w:rsid w:val="500371A5"/>
    <w:rsid w:val="5006692A"/>
    <w:rsid w:val="50067DB9"/>
    <w:rsid w:val="500F2ACC"/>
    <w:rsid w:val="50146F06"/>
    <w:rsid w:val="501541D7"/>
    <w:rsid w:val="501C6CBB"/>
    <w:rsid w:val="501C7B1C"/>
    <w:rsid w:val="501D59AC"/>
    <w:rsid w:val="502400A3"/>
    <w:rsid w:val="50270F22"/>
    <w:rsid w:val="50285660"/>
    <w:rsid w:val="502857CC"/>
    <w:rsid w:val="502B6EFE"/>
    <w:rsid w:val="502D2C76"/>
    <w:rsid w:val="502F5536"/>
    <w:rsid w:val="503654A5"/>
    <w:rsid w:val="503B4BC8"/>
    <w:rsid w:val="504727EE"/>
    <w:rsid w:val="50494F07"/>
    <w:rsid w:val="504B6D2A"/>
    <w:rsid w:val="504D3F74"/>
    <w:rsid w:val="50513D3F"/>
    <w:rsid w:val="5052092F"/>
    <w:rsid w:val="50580CA8"/>
    <w:rsid w:val="505B3C87"/>
    <w:rsid w:val="505E5526"/>
    <w:rsid w:val="505E6D83"/>
    <w:rsid w:val="5060657D"/>
    <w:rsid w:val="50633354"/>
    <w:rsid w:val="50681F00"/>
    <w:rsid w:val="50694A93"/>
    <w:rsid w:val="506A5C79"/>
    <w:rsid w:val="50713ACD"/>
    <w:rsid w:val="50736E1C"/>
    <w:rsid w:val="50751AB2"/>
    <w:rsid w:val="507568C3"/>
    <w:rsid w:val="50795E75"/>
    <w:rsid w:val="507E52B8"/>
    <w:rsid w:val="507F5BF1"/>
    <w:rsid w:val="5081797E"/>
    <w:rsid w:val="508B25B2"/>
    <w:rsid w:val="509119D5"/>
    <w:rsid w:val="509664C1"/>
    <w:rsid w:val="509C0809"/>
    <w:rsid w:val="50AB0326"/>
    <w:rsid w:val="50B213CE"/>
    <w:rsid w:val="50B3158C"/>
    <w:rsid w:val="50B67110"/>
    <w:rsid w:val="50B90E6E"/>
    <w:rsid w:val="50B96C00"/>
    <w:rsid w:val="50BA07AA"/>
    <w:rsid w:val="50C90DE3"/>
    <w:rsid w:val="50CE013F"/>
    <w:rsid w:val="50D771A6"/>
    <w:rsid w:val="50DC097F"/>
    <w:rsid w:val="50DC4E4F"/>
    <w:rsid w:val="50DE350B"/>
    <w:rsid w:val="50F26364"/>
    <w:rsid w:val="50F67AF4"/>
    <w:rsid w:val="50F85621"/>
    <w:rsid w:val="510065DD"/>
    <w:rsid w:val="51011FAF"/>
    <w:rsid w:val="51061DBB"/>
    <w:rsid w:val="5108038F"/>
    <w:rsid w:val="51094483"/>
    <w:rsid w:val="51096D62"/>
    <w:rsid w:val="510A12B9"/>
    <w:rsid w:val="510F7606"/>
    <w:rsid w:val="5116436F"/>
    <w:rsid w:val="511D7111"/>
    <w:rsid w:val="511F2896"/>
    <w:rsid w:val="512024A6"/>
    <w:rsid w:val="512168C5"/>
    <w:rsid w:val="512A365A"/>
    <w:rsid w:val="513052CE"/>
    <w:rsid w:val="5134477F"/>
    <w:rsid w:val="51362759"/>
    <w:rsid w:val="513822D8"/>
    <w:rsid w:val="513D15DF"/>
    <w:rsid w:val="513F5357"/>
    <w:rsid w:val="51402E7D"/>
    <w:rsid w:val="5144471C"/>
    <w:rsid w:val="514932B6"/>
    <w:rsid w:val="51542485"/>
    <w:rsid w:val="515C6D5C"/>
    <w:rsid w:val="515F0770"/>
    <w:rsid w:val="516543FD"/>
    <w:rsid w:val="51704206"/>
    <w:rsid w:val="5171425F"/>
    <w:rsid w:val="51721FBB"/>
    <w:rsid w:val="5175640D"/>
    <w:rsid w:val="517C337B"/>
    <w:rsid w:val="517F4439"/>
    <w:rsid w:val="51804D0B"/>
    <w:rsid w:val="518325D5"/>
    <w:rsid w:val="51874608"/>
    <w:rsid w:val="51900CAA"/>
    <w:rsid w:val="519708B4"/>
    <w:rsid w:val="51B426F3"/>
    <w:rsid w:val="51BB6167"/>
    <w:rsid w:val="51C04616"/>
    <w:rsid w:val="51C579BE"/>
    <w:rsid w:val="51C63383"/>
    <w:rsid w:val="51CD2963"/>
    <w:rsid w:val="51D33CF1"/>
    <w:rsid w:val="51D55699"/>
    <w:rsid w:val="51D81308"/>
    <w:rsid w:val="51D84970"/>
    <w:rsid w:val="51D945A5"/>
    <w:rsid w:val="51DC12F0"/>
    <w:rsid w:val="51DE0059"/>
    <w:rsid w:val="51DE3F66"/>
    <w:rsid w:val="51E1139C"/>
    <w:rsid w:val="51EE4687"/>
    <w:rsid w:val="51EE53B0"/>
    <w:rsid w:val="51F10054"/>
    <w:rsid w:val="51F34ABB"/>
    <w:rsid w:val="51F94D00"/>
    <w:rsid w:val="51FE0D6E"/>
    <w:rsid w:val="52000FEE"/>
    <w:rsid w:val="52002FAA"/>
    <w:rsid w:val="52043EAB"/>
    <w:rsid w:val="52051D62"/>
    <w:rsid w:val="520B5239"/>
    <w:rsid w:val="52152B15"/>
    <w:rsid w:val="52171E30"/>
    <w:rsid w:val="52195BA8"/>
    <w:rsid w:val="521F4202"/>
    <w:rsid w:val="522400A9"/>
    <w:rsid w:val="522C5290"/>
    <w:rsid w:val="523302EC"/>
    <w:rsid w:val="52362032"/>
    <w:rsid w:val="523749E4"/>
    <w:rsid w:val="5239086F"/>
    <w:rsid w:val="524538FA"/>
    <w:rsid w:val="524652D3"/>
    <w:rsid w:val="52481FEA"/>
    <w:rsid w:val="52482851"/>
    <w:rsid w:val="524C51AD"/>
    <w:rsid w:val="525070F0"/>
    <w:rsid w:val="52513F0F"/>
    <w:rsid w:val="525379F6"/>
    <w:rsid w:val="5262510B"/>
    <w:rsid w:val="5265781E"/>
    <w:rsid w:val="52677CA6"/>
    <w:rsid w:val="5268443A"/>
    <w:rsid w:val="526F2860"/>
    <w:rsid w:val="52712034"/>
    <w:rsid w:val="52741030"/>
    <w:rsid w:val="52750905"/>
    <w:rsid w:val="52854FEC"/>
    <w:rsid w:val="528B637A"/>
    <w:rsid w:val="528E3790"/>
    <w:rsid w:val="528F177B"/>
    <w:rsid w:val="528F6508"/>
    <w:rsid w:val="528F7C18"/>
    <w:rsid w:val="52943481"/>
    <w:rsid w:val="52974688"/>
    <w:rsid w:val="52995263"/>
    <w:rsid w:val="529B7A17"/>
    <w:rsid w:val="52A21CB5"/>
    <w:rsid w:val="52A86F2C"/>
    <w:rsid w:val="52AB38FC"/>
    <w:rsid w:val="52AD10EB"/>
    <w:rsid w:val="52B20309"/>
    <w:rsid w:val="52B4142D"/>
    <w:rsid w:val="52B45791"/>
    <w:rsid w:val="52B50A93"/>
    <w:rsid w:val="52B753C1"/>
    <w:rsid w:val="52BE04FE"/>
    <w:rsid w:val="52C23095"/>
    <w:rsid w:val="52C615D9"/>
    <w:rsid w:val="52D27B05"/>
    <w:rsid w:val="52D33E80"/>
    <w:rsid w:val="52D46078"/>
    <w:rsid w:val="52D7376F"/>
    <w:rsid w:val="52D90E94"/>
    <w:rsid w:val="52D952E0"/>
    <w:rsid w:val="52D978B6"/>
    <w:rsid w:val="52DC3B86"/>
    <w:rsid w:val="52E15F9A"/>
    <w:rsid w:val="52E16CC4"/>
    <w:rsid w:val="52E21F7B"/>
    <w:rsid w:val="52E77A54"/>
    <w:rsid w:val="52E921F0"/>
    <w:rsid w:val="52ED3DCA"/>
    <w:rsid w:val="52EE765E"/>
    <w:rsid w:val="52F201A7"/>
    <w:rsid w:val="52F2672C"/>
    <w:rsid w:val="52F971B6"/>
    <w:rsid w:val="52FA7AA3"/>
    <w:rsid w:val="52FE122E"/>
    <w:rsid w:val="53065A36"/>
    <w:rsid w:val="530A7B81"/>
    <w:rsid w:val="530B188D"/>
    <w:rsid w:val="530C10F9"/>
    <w:rsid w:val="531243A6"/>
    <w:rsid w:val="5314041C"/>
    <w:rsid w:val="5323224C"/>
    <w:rsid w:val="53237F4F"/>
    <w:rsid w:val="53242FC9"/>
    <w:rsid w:val="532540D9"/>
    <w:rsid w:val="53255E5E"/>
    <w:rsid w:val="532A715E"/>
    <w:rsid w:val="532C0639"/>
    <w:rsid w:val="532E085D"/>
    <w:rsid w:val="532F4F57"/>
    <w:rsid w:val="53371FCD"/>
    <w:rsid w:val="53395DD6"/>
    <w:rsid w:val="533A3726"/>
    <w:rsid w:val="533D48DC"/>
    <w:rsid w:val="533D58C6"/>
    <w:rsid w:val="534807D7"/>
    <w:rsid w:val="534A56F4"/>
    <w:rsid w:val="535449BE"/>
    <w:rsid w:val="53553D6D"/>
    <w:rsid w:val="53560736"/>
    <w:rsid w:val="5358394A"/>
    <w:rsid w:val="53591FD4"/>
    <w:rsid w:val="535B3FFE"/>
    <w:rsid w:val="535D214A"/>
    <w:rsid w:val="535D4D1B"/>
    <w:rsid w:val="535E761C"/>
    <w:rsid w:val="536427F0"/>
    <w:rsid w:val="53654D34"/>
    <w:rsid w:val="536D17B8"/>
    <w:rsid w:val="53755EB8"/>
    <w:rsid w:val="537868FE"/>
    <w:rsid w:val="537D77B6"/>
    <w:rsid w:val="537F02D0"/>
    <w:rsid w:val="53852DC9"/>
    <w:rsid w:val="53883F9B"/>
    <w:rsid w:val="538928BA"/>
    <w:rsid w:val="538F1A55"/>
    <w:rsid w:val="53952C89"/>
    <w:rsid w:val="539574B0"/>
    <w:rsid w:val="539869CE"/>
    <w:rsid w:val="53A00E11"/>
    <w:rsid w:val="53A616BE"/>
    <w:rsid w:val="53AE0572"/>
    <w:rsid w:val="53B4545D"/>
    <w:rsid w:val="53B45497"/>
    <w:rsid w:val="53B650DD"/>
    <w:rsid w:val="53BB15AC"/>
    <w:rsid w:val="53C04396"/>
    <w:rsid w:val="53C04398"/>
    <w:rsid w:val="53C602A7"/>
    <w:rsid w:val="53CE4770"/>
    <w:rsid w:val="53CF262F"/>
    <w:rsid w:val="53D02297"/>
    <w:rsid w:val="53D14261"/>
    <w:rsid w:val="53D8244A"/>
    <w:rsid w:val="53E42322"/>
    <w:rsid w:val="53E4418D"/>
    <w:rsid w:val="53E52B13"/>
    <w:rsid w:val="53EC7D77"/>
    <w:rsid w:val="53F0560A"/>
    <w:rsid w:val="53F27C4B"/>
    <w:rsid w:val="53F70AD0"/>
    <w:rsid w:val="53FA255A"/>
    <w:rsid w:val="54056247"/>
    <w:rsid w:val="54067869"/>
    <w:rsid w:val="54087BEC"/>
    <w:rsid w:val="5417242F"/>
    <w:rsid w:val="541D74A6"/>
    <w:rsid w:val="5422686A"/>
    <w:rsid w:val="542B1A35"/>
    <w:rsid w:val="54333987"/>
    <w:rsid w:val="54354B4D"/>
    <w:rsid w:val="54397931"/>
    <w:rsid w:val="543A3BB4"/>
    <w:rsid w:val="54453A7E"/>
    <w:rsid w:val="54464511"/>
    <w:rsid w:val="545104A7"/>
    <w:rsid w:val="54524306"/>
    <w:rsid w:val="545357D2"/>
    <w:rsid w:val="54540B5A"/>
    <w:rsid w:val="545B522F"/>
    <w:rsid w:val="545F1F94"/>
    <w:rsid w:val="54614C0F"/>
    <w:rsid w:val="546158C9"/>
    <w:rsid w:val="54672EDE"/>
    <w:rsid w:val="547638D8"/>
    <w:rsid w:val="54775D6E"/>
    <w:rsid w:val="54790B80"/>
    <w:rsid w:val="547A02BA"/>
    <w:rsid w:val="547C41CC"/>
    <w:rsid w:val="547D1CF3"/>
    <w:rsid w:val="547F1665"/>
    <w:rsid w:val="5482314C"/>
    <w:rsid w:val="54925246"/>
    <w:rsid w:val="549332C4"/>
    <w:rsid w:val="54957BFB"/>
    <w:rsid w:val="54990292"/>
    <w:rsid w:val="54997697"/>
    <w:rsid w:val="549E0536"/>
    <w:rsid w:val="549E4143"/>
    <w:rsid w:val="54AB2D04"/>
    <w:rsid w:val="54AF493E"/>
    <w:rsid w:val="54B0205E"/>
    <w:rsid w:val="54B020C8"/>
    <w:rsid w:val="54B2079D"/>
    <w:rsid w:val="54B41A1D"/>
    <w:rsid w:val="54B568FB"/>
    <w:rsid w:val="54BC281B"/>
    <w:rsid w:val="54C115BA"/>
    <w:rsid w:val="54C316DB"/>
    <w:rsid w:val="54CB29A0"/>
    <w:rsid w:val="54CE4CFB"/>
    <w:rsid w:val="54D21916"/>
    <w:rsid w:val="54D509CE"/>
    <w:rsid w:val="54D8284F"/>
    <w:rsid w:val="54DF49F5"/>
    <w:rsid w:val="54E35A7C"/>
    <w:rsid w:val="54E72480"/>
    <w:rsid w:val="54F40207"/>
    <w:rsid w:val="54FB3056"/>
    <w:rsid w:val="54FE4BE1"/>
    <w:rsid w:val="54FF095A"/>
    <w:rsid w:val="55043EA2"/>
    <w:rsid w:val="55082DBF"/>
    <w:rsid w:val="550A210D"/>
    <w:rsid w:val="55126890"/>
    <w:rsid w:val="55162E7B"/>
    <w:rsid w:val="551E5E2F"/>
    <w:rsid w:val="5521354E"/>
    <w:rsid w:val="552A22C2"/>
    <w:rsid w:val="552A7C34"/>
    <w:rsid w:val="552F07FF"/>
    <w:rsid w:val="55341688"/>
    <w:rsid w:val="55371EE3"/>
    <w:rsid w:val="55384597"/>
    <w:rsid w:val="55393E6B"/>
    <w:rsid w:val="553B40EC"/>
    <w:rsid w:val="553E3B94"/>
    <w:rsid w:val="553E6AE1"/>
    <w:rsid w:val="5540344C"/>
    <w:rsid w:val="55465F73"/>
    <w:rsid w:val="554916CA"/>
    <w:rsid w:val="55503AE0"/>
    <w:rsid w:val="55546EF7"/>
    <w:rsid w:val="55592760"/>
    <w:rsid w:val="555E288C"/>
    <w:rsid w:val="555E6BA7"/>
    <w:rsid w:val="55603AEE"/>
    <w:rsid w:val="55613B56"/>
    <w:rsid w:val="556636D4"/>
    <w:rsid w:val="55672BCC"/>
    <w:rsid w:val="556A0241"/>
    <w:rsid w:val="556B53B4"/>
    <w:rsid w:val="556E7218"/>
    <w:rsid w:val="556F7821"/>
    <w:rsid w:val="557355CF"/>
    <w:rsid w:val="55780594"/>
    <w:rsid w:val="557C148A"/>
    <w:rsid w:val="55812120"/>
    <w:rsid w:val="55870A95"/>
    <w:rsid w:val="558B142C"/>
    <w:rsid w:val="55967510"/>
    <w:rsid w:val="559D03B8"/>
    <w:rsid w:val="559F7446"/>
    <w:rsid w:val="55A00E15"/>
    <w:rsid w:val="55A559A5"/>
    <w:rsid w:val="55A923DD"/>
    <w:rsid w:val="55AD4403"/>
    <w:rsid w:val="55AD4EBF"/>
    <w:rsid w:val="55AD51F2"/>
    <w:rsid w:val="55AE2AAB"/>
    <w:rsid w:val="55B179A0"/>
    <w:rsid w:val="55C0633B"/>
    <w:rsid w:val="55C713B9"/>
    <w:rsid w:val="55C73B6D"/>
    <w:rsid w:val="55C8116F"/>
    <w:rsid w:val="55CB540B"/>
    <w:rsid w:val="55CC2F32"/>
    <w:rsid w:val="55CC774F"/>
    <w:rsid w:val="55CE0A58"/>
    <w:rsid w:val="55D64741"/>
    <w:rsid w:val="55DE3991"/>
    <w:rsid w:val="55E419BE"/>
    <w:rsid w:val="55E62245"/>
    <w:rsid w:val="55E77D6B"/>
    <w:rsid w:val="55FB2459"/>
    <w:rsid w:val="55FB55C5"/>
    <w:rsid w:val="55FC3817"/>
    <w:rsid w:val="55FD0FB6"/>
    <w:rsid w:val="55FF3E23"/>
    <w:rsid w:val="56037320"/>
    <w:rsid w:val="560E354A"/>
    <w:rsid w:val="561072C2"/>
    <w:rsid w:val="561275DE"/>
    <w:rsid w:val="5613290E"/>
    <w:rsid w:val="56153315"/>
    <w:rsid w:val="561C0F35"/>
    <w:rsid w:val="56307E19"/>
    <w:rsid w:val="563234A0"/>
    <w:rsid w:val="5637623C"/>
    <w:rsid w:val="56406ED6"/>
    <w:rsid w:val="56496330"/>
    <w:rsid w:val="56503B63"/>
    <w:rsid w:val="565112E6"/>
    <w:rsid w:val="56520285"/>
    <w:rsid w:val="56586573"/>
    <w:rsid w:val="566158BA"/>
    <w:rsid w:val="56667C6C"/>
    <w:rsid w:val="567426CC"/>
    <w:rsid w:val="5678096B"/>
    <w:rsid w:val="567D637E"/>
    <w:rsid w:val="567F1D52"/>
    <w:rsid w:val="56815ACA"/>
    <w:rsid w:val="56821842"/>
    <w:rsid w:val="568264B0"/>
    <w:rsid w:val="568455BA"/>
    <w:rsid w:val="56883E8D"/>
    <w:rsid w:val="568C59F3"/>
    <w:rsid w:val="5695698E"/>
    <w:rsid w:val="56963595"/>
    <w:rsid w:val="569866DD"/>
    <w:rsid w:val="56986D59"/>
    <w:rsid w:val="56A01C11"/>
    <w:rsid w:val="56A02182"/>
    <w:rsid w:val="56B54D1B"/>
    <w:rsid w:val="56B67FB9"/>
    <w:rsid w:val="56BA0FDC"/>
    <w:rsid w:val="56BC7FA7"/>
    <w:rsid w:val="56BF5B46"/>
    <w:rsid w:val="56C33C4A"/>
    <w:rsid w:val="56C360E3"/>
    <w:rsid w:val="56CA42FF"/>
    <w:rsid w:val="56CA56C3"/>
    <w:rsid w:val="56CF40C9"/>
    <w:rsid w:val="56D61851"/>
    <w:rsid w:val="56E17D86"/>
    <w:rsid w:val="56E30533"/>
    <w:rsid w:val="56E602DF"/>
    <w:rsid w:val="56EF6ED8"/>
    <w:rsid w:val="56F24C1A"/>
    <w:rsid w:val="56FB1D20"/>
    <w:rsid w:val="57031433"/>
    <w:rsid w:val="57034731"/>
    <w:rsid w:val="570665A7"/>
    <w:rsid w:val="57085667"/>
    <w:rsid w:val="570A3D11"/>
    <w:rsid w:val="57154464"/>
    <w:rsid w:val="57177520"/>
    <w:rsid w:val="571C57F3"/>
    <w:rsid w:val="57201787"/>
    <w:rsid w:val="57241635"/>
    <w:rsid w:val="572553BB"/>
    <w:rsid w:val="57276E3B"/>
    <w:rsid w:val="572A6162"/>
    <w:rsid w:val="57333DC5"/>
    <w:rsid w:val="57340D8E"/>
    <w:rsid w:val="573A337C"/>
    <w:rsid w:val="573B48E9"/>
    <w:rsid w:val="573D35AD"/>
    <w:rsid w:val="573F163B"/>
    <w:rsid w:val="5746603A"/>
    <w:rsid w:val="574755D6"/>
    <w:rsid w:val="574E74F4"/>
    <w:rsid w:val="57574A7D"/>
    <w:rsid w:val="575E74E4"/>
    <w:rsid w:val="5764609D"/>
    <w:rsid w:val="57707D32"/>
    <w:rsid w:val="57710197"/>
    <w:rsid w:val="577255BC"/>
    <w:rsid w:val="5776649C"/>
    <w:rsid w:val="577675F9"/>
    <w:rsid w:val="57784E6F"/>
    <w:rsid w:val="577B5ED4"/>
    <w:rsid w:val="57827D4C"/>
    <w:rsid w:val="578B0E2E"/>
    <w:rsid w:val="578E4942"/>
    <w:rsid w:val="57963119"/>
    <w:rsid w:val="57A72D94"/>
    <w:rsid w:val="57AA23F5"/>
    <w:rsid w:val="57B14717"/>
    <w:rsid w:val="57B84080"/>
    <w:rsid w:val="57BC6A0B"/>
    <w:rsid w:val="57C2283E"/>
    <w:rsid w:val="57C55CE4"/>
    <w:rsid w:val="57CA16F3"/>
    <w:rsid w:val="57D72F5C"/>
    <w:rsid w:val="57DF2C96"/>
    <w:rsid w:val="57E0554A"/>
    <w:rsid w:val="57E369D0"/>
    <w:rsid w:val="57E36E7C"/>
    <w:rsid w:val="57F02182"/>
    <w:rsid w:val="57F13A21"/>
    <w:rsid w:val="57F41C41"/>
    <w:rsid w:val="57F50B12"/>
    <w:rsid w:val="57F5746A"/>
    <w:rsid w:val="57FD1C20"/>
    <w:rsid w:val="580432A1"/>
    <w:rsid w:val="580746F5"/>
    <w:rsid w:val="580B6B0F"/>
    <w:rsid w:val="58117E4C"/>
    <w:rsid w:val="5814102F"/>
    <w:rsid w:val="58155E3A"/>
    <w:rsid w:val="581932D8"/>
    <w:rsid w:val="58197E1A"/>
    <w:rsid w:val="581D2AB9"/>
    <w:rsid w:val="582157B7"/>
    <w:rsid w:val="582708F3"/>
    <w:rsid w:val="582901C7"/>
    <w:rsid w:val="582B3700"/>
    <w:rsid w:val="58346B6C"/>
    <w:rsid w:val="58366D88"/>
    <w:rsid w:val="58397D2F"/>
    <w:rsid w:val="58404D8F"/>
    <w:rsid w:val="58416C4F"/>
    <w:rsid w:val="584827CB"/>
    <w:rsid w:val="58523BC2"/>
    <w:rsid w:val="58525432"/>
    <w:rsid w:val="585446F9"/>
    <w:rsid w:val="585D7783"/>
    <w:rsid w:val="58627CD5"/>
    <w:rsid w:val="5865515B"/>
    <w:rsid w:val="58683268"/>
    <w:rsid w:val="586C58FF"/>
    <w:rsid w:val="586D46C2"/>
    <w:rsid w:val="587148DB"/>
    <w:rsid w:val="58720DFE"/>
    <w:rsid w:val="58740EBC"/>
    <w:rsid w:val="58743A85"/>
    <w:rsid w:val="58777A5A"/>
    <w:rsid w:val="587C3671"/>
    <w:rsid w:val="587F29A1"/>
    <w:rsid w:val="587F2C43"/>
    <w:rsid w:val="587F6039"/>
    <w:rsid w:val="58861D6C"/>
    <w:rsid w:val="58981532"/>
    <w:rsid w:val="589D6B1C"/>
    <w:rsid w:val="589E7D3E"/>
    <w:rsid w:val="58A64F81"/>
    <w:rsid w:val="58A8298D"/>
    <w:rsid w:val="58B02473"/>
    <w:rsid w:val="58B06460"/>
    <w:rsid w:val="58B30730"/>
    <w:rsid w:val="58B63C1D"/>
    <w:rsid w:val="58B719B5"/>
    <w:rsid w:val="58BC103B"/>
    <w:rsid w:val="58C16069"/>
    <w:rsid w:val="58CF1A89"/>
    <w:rsid w:val="58D25091"/>
    <w:rsid w:val="58D56CAF"/>
    <w:rsid w:val="58E95BA9"/>
    <w:rsid w:val="58EA204C"/>
    <w:rsid w:val="58EA3683"/>
    <w:rsid w:val="58EA504B"/>
    <w:rsid w:val="58EC5EA5"/>
    <w:rsid w:val="58ED4BF9"/>
    <w:rsid w:val="58F446BA"/>
    <w:rsid w:val="58F80CC5"/>
    <w:rsid w:val="58F827C8"/>
    <w:rsid w:val="59027A9B"/>
    <w:rsid w:val="5903310E"/>
    <w:rsid w:val="590620A9"/>
    <w:rsid w:val="590814D9"/>
    <w:rsid w:val="590B32E5"/>
    <w:rsid w:val="590C3C02"/>
    <w:rsid w:val="59154BEF"/>
    <w:rsid w:val="591B4529"/>
    <w:rsid w:val="592A367C"/>
    <w:rsid w:val="59365E71"/>
    <w:rsid w:val="593D3D4A"/>
    <w:rsid w:val="59413FE9"/>
    <w:rsid w:val="5945593D"/>
    <w:rsid w:val="5946792B"/>
    <w:rsid w:val="594D34C5"/>
    <w:rsid w:val="59586BB2"/>
    <w:rsid w:val="595A5961"/>
    <w:rsid w:val="595D08EB"/>
    <w:rsid w:val="596077FA"/>
    <w:rsid w:val="59614373"/>
    <w:rsid w:val="596A4F8D"/>
    <w:rsid w:val="596B480F"/>
    <w:rsid w:val="597162CA"/>
    <w:rsid w:val="59716B58"/>
    <w:rsid w:val="5980650D"/>
    <w:rsid w:val="59907A58"/>
    <w:rsid w:val="599A15F4"/>
    <w:rsid w:val="59A43845"/>
    <w:rsid w:val="59AE3830"/>
    <w:rsid w:val="59B16E81"/>
    <w:rsid w:val="59B63B1F"/>
    <w:rsid w:val="59BB12F3"/>
    <w:rsid w:val="59C52A79"/>
    <w:rsid w:val="59C56616"/>
    <w:rsid w:val="59C926FF"/>
    <w:rsid w:val="59CA33E9"/>
    <w:rsid w:val="59CA3DC3"/>
    <w:rsid w:val="59CA7788"/>
    <w:rsid w:val="59CB7D7C"/>
    <w:rsid w:val="59CC3C02"/>
    <w:rsid w:val="59CF1242"/>
    <w:rsid w:val="59D47A35"/>
    <w:rsid w:val="59D655C6"/>
    <w:rsid w:val="59D74F4F"/>
    <w:rsid w:val="59E1091E"/>
    <w:rsid w:val="59E87A79"/>
    <w:rsid w:val="59EA393F"/>
    <w:rsid w:val="59FB3F39"/>
    <w:rsid w:val="59FE5393"/>
    <w:rsid w:val="5A032C9A"/>
    <w:rsid w:val="5A033022"/>
    <w:rsid w:val="5A047A87"/>
    <w:rsid w:val="5A06427C"/>
    <w:rsid w:val="5A0F7891"/>
    <w:rsid w:val="5A1322D7"/>
    <w:rsid w:val="5A192301"/>
    <w:rsid w:val="5A197D50"/>
    <w:rsid w:val="5A197F43"/>
    <w:rsid w:val="5A1D59C1"/>
    <w:rsid w:val="5A1D5B0A"/>
    <w:rsid w:val="5A201A9E"/>
    <w:rsid w:val="5A204430"/>
    <w:rsid w:val="5A272625"/>
    <w:rsid w:val="5A3676EA"/>
    <w:rsid w:val="5A4426F4"/>
    <w:rsid w:val="5A496679"/>
    <w:rsid w:val="5A56726E"/>
    <w:rsid w:val="5A621778"/>
    <w:rsid w:val="5A6220B6"/>
    <w:rsid w:val="5A6279C1"/>
    <w:rsid w:val="5A6605EC"/>
    <w:rsid w:val="5A795638"/>
    <w:rsid w:val="5A7D2342"/>
    <w:rsid w:val="5A842D16"/>
    <w:rsid w:val="5A8D4FEE"/>
    <w:rsid w:val="5A9102A6"/>
    <w:rsid w:val="5A9D34C0"/>
    <w:rsid w:val="5AA1746C"/>
    <w:rsid w:val="5AB04BD0"/>
    <w:rsid w:val="5AB30D04"/>
    <w:rsid w:val="5AB82B26"/>
    <w:rsid w:val="5ABF3126"/>
    <w:rsid w:val="5AC856A2"/>
    <w:rsid w:val="5AC96807"/>
    <w:rsid w:val="5ACE63F4"/>
    <w:rsid w:val="5AD22D98"/>
    <w:rsid w:val="5AD76856"/>
    <w:rsid w:val="5AE042C8"/>
    <w:rsid w:val="5AE34505"/>
    <w:rsid w:val="5AE771F1"/>
    <w:rsid w:val="5AE900E2"/>
    <w:rsid w:val="5AEE56F8"/>
    <w:rsid w:val="5AF7469F"/>
    <w:rsid w:val="5B066A8F"/>
    <w:rsid w:val="5B082187"/>
    <w:rsid w:val="5B122E49"/>
    <w:rsid w:val="5B127ECC"/>
    <w:rsid w:val="5B142971"/>
    <w:rsid w:val="5B2179FC"/>
    <w:rsid w:val="5B235EDA"/>
    <w:rsid w:val="5B2D3A81"/>
    <w:rsid w:val="5B3432C7"/>
    <w:rsid w:val="5B3A093D"/>
    <w:rsid w:val="5B3C46B5"/>
    <w:rsid w:val="5B422B63"/>
    <w:rsid w:val="5B442F7E"/>
    <w:rsid w:val="5B470539"/>
    <w:rsid w:val="5B471613"/>
    <w:rsid w:val="5B4A3D19"/>
    <w:rsid w:val="5B5A5BEA"/>
    <w:rsid w:val="5B6163F9"/>
    <w:rsid w:val="5B61796C"/>
    <w:rsid w:val="5B6C7C8A"/>
    <w:rsid w:val="5B6E3D67"/>
    <w:rsid w:val="5B726329"/>
    <w:rsid w:val="5B7D5041"/>
    <w:rsid w:val="5B854920"/>
    <w:rsid w:val="5B913590"/>
    <w:rsid w:val="5B92517C"/>
    <w:rsid w:val="5B94004E"/>
    <w:rsid w:val="5B9C7B06"/>
    <w:rsid w:val="5B9F2091"/>
    <w:rsid w:val="5BA53A84"/>
    <w:rsid w:val="5BAC12A9"/>
    <w:rsid w:val="5BAD110F"/>
    <w:rsid w:val="5BB07FF3"/>
    <w:rsid w:val="5BB42021"/>
    <w:rsid w:val="5BB42FCC"/>
    <w:rsid w:val="5BB45FAC"/>
    <w:rsid w:val="5BB46C9E"/>
    <w:rsid w:val="5BBE156E"/>
    <w:rsid w:val="5BC412CB"/>
    <w:rsid w:val="5BC81D0E"/>
    <w:rsid w:val="5BC8419B"/>
    <w:rsid w:val="5BCB0E6C"/>
    <w:rsid w:val="5BCD3B51"/>
    <w:rsid w:val="5BD10590"/>
    <w:rsid w:val="5BD316E2"/>
    <w:rsid w:val="5BD60993"/>
    <w:rsid w:val="5BD70E12"/>
    <w:rsid w:val="5BD87757"/>
    <w:rsid w:val="5BD9507A"/>
    <w:rsid w:val="5BDB45E2"/>
    <w:rsid w:val="5BDC1429"/>
    <w:rsid w:val="5BDE39BF"/>
    <w:rsid w:val="5BEB462A"/>
    <w:rsid w:val="5BED3C02"/>
    <w:rsid w:val="5BF06F67"/>
    <w:rsid w:val="5BF255C4"/>
    <w:rsid w:val="5BFB6DE6"/>
    <w:rsid w:val="5BFD24FD"/>
    <w:rsid w:val="5BFF7951"/>
    <w:rsid w:val="5C02332E"/>
    <w:rsid w:val="5C066165"/>
    <w:rsid w:val="5C0C58DA"/>
    <w:rsid w:val="5C0E36AA"/>
    <w:rsid w:val="5C1575BE"/>
    <w:rsid w:val="5C174DF0"/>
    <w:rsid w:val="5C192426"/>
    <w:rsid w:val="5C1C23C6"/>
    <w:rsid w:val="5C1D0043"/>
    <w:rsid w:val="5C1D3A5C"/>
    <w:rsid w:val="5C1D44E7"/>
    <w:rsid w:val="5C2B0FDF"/>
    <w:rsid w:val="5C2B1900"/>
    <w:rsid w:val="5C306055"/>
    <w:rsid w:val="5C3A2813"/>
    <w:rsid w:val="5C3F2150"/>
    <w:rsid w:val="5C3F26AF"/>
    <w:rsid w:val="5C47168C"/>
    <w:rsid w:val="5C4740C2"/>
    <w:rsid w:val="5C514191"/>
    <w:rsid w:val="5C541176"/>
    <w:rsid w:val="5C5B2856"/>
    <w:rsid w:val="5C5D5012"/>
    <w:rsid w:val="5C5E240A"/>
    <w:rsid w:val="5C5F5E2C"/>
    <w:rsid w:val="5C60538D"/>
    <w:rsid w:val="5C622322"/>
    <w:rsid w:val="5C65253F"/>
    <w:rsid w:val="5C67343D"/>
    <w:rsid w:val="5C70445E"/>
    <w:rsid w:val="5C75575D"/>
    <w:rsid w:val="5C7B745F"/>
    <w:rsid w:val="5C855515"/>
    <w:rsid w:val="5C875E04"/>
    <w:rsid w:val="5C8E7193"/>
    <w:rsid w:val="5C90184F"/>
    <w:rsid w:val="5C912108"/>
    <w:rsid w:val="5C91458D"/>
    <w:rsid w:val="5C9474C1"/>
    <w:rsid w:val="5C974299"/>
    <w:rsid w:val="5C983875"/>
    <w:rsid w:val="5CA47FAE"/>
    <w:rsid w:val="5CB02D74"/>
    <w:rsid w:val="5CB22E1D"/>
    <w:rsid w:val="5CB309A7"/>
    <w:rsid w:val="5CB32755"/>
    <w:rsid w:val="5CB9488A"/>
    <w:rsid w:val="5CBB55C4"/>
    <w:rsid w:val="5CC46711"/>
    <w:rsid w:val="5CCB1FE4"/>
    <w:rsid w:val="5CCD09AB"/>
    <w:rsid w:val="5CCF51F0"/>
    <w:rsid w:val="5CD53FDD"/>
    <w:rsid w:val="5CD70417"/>
    <w:rsid w:val="5CD76B51"/>
    <w:rsid w:val="5CD8418D"/>
    <w:rsid w:val="5CDA7EDD"/>
    <w:rsid w:val="5CDD77D2"/>
    <w:rsid w:val="5CE00D85"/>
    <w:rsid w:val="5CEB1305"/>
    <w:rsid w:val="5CEC608B"/>
    <w:rsid w:val="5CF23B81"/>
    <w:rsid w:val="5CF31521"/>
    <w:rsid w:val="5CF43434"/>
    <w:rsid w:val="5CF51171"/>
    <w:rsid w:val="5CF84729"/>
    <w:rsid w:val="5D014062"/>
    <w:rsid w:val="5D027239"/>
    <w:rsid w:val="5D037EA7"/>
    <w:rsid w:val="5D0406C5"/>
    <w:rsid w:val="5D04541B"/>
    <w:rsid w:val="5D060C84"/>
    <w:rsid w:val="5D085EAA"/>
    <w:rsid w:val="5D086F45"/>
    <w:rsid w:val="5D092AA9"/>
    <w:rsid w:val="5D0A037C"/>
    <w:rsid w:val="5D0A232C"/>
    <w:rsid w:val="5D0D092C"/>
    <w:rsid w:val="5D105DFA"/>
    <w:rsid w:val="5D114A51"/>
    <w:rsid w:val="5D121B72"/>
    <w:rsid w:val="5D164FCD"/>
    <w:rsid w:val="5D1804BF"/>
    <w:rsid w:val="5D1E5581"/>
    <w:rsid w:val="5D296EBB"/>
    <w:rsid w:val="5D2A6C7A"/>
    <w:rsid w:val="5D320D85"/>
    <w:rsid w:val="5D357C2F"/>
    <w:rsid w:val="5D38795F"/>
    <w:rsid w:val="5D4149AA"/>
    <w:rsid w:val="5D454B46"/>
    <w:rsid w:val="5D481800"/>
    <w:rsid w:val="5D5A52C7"/>
    <w:rsid w:val="5D6A2BF0"/>
    <w:rsid w:val="5D6C3E62"/>
    <w:rsid w:val="5D6E5D21"/>
    <w:rsid w:val="5D70703B"/>
    <w:rsid w:val="5D7B0704"/>
    <w:rsid w:val="5D804D2D"/>
    <w:rsid w:val="5D88074A"/>
    <w:rsid w:val="5D88452A"/>
    <w:rsid w:val="5D8A4F68"/>
    <w:rsid w:val="5D8D11F8"/>
    <w:rsid w:val="5D8F2E94"/>
    <w:rsid w:val="5D8F6D1E"/>
    <w:rsid w:val="5D902A97"/>
    <w:rsid w:val="5D91064C"/>
    <w:rsid w:val="5D910B37"/>
    <w:rsid w:val="5D9724E6"/>
    <w:rsid w:val="5D9F0D05"/>
    <w:rsid w:val="5DA216B3"/>
    <w:rsid w:val="5DA30373"/>
    <w:rsid w:val="5DAD2416"/>
    <w:rsid w:val="5DAE5CC4"/>
    <w:rsid w:val="5DAE7DB7"/>
    <w:rsid w:val="5DB22A0D"/>
    <w:rsid w:val="5DB5273D"/>
    <w:rsid w:val="5DB5778E"/>
    <w:rsid w:val="5DB61E4A"/>
    <w:rsid w:val="5DB63611"/>
    <w:rsid w:val="5DB71EDF"/>
    <w:rsid w:val="5DBA699C"/>
    <w:rsid w:val="5DBC7D30"/>
    <w:rsid w:val="5DBF4EE6"/>
    <w:rsid w:val="5DC075C0"/>
    <w:rsid w:val="5DC16ABD"/>
    <w:rsid w:val="5DC63D2F"/>
    <w:rsid w:val="5DC72323"/>
    <w:rsid w:val="5DCD1D68"/>
    <w:rsid w:val="5DCF0338"/>
    <w:rsid w:val="5DCF5207"/>
    <w:rsid w:val="5DD12E21"/>
    <w:rsid w:val="5DD617DB"/>
    <w:rsid w:val="5DDC1F1D"/>
    <w:rsid w:val="5DDC3F2E"/>
    <w:rsid w:val="5DDF23D0"/>
    <w:rsid w:val="5DE775ED"/>
    <w:rsid w:val="5DEA2D19"/>
    <w:rsid w:val="5DF018D0"/>
    <w:rsid w:val="5DF55F3E"/>
    <w:rsid w:val="5DF9063C"/>
    <w:rsid w:val="5DFC012C"/>
    <w:rsid w:val="5E07160D"/>
    <w:rsid w:val="5E08087F"/>
    <w:rsid w:val="5E087695"/>
    <w:rsid w:val="5E0A2E7F"/>
    <w:rsid w:val="5E165710"/>
    <w:rsid w:val="5E1C4C93"/>
    <w:rsid w:val="5E1E62F4"/>
    <w:rsid w:val="5E2002BE"/>
    <w:rsid w:val="5E21789E"/>
    <w:rsid w:val="5E2369C7"/>
    <w:rsid w:val="5E287173"/>
    <w:rsid w:val="5E3000E8"/>
    <w:rsid w:val="5E3478C6"/>
    <w:rsid w:val="5E3C677A"/>
    <w:rsid w:val="5E481D3A"/>
    <w:rsid w:val="5E4D5E35"/>
    <w:rsid w:val="5E4F55C7"/>
    <w:rsid w:val="5E50321D"/>
    <w:rsid w:val="5E565A8E"/>
    <w:rsid w:val="5E5666D2"/>
    <w:rsid w:val="5E577B1B"/>
    <w:rsid w:val="5E5B133A"/>
    <w:rsid w:val="5E682114"/>
    <w:rsid w:val="5E6F0098"/>
    <w:rsid w:val="5E711F6C"/>
    <w:rsid w:val="5E87155C"/>
    <w:rsid w:val="5E912F6A"/>
    <w:rsid w:val="5E99022B"/>
    <w:rsid w:val="5E9907E6"/>
    <w:rsid w:val="5E9B16F3"/>
    <w:rsid w:val="5E9D190F"/>
    <w:rsid w:val="5EA05263"/>
    <w:rsid w:val="5EA246C8"/>
    <w:rsid w:val="5EA273E5"/>
    <w:rsid w:val="5EB02128"/>
    <w:rsid w:val="5EB263FC"/>
    <w:rsid w:val="5EB36A3D"/>
    <w:rsid w:val="5EB478D3"/>
    <w:rsid w:val="5EB915BA"/>
    <w:rsid w:val="5EB95583"/>
    <w:rsid w:val="5EBD78BB"/>
    <w:rsid w:val="5EBF3633"/>
    <w:rsid w:val="5EC27995"/>
    <w:rsid w:val="5EC7073A"/>
    <w:rsid w:val="5EC7698C"/>
    <w:rsid w:val="5EC91A1A"/>
    <w:rsid w:val="5ECB3BB8"/>
    <w:rsid w:val="5ECC3FA2"/>
    <w:rsid w:val="5ECD485F"/>
    <w:rsid w:val="5ED2780B"/>
    <w:rsid w:val="5ED526FD"/>
    <w:rsid w:val="5ED94C11"/>
    <w:rsid w:val="5EE412EC"/>
    <w:rsid w:val="5EEB61D8"/>
    <w:rsid w:val="5EED48DE"/>
    <w:rsid w:val="5EF217F2"/>
    <w:rsid w:val="5EF24300"/>
    <w:rsid w:val="5EF30753"/>
    <w:rsid w:val="5EF4263F"/>
    <w:rsid w:val="5EFD5F0A"/>
    <w:rsid w:val="5EFE5426"/>
    <w:rsid w:val="5F0252B5"/>
    <w:rsid w:val="5F061262"/>
    <w:rsid w:val="5F08270F"/>
    <w:rsid w:val="5F09144E"/>
    <w:rsid w:val="5F0D0674"/>
    <w:rsid w:val="5F0D4453"/>
    <w:rsid w:val="5F0E3E1B"/>
    <w:rsid w:val="5F101DEC"/>
    <w:rsid w:val="5F1048F8"/>
    <w:rsid w:val="5F131BD1"/>
    <w:rsid w:val="5F1753EB"/>
    <w:rsid w:val="5F1D4947"/>
    <w:rsid w:val="5F1F01EF"/>
    <w:rsid w:val="5F1F0DB8"/>
    <w:rsid w:val="5F222469"/>
    <w:rsid w:val="5F26333C"/>
    <w:rsid w:val="5F284790"/>
    <w:rsid w:val="5F304531"/>
    <w:rsid w:val="5F443B39"/>
    <w:rsid w:val="5F534666"/>
    <w:rsid w:val="5F546638"/>
    <w:rsid w:val="5F57386C"/>
    <w:rsid w:val="5F59086E"/>
    <w:rsid w:val="5F606BF7"/>
    <w:rsid w:val="5F643F84"/>
    <w:rsid w:val="5F6E176D"/>
    <w:rsid w:val="5F701F08"/>
    <w:rsid w:val="5F712786"/>
    <w:rsid w:val="5F780D2B"/>
    <w:rsid w:val="5F8453A1"/>
    <w:rsid w:val="5F887EB9"/>
    <w:rsid w:val="5F8A5C31"/>
    <w:rsid w:val="5F8B5C0B"/>
    <w:rsid w:val="5F900589"/>
    <w:rsid w:val="5F962C10"/>
    <w:rsid w:val="5F980038"/>
    <w:rsid w:val="5F9F4A6D"/>
    <w:rsid w:val="5FA42829"/>
    <w:rsid w:val="5FA543F6"/>
    <w:rsid w:val="5FA76CA9"/>
    <w:rsid w:val="5FAA2ACF"/>
    <w:rsid w:val="5FAB420D"/>
    <w:rsid w:val="5FB231ED"/>
    <w:rsid w:val="5FBB30E4"/>
    <w:rsid w:val="5FBF28FD"/>
    <w:rsid w:val="5FC57AE0"/>
    <w:rsid w:val="5FCE00E2"/>
    <w:rsid w:val="5FCF41E5"/>
    <w:rsid w:val="5FD01870"/>
    <w:rsid w:val="5FD14486"/>
    <w:rsid w:val="5FD26179"/>
    <w:rsid w:val="5FD93750"/>
    <w:rsid w:val="5FE01AB3"/>
    <w:rsid w:val="5FE203EF"/>
    <w:rsid w:val="5FE26D23"/>
    <w:rsid w:val="5FE52193"/>
    <w:rsid w:val="5FF94438"/>
    <w:rsid w:val="5FFF5E24"/>
    <w:rsid w:val="60003F04"/>
    <w:rsid w:val="600261A8"/>
    <w:rsid w:val="600505E9"/>
    <w:rsid w:val="60116111"/>
    <w:rsid w:val="601960F4"/>
    <w:rsid w:val="601A4206"/>
    <w:rsid w:val="601B2AEB"/>
    <w:rsid w:val="60277C3F"/>
    <w:rsid w:val="6034190B"/>
    <w:rsid w:val="603447F0"/>
    <w:rsid w:val="6037544B"/>
    <w:rsid w:val="60400411"/>
    <w:rsid w:val="604256A2"/>
    <w:rsid w:val="60446FB5"/>
    <w:rsid w:val="60460C2A"/>
    <w:rsid w:val="60487659"/>
    <w:rsid w:val="605125F1"/>
    <w:rsid w:val="60525881"/>
    <w:rsid w:val="60640C85"/>
    <w:rsid w:val="60712FFD"/>
    <w:rsid w:val="60717E03"/>
    <w:rsid w:val="60730E69"/>
    <w:rsid w:val="607C1372"/>
    <w:rsid w:val="607D08B2"/>
    <w:rsid w:val="607D688C"/>
    <w:rsid w:val="607E043A"/>
    <w:rsid w:val="60825AB9"/>
    <w:rsid w:val="60844B35"/>
    <w:rsid w:val="60853635"/>
    <w:rsid w:val="60866FE9"/>
    <w:rsid w:val="608C5797"/>
    <w:rsid w:val="608D5FF5"/>
    <w:rsid w:val="609035D2"/>
    <w:rsid w:val="60917218"/>
    <w:rsid w:val="609805E0"/>
    <w:rsid w:val="609B7D81"/>
    <w:rsid w:val="60A01243"/>
    <w:rsid w:val="60A71884"/>
    <w:rsid w:val="60A96349"/>
    <w:rsid w:val="60AC66E6"/>
    <w:rsid w:val="60B14411"/>
    <w:rsid w:val="60B14B6D"/>
    <w:rsid w:val="60B62BA3"/>
    <w:rsid w:val="60BA4CDF"/>
    <w:rsid w:val="60BA6670"/>
    <w:rsid w:val="60BF3DBF"/>
    <w:rsid w:val="60BF5B6D"/>
    <w:rsid w:val="60C307D2"/>
    <w:rsid w:val="60C30CF2"/>
    <w:rsid w:val="60C474F2"/>
    <w:rsid w:val="60C6038D"/>
    <w:rsid w:val="60CA6896"/>
    <w:rsid w:val="60CC1F01"/>
    <w:rsid w:val="60CC466F"/>
    <w:rsid w:val="60D3714E"/>
    <w:rsid w:val="60D66C58"/>
    <w:rsid w:val="60E23609"/>
    <w:rsid w:val="60E76E71"/>
    <w:rsid w:val="60E866C3"/>
    <w:rsid w:val="60EA52B2"/>
    <w:rsid w:val="60EB3CDA"/>
    <w:rsid w:val="60EC092C"/>
    <w:rsid w:val="60F167AE"/>
    <w:rsid w:val="60F33A68"/>
    <w:rsid w:val="60F670B5"/>
    <w:rsid w:val="60F72254"/>
    <w:rsid w:val="60FA57D1"/>
    <w:rsid w:val="60FA6BA5"/>
    <w:rsid w:val="60FC50FC"/>
    <w:rsid w:val="610B7004"/>
    <w:rsid w:val="610D733A"/>
    <w:rsid w:val="61127E25"/>
    <w:rsid w:val="611539DF"/>
    <w:rsid w:val="611C2FBF"/>
    <w:rsid w:val="611D2DBC"/>
    <w:rsid w:val="61202383"/>
    <w:rsid w:val="612550C4"/>
    <w:rsid w:val="61273712"/>
    <w:rsid w:val="61273D01"/>
    <w:rsid w:val="61275B66"/>
    <w:rsid w:val="612B209F"/>
    <w:rsid w:val="61327599"/>
    <w:rsid w:val="61343A60"/>
    <w:rsid w:val="614222FA"/>
    <w:rsid w:val="61433312"/>
    <w:rsid w:val="61447F73"/>
    <w:rsid w:val="614829F1"/>
    <w:rsid w:val="614949E8"/>
    <w:rsid w:val="615542B7"/>
    <w:rsid w:val="61596BCA"/>
    <w:rsid w:val="615C160D"/>
    <w:rsid w:val="615E783E"/>
    <w:rsid w:val="61614E76"/>
    <w:rsid w:val="61663DAB"/>
    <w:rsid w:val="616B4E33"/>
    <w:rsid w:val="616D55C9"/>
    <w:rsid w:val="616F35E1"/>
    <w:rsid w:val="6171498D"/>
    <w:rsid w:val="61794A24"/>
    <w:rsid w:val="61816F40"/>
    <w:rsid w:val="618C4A8A"/>
    <w:rsid w:val="619150DF"/>
    <w:rsid w:val="619A094E"/>
    <w:rsid w:val="619B491D"/>
    <w:rsid w:val="619B6C10"/>
    <w:rsid w:val="619C2744"/>
    <w:rsid w:val="619C5DCE"/>
    <w:rsid w:val="619C5EAE"/>
    <w:rsid w:val="619E3D42"/>
    <w:rsid w:val="619F774C"/>
    <w:rsid w:val="61A20FFA"/>
    <w:rsid w:val="61A60A13"/>
    <w:rsid w:val="61A62F5B"/>
    <w:rsid w:val="61A905CB"/>
    <w:rsid w:val="61AA6976"/>
    <w:rsid w:val="61B904BA"/>
    <w:rsid w:val="61BA4B6D"/>
    <w:rsid w:val="61BC7990"/>
    <w:rsid w:val="61BD4892"/>
    <w:rsid w:val="61BE57DC"/>
    <w:rsid w:val="61C15914"/>
    <w:rsid w:val="61C55405"/>
    <w:rsid w:val="61C84EF5"/>
    <w:rsid w:val="61CB270F"/>
    <w:rsid w:val="61CE2418"/>
    <w:rsid w:val="61CE3B8D"/>
    <w:rsid w:val="61CF20A2"/>
    <w:rsid w:val="61D10FD3"/>
    <w:rsid w:val="61D67630"/>
    <w:rsid w:val="61DB33C8"/>
    <w:rsid w:val="61DC44FC"/>
    <w:rsid w:val="61DE0910"/>
    <w:rsid w:val="61DE5C1F"/>
    <w:rsid w:val="61E13A5D"/>
    <w:rsid w:val="61E6006C"/>
    <w:rsid w:val="61F6340E"/>
    <w:rsid w:val="61FB0E26"/>
    <w:rsid w:val="61FC77E1"/>
    <w:rsid w:val="62025981"/>
    <w:rsid w:val="620B6F24"/>
    <w:rsid w:val="620D5292"/>
    <w:rsid w:val="62103D74"/>
    <w:rsid w:val="6214107C"/>
    <w:rsid w:val="621517BC"/>
    <w:rsid w:val="62162224"/>
    <w:rsid w:val="621A6990"/>
    <w:rsid w:val="621B3277"/>
    <w:rsid w:val="621F65BE"/>
    <w:rsid w:val="62206ADF"/>
    <w:rsid w:val="622838B0"/>
    <w:rsid w:val="62287DD7"/>
    <w:rsid w:val="623A3E61"/>
    <w:rsid w:val="623E236D"/>
    <w:rsid w:val="623F0F71"/>
    <w:rsid w:val="62424D6A"/>
    <w:rsid w:val="624B3C9C"/>
    <w:rsid w:val="624C0058"/>
    <w:rsid w:val="624D6B32"/>
    <w:rsid w:val="624E41C0"/>
    <w:rsid w:val="624F7A64"/>
    <w:rsid w:val="625040DA"/>
    <w:rsid w:val="625E2CFC"/>
    <w:rsid w:val="625E7A17"/>
    <w:rsid w:val="6263077A"/>
    <w:rsid w:val="626730D9"/>
    <w:rsid w:val="626A2F53"/>
    <w:rsid w:val="626D784A"/>
    <w:rsid w:val="6273108F"/>
    <w:rsid w:val="627514D5"/>
    <w:rsid w:val="6275374B"/>
    <w:rsid w:val="627806C9"/>
    <w:rsid w:val="627C2CB4"/>
    <w:rsid w:val="627D5CDF"/>
    <w:rsid w:val="62817DA8"/>
    <w:rsid w:val="62850A39"/>
    <w:rsid w:val="628F0475"/>
    <w:rsid w:val="629923ED"/>
    <w:rsid w:val="62AA0157"/>
    <w:rsid w:val="62AC0373"/>
    <w:rsid w:val="62AC3ECF"/>
    <w:rsid w:val="62B0597C"/>
    <w:rsid w:val="62B64D4D"/>
    <w:rsid w:val="62BA3B8F"/>
    <w:rsid w:val="62C0135D"/>
    <w:rsid w:val="62C172F9"/>
    <w:rsid w:val="62C27B0F"/>
    <w:rsid w:val="62CA548E"/>
    <w:rsid w:val="62CE6722"/>
    <w:rsid w:val="62D80B9A"/>
    <w:rsid w:val="62DB2CB2"/>
    <w:rsid w:val="62DF5367"/>
    <w:rsid w:val="62E3061E"/>
    <w:rsid w:val="62E63CA5"/>
    <w:rsid w:val="62E921B9"/>
    <w:rsid w:val="62EC78F0"/>
    <w:rsid w:val="62ED2A91"/>
    <w:rsid w:val="62EF64B1"/>
    <w:rsid w:val="62F05A5B"/>
    <w:rsid w:val="62F268C9"/>
    <w:rsid w:val="62FD16B9"/>
    <w:rsid w:val="630006BE"/>
    <w:rsid w:val="63034CFE"/>
    <w:rsid w:val="630D25CD"/>
    <w:rsid w:val="630D73BF"/>
    <w:rsid w:val="630E06E5"/>
    <w:rsid w:val="630E2DDB"/>
    <w:rsid w:val="6316794F"/>
    <w:rsid w:val="631A52DC"/>
    <w:rsid w:val="631C46CD"/>
    <w:rsid w:val="631D0D2A"/>
    <w:rsid w:val="6320666B"/>
    <w:rsid w:val="63213998"/>
    <w:rsid w:val="63260125"/>
    <w:rsid w:val="632644F9"/>
    <w:rsid w:val="63273E9D"/>
    <w:rsid w:val="632779F9"/>
    <w:rsid w:val="632B0105"/>
    <w:rsid w:val="63361088"/>
    <w:rsid w:val="63364079"/>
    <w:rsid w:val="63365E8E"/>
    <w:rsid w:val="633A3BD0"/>
    <w:rsid w:val="63411F35"/>
    <w:rsid w:val="63465390"/>
    <w:rsid w:val="63473BF7"/>
    <w:rsid w:val="634A7606"/>
    <w:rsid w:val="6351156A"/>
    <w:rsid w:val="635309E2"/>
    <w:rsid w:val="63552D6D"/>
    <w:rsid w:val="6365638D"/>
    <w:rsid w:val="63676048"/>
    <w:rsid w:val="6369374A"/>
    <w:rsid w:val="636C5404"/>
    <w:rsid w:val="636F21EF"/>
    <w:rsid w:val="637013A0"/>
    <w:rsid w:val="63741CD1"/>
    <w:rsid w:val="637B1C3C"/>
    <w:rsid w:val="637B4495"/>
    <w:rsid w:val="63807379"/>
    <w:rsid w:val="6384309D"/>
    <w:rsid w:val="638F4357"/>
    <w:rsid w:val="63927568"/>
    <w:rsid w:val="63943403"/>
    <w:rsid w:val="639473F7"/>
    <w:rsid w:val="63974985"/>
    <w:rsid w:val="63981C98"/>
    <w:rsid w:val="63A06585"/>
    <w:rsid w:val="63A517C7"/>
    <w:rsid w:val="63A841C7"/>
    <w:rsid w:val="63AC002B"/>
    <w:rsid w:val="63AF0C1D"/>
    <w:rsid w:val="63B1174F"/>
    <w:rsid w:val="63B3439A"/>
    <w:rsid w:val="63BC6393"/>
    <w:rsid w:val="63BE035D"/>
    <w:rsid w:val="63CB1674"/>
    <w:rsid w:val="63CB7F92"/>
    <w:rsid w:val="63D1315A"/>
    <w:rsid w:val="63D32AB9"/>
    <w:rsid w:val="63D37B6A"/>
    <w:rsid w:val="63D60ADA"/>
    <w:rsid w:val="63D974D4"/>
    <w:rsid w:val="63DD630A"/>
    <w:rsid w:val="63DE27AE"/>
    <w:rsid w:val="63E56E61"/>
    <w:rsid w:val="63F03E3C"/>
    <w:rsid w:val="63FA3360"/>
    <w:rsid w:val="63FE1DF5"/>
    <w:rsid w:val="6403098A"/>
    <w:rsid w:val="64050D01"/>
    <w:rsid w:val="6408453B"/>
    <w:rsid w:val="640A050D"/>
    <w:rsid w:val="640A436D"/>
    <w:rsid w:val="6411375C"/>
    <w:rsid w:val="64195594"/>
    <w:rsid w:val="641D56B9"/>
    <w:rsid w:val="641D5989"/>
    <w:rsid w:val="641F3CDD"/>
    <w:rsid w:val="6421003F"/>
    <w:rsid w:val="64243EEB"/>
    <w:rsid w:val="64254E5B"/>
    <w:rsid w:val="64290465"/>
    <w:rsid w:val="642B6FDB"/>
    <w:rsid w:val="642C3E7F"/>
    <w:rsid w:val="64337B2F"/>
    <w:rsid w:val="6435656B"/>
    <w:rsid w:val="643B0D0E"/>
    <w:rsid w:val="64421CDA"/>
    <w:rsid w:val="64424908"/>
    <w:rsid w:val="6449540A"/>
    <w:rsid w:val="64524F4A"/>
    <w:rsid w:val="645419E2"/>
    <w:rsid w:val="6459212C"/>
    <w:rsid w:val="645A74E5"/>
    <w:rsid w:val="64603FA6"/>
    <w:rsid w:val="64615914"/>
    <w:rsid w:val="64620A8B"/>
    <w:rsid w:val="646722D8"/>
    <w:rsid w:val="646C3030"/>
    <w:rsid w:val="646D1D84"/>
    <w:rsid w:val="64747486"/>
    <w:rsid w:val="6479114F"/>
    <w:rsid w:val="647C1FC7"/>
    <w:rsid w:val="647C5B23"/>
    <w:rsid w:val="647F1B27"/>
    <w:rsid w:val="6481618D"/>
    <w:rsid w:val="648334AB"/>
    <w:rsid w:val="648D5F82"/>
    <w:rsid w:val="64947310"/>
    <w:rsid w:val="64985020"/>
    <w:rsid w:val="649C13F4"/>
    <w:rsid w:val="64A2765D"/>
    <w:rsid w:val="64A451BA"/>
    <w:rsid w:val="64A75ABD"/>
    <w:rsid w:val="64AA21BD"/>
    <w:rsid w:val="64AA6143"/>
    <w:rsid w:val="64AC05E2"/>
    <w:rsid w:val="64AD3F2E"/>
    <w:rsid w:val="64BC6C10"/>
    <w:rsid w:val="64BF0B38"/>
    <w:rsid w:val="64BF381A"/>
    <w:rsid w:val="64CA2234"/>
    <w:rsid w:val="64CD0107"/>
    <w:rsid w:val="64D37E39"/>
    <w:rsid w:val="64D67CD8"/>
    <w:rsid w:val="64DB70AC"/>
    <w:rsid w:val="64DD4813"/>
    <w:rsid w:val="64DE192D"/>
    <w:rsid w:val="64DF7141"/>
    <w:rsid w:val="64E82BCF"/>
    <w:rsid w:val="64E93B5F"/>
    <w:rsid w:val="64F017DB"/>
    <w:rsid w:val="64F13120"/>
    <w:rsid w:val="64F14763"/>
    <w:rsid w:val="64F31586"/>
    <w:rsid w:val="64F87A1A"/>
    <w:rsid w:val="64F96644"/>
    <w:rsid w:val="64FB6AD3"/>
    <w:rsid w:val="64FF527C"/>
    <w:rsid w:val="65003C6A"/>
    <w:rsid w:val="6502071E"/>
    <w:rsid w:val="65041EBA"/>
    <w:rsid w:val="650A1BBF"/>
    <w:rsid w:val="6518584B"/>
    <w:rsid w:val="65197815"/>
    <w:rsid w:val="651B2393"/>
    <w:rsid w:val="651F1D3A"/>
    <w:rsid w:val="65232BFD"/>
    <w:rsid w:val="652F2B95"/>
    <w:rsid w:val="65336B29"/>
    <w:rsid w:val="653A557E"/>
    <w:rsid w:val="653B6D1B"/>
    <w:rsid w:val="65420B1A"/>
    <w:rsid w:val="654927AC"/>
    <w:rsid w:val="654A5C21"/>
    <w:rsid w:val="654A6990"/>
    <w:rsid w:val="65533DAB"/>
    <w:rsid w:val="6558033E"/>
    <w:rsid w:val="655B0550"/>
    <w:rsid w:val="655B1FE0"/>
    <w:rsid w:val="65681609"/>
    <w:rsid w:val="656E311F"/>
    <w:rsid w:val="657213D3"/>
    <w:rsid w:val="65756AC8"/>
    <w:rsid w:val="657B4F09"/>
    <w:rsid w:val="659550EE"/>
    <w:rsid w:val="6597681C"/>
    <w:rsid w:val="659C2DF4"/>
    <w:rsid w:val="65A16B8D"/>
    <w:rsid w:val="65AA31B0"/>
    <w:rsid w:val="65AB4A16"/>
    <w:rsid w:val="65B375A5"/>
    <w:rsid w:val="65B55790"/>
    <w:rsid w:val="65B73C56"/>
    <w:rsid w:val="65BC3D72"/>
    <w:rsid w:val="65BD04AA"/>
    <w:rsid w:val="65BD5C69"/>
    <w:rsid w:val="65BF1946"/>
    <w:rsid w:val="65C459FE"/>
    <w:rsid w:val="65C67F2F"/>
    <w:rsid w:val="65C76481"/>
    <w:rsid w:val="65C9123C"/>
    <w:rsid w:val="65CA6937"/>
    <w:rsid w:val="65CC3F3C"/>
    <w:rsid w:val="65CD3E3E"/>
    <w:rsid w:val="65CE0600"/>
    <w:rsid w:val="65D06FD1"/>
    <w:rsid w:val="65DA4706"/>
    <w:rsid w:val="65E25E59"/>
    <w:rsid w:val="65E47E18"/>
    <w:rsid w:val="65F21726"/>
    <w:rsid w:val="65F24FD9"/>
    <w:rsid w:val="65F32596"/>
    <w:rsid w:val="65F938CE"/>
    <w:rsid w:val="65FA6E7B"/>
    <w:rsid w:val="65FB6C6A"/>
    <w:rsid w:val="65FB7867"/>
    <w:rsid w:val="65FC6F1B"/>
    <w:rsid w:val="65FF2E80"/>
    <w:rsid w:val="66001329"/>
    <w:rsid w:val="6600198E"/>
    <w:rsid w:val="66041F90"/>
    <w:rsid w:val="66044022"/>
    <w:rsid w:val="66046612"/>
    <w:rsid w:val="66056236"/>
    <w:rsid w:val="66061B48"/>
    <w:rsid w:val="66071366"/>
    <w:rsid w:val="660758C0"/>
    <w:rsid w:val="66083B12"/>
    <w:rsid w:val="66096B0A"/>
    <w:rsid w:val="661713B8"/>
    <w:rsid w:val="662036FB"/>
    <w:rsid w:val="66240220"/>
    <w:rsid w:val="66246472"/>
    <w:rsid w:val="662A286A"/>
    <w:rsid w:val="662A50A6"/>
    <w:rsid w:val="662F7E8A"/>
    <w:rsid w:val="663130C6"/>
    <w:rsid w:val="66320B8F"/>
    <w:rsid w:val="66355658"/>
    <w:rsid w:val="663A2656"/>
    <w:rsid w:val="663E0074"/>
    <w:rsid w:val="663F32AC"/>
    <w:rsid w:val="66410DD2"/>
    <w:rsid w:val="664D565D"/>
    <w:rsid w:val="6653153C"/>
    <w:rsid w:val="665D64E6"/>
    <w:rsid w:val="665F5333"/>
    <w:rsid w:val="66630D48"/>
    <w:rsid w:val="666C1A24"/>
    <w:rsid w:val="666F3B7A"/>
    <w:rsid w:val="667016B7"/>
    <w:rsid w:val="66763A10"/>
    <w:rsid w:val="667A1180"/>
    <w:rsid w:val="667A4DF6"/>
    <w:rsid w:val="667B6C97"/>
    <w:rsid w:val="66863D0E"/>
    <w:rsid w:val="668B426D"/>
    <w:rsid w:val="66935732"/>
    <w:rsid w:val="669604D5"/>
    <w:rsid w:val="6697104B"/>
    <w:rsid w:val="669748D6"/>
    <w:rsid w:val="6698374C"/>
    <w:rsid w:val="669B0E0E"/>
    <w:rsid w:val="66A023FB"/>
    <w:rsid w:val="66A66E5B"/>
    <w:rsid w:val="66A870A3"/>
    <w:rsid w:val="66B75046"/>
    <w:rsid w:val="66BC77B7"/>
    <w:rsid w:val="66BE0674"/>
    <w:rsid w:val="66BF003D"/>
    <w:rsid w:val="66C95E8E"/>
    <w:rsid w:val="66D56559"/>
    <w:rsid w:val="66D95A75"/>
    <w:rsid w:val="66DB4D83"/>
    <w:rsid w:val="66DC55BD"/>
    <w:rsid w:val="66DF0665"/>
    <w:rsid w:val="66E62510"/>
    <w:rsid w:val="66EB22B9"/>
    <w:rsid w:val="66EF10BE"/>
    <w:rsid w:val="66FE24A3"/>
    <w:rsid w:val="67001D3F"/>
    <w:rsid w:val="67024A05"/>
    <w:rsid w:val="67080769"/>
    <w:rsid w:val="670A1FBC"/>
    <w:rsid w:val="67136C12"/>
    <w:rsid w:val="67142294"/>
    <w:rsid w:val="6718023B"/>
    <w:rsid w:val="671F55B7"/>
    <w:rsid w:val="672229B1"/>
    <w:rsid w:val="672A4A1E"/>
    <w:rsid w:val="672D7764"/>
    <w:rsid w:val="672F17BF"/>
    <w:rsid w:val="672F3115"/>
    <w:rsid w:val="672F4DBF"/>
    <w:rsid w:val="672F58BC"/>
    <w:rsid w:val="67307A10"/>
    <w:rsid w:val="67310E46"/>
    <w:rsid w:val="673B3678"/>
    <w:rsid w:val="673E389F"/>
    <w:rsid w:val="673F1B9D"/>
    <w:rsid w:val="67433147"/>
    <w:rsid w:val="674471BD"/>
    <w:rsid w:val="67457F72"/>
    <w:rsid w:val="67471FB1"/>
    <w:rsid w:val="67492634"/>
    <w:rsid w:val="674B7313"/>
    <w:rsid w:val="6755487D"/>
    <w:rsid w:val="67575B5B"/>
    <w:rsid w:val="67590E04"/>
    <w:rsid w:val="676029F6"/>
    <w:rsid w:val="67607CDE"/>
    <w:rsid w:val="67646CF1"/>
    <w:rsid w:val="6767375C"/>
    <w:rsid w:val="676A6845"/>
    <w:rsid w:val="677C0CCB"/>
    <w:rsid w:val="67852F40"/>
    <w:rsid w:val="678778B5"/>
    <w:rsid w:val="67897D89"/>
    <w:rsid w:val="678A61CB"/>
    <w:rsid w:val="67900263"/>
    <w:rsid w:val="67902867"/>
    <w:rsid w:val="67933B3B"/>
    <w:rsid w:val="679C40B5"/>
    <w:rsid w:val="67A40FBA"/>
    <w:rsid w:val="67A67DF1"/>
    <w:rsid w:val="67AF787F"/>
    <w:rsid w:val="67B17015"/>
    <w:rsid w:val="67D84AF7"/>
    <w:rsid w:val="67D87950"/>
    <w:rsid w:val="67D938E4"/>
    <w:rsid w:val="67DD3197"/>
    <w:rsid w:val="67DD7AC9"/>
    <w:rsid w:val="67E0664D"/>
    <w:rsid w:val="67F44949"/>
    <w:rsid w:val="67FE0561"/>
    <w:rsid w:val="68007001"/>
    <w:rsid w:val="68014CBD"/>
    <w:rsid w:val="680257B5"/>
    <w:rsid w:val="6804655B"/>
    <w:rsid w:val="68071B15"/>
    <w:rsid w:val="680B4B3C"/>
    <w:rsid w:val="680D3662"/>
    <w:rsid w:val="680E3456"/>
    <w:rsid w:val="6813679E"/>
    <w:rsid w:val="68173A04"/>
    <w:rsid w:val="681744E0"/>
    <w:rsid w:val="681845B7"/>
    <w:rsid w:val="681A3FD0"/>
    <w:rsid w:val="681B0149"/>
    <w:rsid w:val="681C5653"/>
    <w:rsid w:val="6824579E"/>
    <w:rsid w:val="682743DF"/>
    <w:rsid w:val="68324E76"/>
    <w:rsid w:val="68377387"/>
    <w:rsid w:val="68400C94"/>
    <w:rsid w:val="68420BFD"/>
    <w:rsid w:val="68444162"/>
    <w:rsid w:val="684C3D3B"/>
    <w:rsid w:val="68505445"/>
    <w:rsid w:val="685F2EF1"/>
    <w:rsid w:val="686C599D"/>
    <w:rsid w:val="686D41B6"/>
    <w:rsid w:val="68755857"/>
    <w:rsid w:val="68786614"/>
    <w:rsid w:val="6879321A"/>
    <w:rsid w:val="687A282E"/>
    <w:rsid w:val="68810929"/>
    <w:rsid w:val="688A6AFA"/>
    <w:rsid w:val="688D6550"/>
    <w:rsid w:val="68903D71"/>
    <w:rsid w:val="68996FDD"/>
    <w:rsid w:val="68997810"/>
    <w:rsid w:val="68AB41DE"/>
    <w:rsid w:val="68B113BA"/>
    <w:rsid w:val="68B24209"/>
    <w:rsid w:val="68B51EFD"/>
    <w:rsid w:val="68B960DD"/>
    <w:rsid w:val="68BC3C90"/>
    <w:rsid w:val="68C2221E"/>
    <w:rsid w:val="68C26FC3"/>
    <w:rsid w:val="68C857DA"/>
    <w:rsid w:val="68D44191"/>
    <w:rsid w:val="68D474FA"/>
    <w:rsid w:val="68DE3341"/>
    <w:rsid w:val="68DE33AC"/>
    <w:rsid w:val="68DE428D"/>
    <w:rsid w:val="68E819D9"/>
    <w:rsid w:val="68E930EB"/>
    <w:rsid w:val="68EA187D"/>
    <w:rsid w:val="68EB45BF"/>
    <w:rsid w:val="68EE03AA"/>
    <w:rsid w:val="68EF57EB"/>
    <w:rsid w:val="68F03108"/>
    <w:rsid w:val="68F41A98"/>
    <w:rsid w:val="68FB6A26"/>
    <w:rsid w:val="68FF47FC"/>
    <w:rsid w:val="690A4DF5"/>
    <w:rsid w:val="690A5DF3"/>
    <w:rsid w:val="691029E7"/>
    <w:rsid w:val="691223E3"/>
    <w:rsid w:val="69170790"/>
    <w:rsid w:val="69196242"/>
    <w:rsid w:val="69227D04"/>
    <w:rsid w:val="692341A0"/>
    <w:rsid w:val="69235CCA"/>
    <w:rsid w:val="69252C2D"/>
    <w:rsid w:val="69265C67"/>
    <w:rsid w:val="69297DB8"/>
    <w:rsid w:val="692E3653"/>
    <w:rsid w:val="693278D2"/>
    <w:rsid w:val="6942558D"/>
    <w:rsid w:val="6946402E"/>
    <w:rsid w:val="69472BA3"/>
    <w:rsid w:val="694766FF"/>
    <w:rsid w:val="69490DF2"/>
    <w:rsid w:val="694A0D80"/>
    <w:rsid w:val="69502112"/>
    <w:rsid w:val="6952502B"/>
    <w:rsid w:val="695452C0"/>
    <w:rsid w:val="695B79BD"/>
    <w:rsid w:val="695D0D8D"/>
    <w:rsid w:val="695D5F23"/>
    <w:rsid w:val="695E7EB0"/>
    <w:rsid w:val="69614066"/>
    <w:rsid w:val="69637779"/>
    <w:rsid w:val="69686777"/>
    <w:rsid w:val="696C6CCE"/>
    <w:rsid w:val="69731BEA"/>
    <w:rsid w:val="69735FC0"/>
    <w:rsid w:val="69787225"/>
    <w:rsid w:val="697D6E6B"/>
    <w:rsid w:val="69856B55"/>
    <w:rsid w:val="6987587A"/>
    <w:rsid w:val="6992331D"/>
    <w:rsid w:val="699506E4"/>
    <w:rsid w:val="699B13EE"/>
    <w:rsid w:val="699C18EF"/>
    <w:rsid w:val="699F00AE"/>
    <w:rsid w:val="699F29DF"/>
    <w:rsid w:val="69A12495"/>
    <w:rsid w:val="69A26F6D"/>
    <w:rsid w:val="69A27DD9"/>
    <w:rsid w:val="69A90718"/>
    <w:rsid w:val="69AE49D0"/>
    <w:rsid w:val="69B33D95"/>
    <w:rsid w:val="69B34C90"/>
    <w:rsid w:val="69B634DB"/>
    <w:rsid w:val="69B94EBF"/>
    <w:rsid w:val="69BA3375"/>
    <w:rsid w:val="69BB1C9C"/>
    <w:rsid w:val="69BF098B"/>
    <w:rsid w:val="69C76774"/>
    <w:rsid w:val="69C859D3"/>
    <w:rsid w:val="69CF4947"/>
    <w:rsid w:val="69D01C14"/>
    <w:rsid w:val="69D705FE"/>
    <w:rsid w:val="69D7296A"/>
    <w:rsid w:val="69D73CC6"/>
    <w:rsid w:val="69DD23A3"/>
    <w:rsid w:val="69E07153"/>
    <w:rsid w:val="69E46644"/>
    <w:rsid w:val="69E518EA"/>
    <w:rsid w:val="69E57B89"/>
    <w:rsid w:val="69EB3004"/>
    <w:rsid w:val="69EC72A7"/>
    <w:rsid w:val="69EE6F99"/>
    <w:rsid w:val="69F550D9"/>
    <w:rsid w:val="69F6114E"/>
    <w:rsid w:val="69FC7BEA"/>
    <w:rsid w:val="6A003140"/>
    <w:rsid w:val="6A022F6E"/>
    <w:rsid w:val="6A094EA1"/>
    <w:rsid w:val="6A1231B1"/>
    <w:rsid w:val="6A170920"/>
    <w:rsid w:val="6A172720"/>
    <w:rsid w:val="6A19192A"/>
    <w:rsid w:val="6A246A40"/>
    <w:rsid w:val="6A2A392E"/>
    <w:rsid w:val="6A3D1A35"/>
    <w:rsid w:val="6A3F1ACC"/>
    <w:rsid w:val="6A4109EA"/>
    <w:rsid w:val="6A413A96"/>
    <w:rsid w:val="6A4703AF"/>
    <w:rsid w:val="6A554E4C"/>
    <w:rsid w:val="6A586CC5"/>
    <w:rsid w:val="6A5904EA"/>
    <w:rsid w:val="6A5B620F"/>
    <w:rsid w:val="6A5F64F3"/>
    <w:rsid w:val="6A68392C"/>
    <w:rsid w:val="6A696B49"/>
    <w:rsid w:val="6A6A4752"/>
    <w:rsid w:val="6A6B3148"/>
    <w:rsid w:val="6A7508C7"/>
    <w:rsid w:val="6A7E25F5"/>
    <w:rsid w:val="6A7F4868"/>
    <w:rsid w:val="6A876FCF"/>
    <w:rsid w:val="6A883CBC"/>
    <w:rsid w:val="6A8A71EB"/>
    <w:rsid w:val="6A9514BF"/>
    <w:rsid w:val="6A9F07BD"/>
    <w:rsid w:val="6AA0018A"/>
    <w:rsid w:val="6AA52208"/>
    <w:rsid w:val="6AAB7162"/>
    <w:rsid w:val="6AB8153C"/>
    <w:rsid w:val="6AB9155E"/>
    <w:rsid w:val="6ABF6769"/>
    <w:rsid w:val="6AC02C0D"/>
    <w:rsid w:val="6AC32CAB"/>
    <w:rsid w:val="6AC6682F"/>
    <w:rsid w:val="6ACC3E38"/>
    <w:rsid w:val="6ACF6BA1"/>
    <w:rsid w:val="6AD14E1A"/>
    <w:rsid w:val="6AD50ACD"/>
    <w:rsid w:val="6ADF6E0B"/>
    <w:rsid w:val="6AE61F48"/>
    <w:rsid w:val="6AF07645"/>
    <w:rsid w:val="6AF24D91"/>
    <w:rsid w:val="6AF37D65"/>
    <w:rsid w:val="6AF44B60"/>
    <w:rsid w:val="6AF64881"/>
    <w:rsid w:val="6AF73592"/>
    <w:rsid w:val="6AF96A09"/>
    <w:rsid w:val="6B064C13"/>
    <w:rsid w:val="6B0845B4"/>
    <w:rsid w:val="6B092B89"/>
    <w:rsid w:val="6B157D44"/>
    <w:rsid w:val="6B161169"/>
    <w:rsid w:val="6B170353"/>
    <w:rsid w:val="6B197959"/>
    <w:rsid w:val="6B1A16AE"/>
    <w:rsid w:val="6B1A6805"/>
    <w:rsid w:val="6B1B6B5D"/>
    <w:rsid w:val="6B2036AC"/>
    <w:rsid w:val="6B236EB4"/>
    <w:rsid w:val="6B2C42E6"/>
    <w:rsid w:val="6B2D129D"/>
    <w:rsid w:val="6B347D7E"/>
    <w:rsid w:val="6B3E00A8"/>
    <w:rsid w:val="6B417736"/>
    <w:rsid w:val="6B4A6FEA"/>
    <w:rsid w:val="6B4C0CD0"/>
    <w:rsid w:val="6B4C363D"/>
    <w:rsid w:val="6B574676"/>
    <w:rsid w:val="6B581C23"/>
    <w:rsid w:val="6B5C65D3"/>
    <w:rsid w:val="6B5D205D"/>
    <w:rsid w:val="6B6418AE"/>
    <w:rsid w:val="6B67752D"/>
    <w:rsid w:val="6B6A4739"/>
    <w:rsid w:val="6B721567"/>
    <w:rsid w:val="6B741DF4"/>
    <w:rsid w:val="6B7674E5"/>
    <w:rsid w:val="6B790E13"/>
    <w:rsid w:val="6B7B0676"/>
    <w:rsid w:val="6B7B3AB8"/>
    <w:rsid w:val="6B7B4D86"/>
    <w:rsid w:val="6B7C3A79"/>
    <w:rsid w:val="6B81718B"/>
    <w:rsid w:val="6B8D0D5A"/>
    <w:rsid w:val="6B8F48F4"/>
    <w:rsid w:val="6B921E9C"/>
    <w:rsid w:val="6B953E36"/>
    <w:rsid w:val="6B99345E"/>
    <w:rsid w:val="6BA22419"/>
    <w:rsid w:val="6BA936A1"/>
    <w:rsid w:val="6BAC13E3"/>
    <w:rsid w:val="6BAC6253"/>
    <w:rsid w:val="6BB43EFD"/>
    <w:rsid w:val="6BBC69F6"/>
    <w:rsid w:val="6BC06198"/>
    <w:rsid w:val="6BC247E1"/>
    <w:rsid w:val="6BC56001"/>
    <w:rsid w:val="6BC8789F"/>
    <w:rsid w:val="6BD33AB4"/>
    <w:rsid w:val="6BD526E8"/>
    <w:rsid w:val="6BD74719"/>
    <w:rsid w:val="6BDB37A1"/>
    <w:rsid w:val="6BDE294B"/>
    <w:rsid w:val="6BDE58A8"/>
    <w:rsid w:val="6BF50E00"/>
    <w:rsid w:val="6BF80185"/>
    <w:rsid w:val="6BFD0B4B"/>
    <w:rsid w:val="6BFD0D61"/>
    <w:rsid w:val="6BFD3031"/>
    <w:rsid w:val="6BFE5E53"/>
    <w:rsid w:val="6C00528B"/>
    <w:rsid w:val="6C0247A7"/>
    <w:rsid w:val="6C075FAF"/>
    <w:rsid w:val="6C1D4B73"/>
    <w:rsid w:val="6C1D5E3D"/>
    <w:rsid w:val="6C25060F"/>
    <w:rsid w:val="6C2A1602"/>
    <w:rsid w:val="6C354F35"/>
    <w:rsid w:val="6C3F2803"/>
    <w:rsid w:val="6C4054F3"/>
    <w:rsid w:val="6C41059C"/>
    <w:rsid w:val="6C4678B4"/>
    <w:rsid w:val="6C474803"/>
    <w:rsid w:val="6C48264E"/>
    <w:rsid w:val="6C4909E0"/>
    <w:rsid w:val="6C4A3F8E"/>
    <w:rsid w:val="6C4F0CF1"/>
    <w:rsid w:val="6C52621A"/>
    <w:rsid w:val="6C553829"/>
    <w:rsid w:val="6C566951"/>
    <w:rsid w:val="6C5E0930"/>
    <w:rsid w:val="6C604A91"/>
    <w:rsid w:val="6C696F62"/>
    <w:rsid w:val="6C6C30DE"/>
    <w:rsid w:val="6C7174A0"/>
    <w:rsid w:val="6C717CFB"/>
    <w:rsid w:val="6C77554D"/>
    <w:rsid w:val="6C81461E"/>
    <w:rsid w:val="6C84406F"/>
    <w:rsid w:val="6C87218A"/>
    <w:rsid w:val="6C9205D9"/>
    <w:rsid w:val="6C97799E"/>
    <w:rsid w:val="6C9A2D8C"/>
    <w:rsid w:val="6C9C3206"/>
    <w:rsid w:val="6CB71DEE"/>
    <w:rsid w:val="6CC07CAD"/>
    <w:rsid w:val="6CC5185C"/>
    <w:rsid w:val="6CD830DA"/>
    <w:rsid w:val="6CD96208"/>
    <w:rsid w:val="6CE002C5"/>
    <w:rsid w:val="6CE160E3"/>
    <w:rsid w:val="6CE266A7"/>
    <w:rsid w:val="6CE30E35"/>
    <w:rsid w:val="6CE64481"/>
    <w:rsid w:val="6CF007AC"/>
    <w:rsid w:val="6CF22E26"/>
    <w:rsid w:val="6CF50BDF"/>
    <w:rsid w:val="6CF574D4"/>
    <w:rsid w:val="6CF77D1B"/>
    <w:rsid w:val="6CFB5763"/>
    <w:rsid w:val="6CFC634C"/>
    <w:rsid w:val="6CFE10F9"/>
    <w:rsid w:val="6D0071A4"/>
    <w:rsid w:val="6D072F9B"/>
    <w:rsid w:val="6D075CA2"/>
    <w:rsid w:val="6D082590"/>
    <w:rsid w:val="6D090170"/>
    <w:rsid w:val="6D0B28A2"/>
    <w:rsid w:val="6D0C6B7D"/>
    <w:rsid w:val="6D0E11CA"/>
    <w:rsid w:val="6D146596"/>
    <w:rsid w:val="6D1D70C2"/>
    <w:rsid w:val="6D1E17C4"/>
    <w:rsid w:val="6D2713CA"/>
    <w:rsid w:val="6D2E30E7"/>
    <w:rsid w:val="6D321FB6"/>
    <w:rsid w:val="6D325918"/>
    <w:rsid w:val="6D357D8A"/>
    <w:rsid w:val="6D364397"/>
    <w:rsid w:val="6D366D0D"/>
    <w:rsid w:val="6D382CA4"/>
    <w:rsid w:val="6D397100"/>
    <w:rsid w:val="6D3D00E0"/>
    <w:rsid w:val="6D3E1762"/>
    <w:rsid w:val="6D423AA8"/>
    <w:rsid w:val="6D435721"/>
    <w:rsid w:val="6D437B25"/>
    <w:rsid w:val="6D437C28"/>
    <w:rsid w:val="6D443F75"/>
    <w:rsid w:val="6D4A5D9C"/>
    <w:rsid w:val="6D4B4CAE"/>
    <w:rsid w:val="6D4B7325"/>
    <w:rsid w:val="6D4D4781"/>
    <w:rsid w:val="6D4E15BE"/>
    <w:rsid w:val="6D4E2BD0"/>
    <w:rsid w:val="6D4F2026"/>
    <w:rsid w:val="6D56741D"/>
    <w:rsid w:val="6D5910F7"/>
    <w:rsid w:val="6D5B4E6F"/>
    <w:rsid w:val="6D657C24"/>
    <w:rsid w:val="6D6E1AAA"/>
    <w:rsid w:val="6D711C30"/>
    <w:rsid w:val="6D716441"/>
    <w:rsid w:val="6D725D15"/>
    <w:rsid w:val="6D746BFD"/>
    <w:rsid w:val="6D76528D"/>
    <w:rsid w:val="6D773A24"/>
    <w:rsid w:val="6D785A21"/>
    <w:rsid w:val="6D7C1D57"/>
    <w:rsid w:val="6D7E1E56"/>
    <w:rsid w:val="6D7E5E94"/>
    <w:rsid w:val="6D812F92"/>
    <w:rsid w:val="6D8819DC"/>
    <w:rsid w:val="6D8C1A16"/>
    <w:rsid w:val="6D904050"/>
    <w:rsid w:val="6D916B92"/>
    <w:rsid w:val="6D9264E2"/>
    <w:rsid w:val="6D956AE2"/>
    <w:rsid w:val="6D983B98"/>
    <w:rsid w:val="6DA05FA7"/>
    <w:rsid w:val="6DB144EA"/>
    <w:rsid w:val="6DB225B5"/>
    <w:rsid w:val="6DB24216"/>
    <w:rsid w:val="6DB97DE8"/>
    <w:rsid w:val="6DBC51E2"/>
    <w:rsid w:val="6DBE13FE"/>
    <w:rsid w:val="6DC01176"/>
    <w:rsid w:val="6DCA0B54"/>
    <w:rsid w:val="6DCE4F2A"/>
    <w:rsid w:val="6DCF13B9"/>
    <w:rsid w:val="6DD34AA7"/>
    <w:rsid w:val="6DD57BE8"/>
    <w:rsid w:val="6DE2322D"/>
    <w:rsid w:val="6DE2612B"/>
    <w:rsid w:val="6DE50BDD"/>
    <w:rsid w:val="6DE9247B"/>
    <w:rsid w:val="6DEC1F6B"/>
    <w:rsid w:val="6DEE4FF3"/>
    <w:rsid w:val="6DF40E20"/>
    <w:rsid w:val="6DF417DE"/>
    <w:rsid w:val="6DF743A5"/>
    <w:rsid w:val="6E05302D"/>
    <w:rsid w:val="6E0532FA"/>
    <w:rsid w:val="6E06397E"/>
    <w:rsid w:val="6E103CBF"/>
    <w:rsid w:val="6E11327E"/>
    <w:rsid w:val="6E11552E"/>
    <w:rsid w:val="6E1F4D76"/>
    <w:rsid w:val="6E23649C"/>
    <w:rsid w:val="6E26547D"/>
    <w:rsid w:val="6E344C48"/>
    <w:rsid w:val="6E344E0D"/>
    <w:rsid w:val="6E3557D9"/>
    <w:rsid w:val="6E38676B"/>
    <w:rsid w:val="6E387C2C"/>
    <w:rsid w:val="6E3B07FD"/>
    <w:rsid w:val="6E3B35A9"/>
    <w:rsid w:val="6E3C316C"/>
    <w:rsid w:val="6E3D4DD7"/>
    <w:rsid w:val="6E3F6D94"/>
    <w:rsid w:val="6E3F7AE0"/>
    <w:rsid w:val="6E4046F9"/>
    <w:rsid w:val="6E4F1F5D"/>
    <w:rsid w:val="6E5813AF"/>
    <w:rsid w:val="6E5B5E46"/>
    <w:rsid w:val="6E5F5A16"/>
    <w:rsid w:val="6E6356DE"/>
    <w:rsid w:val="6E6C1174"/>
    <w:rsid w:val="6E6F4E2B"/>
    <w:rsid w:val="6E7066F8"/>
    <w:rsid w:val="6E781A51"/>
    <w:rsid w:val="6E7D1FF9"/>
    <w:rsid w:val="6E7F06E9"/>
    <w:rsid w:val="6E813611"/>
    <w:rsid w:val="6E8403F6"/>
    <w:rsid w:val="6E8765A1"/>
    <w:rsid w:val="6E8B2A76"/>
    <w:rsid w:val="6E8E3022"/>
    <w:rsid w:val="6E8F40A5"/>
    <w:rsid w:val="6E91020B"/>
    <w:rsid w:val="6E914EC1"/>
    <w:rsid w:val="6E92317E"/>
    <w:rsid w:val="6E9817AB"/>
    <w:rsid w:val="6E99418C"/>
    <w:rsid w:val="6E9977D3"/>
    <w:rsid w:val="6EA01A2A"/>
    <w:rsid w:val="6EA3670A"/>
    <w:rsid w:val="6EA41BA2"/>
    <w:rsid w:val="6EA44F40"/>
    <w:rsid w:val="6EAD34A8"/>
    <w:rsid w:val="6EAE477B"/>
    <w:rsid w:val="6EB20FAD"/>
    <w:rsid w:val="6EB3118E"/>
    <w:rsid w:val="6EB32A89"/>
    <w:rsid w:val="6EB4339D"/>
    <w:rsid w:val="6EB93913"/>
    <w:rsid w:val="6EB96428"/>
    <w:rsid w:val="6EBB002E"/>
    <w:rsid w:val="6EBC36EB"/>
    <w:rsid w:val="6EBF4F8A"/>
    <w:rsid w:val="6EC100B3"/>
    <w:rsid w:val="6EC87B7C"/>
    <w:rsid w:val="6ECB7897"/>
    <w:rsid w:val="6ECE50E0"/>
    <w:rsid w:val="6ECF78C3"/>
    <w:rsid w:val="6ED1025D"/>
    <w:rsid w:val="6ED509F3"/>
    <w:rsid w:val="6ED50ADA"/>
    <w:rsid w:val="6ED82CB0"/>
    <w:rsid w:val="6ED8682B"/>
    <w:rsid w:val="6EDA4411"/>
    <w:rsid w:val="6EDA6267"/>
    <w:rsid w:val="6EDE1A70"/>
    <w:rsid w:val="6EE113A4"/>
    <w:rsid w:val="6EE1483F"/>
    <w:rsid w:val="6EE23F5C"/>
    <w:rsid w:val="6EE43F62"/>
    <w:rsid w:val="6EE544AE"/>
    <w:rsid w:val="6EE63523"/>
    <w:rsid w:val="6EEA595F"/>
    <w:rsid w:val="6EEF3C29"/>
    <w:rsid w:val="6EFC5F0E"/>
    <w:rsid w:val="6F026942"/>
    <w:rsid w:val="6F032419"/>
    <w:rsid w:val="6F03756C"/>
    <w:rsid w:val="6F0D4695"/>
    <w:rsid w:val="6F12606D"/>
    <w:rsid w:val="6F136F44"/>
    <w:rsid w:val="6F144F4C"/>
    <w:rsid w:val="6F16588B"/>
    <w:rsid w:val="6F1C062E"/>
    <w:rsid w:val="6F200795"/>
    <w:rsid w:val="6F233C5C"/>
    <w:rsid w:val="6F241291"/>
    <w:rsid w:val="6F295D1A"/>
    <w:rsid w:val="6F2E04EC"/>
    <w:rsid w:val="6F2E3B77"/>
    <w:rsid w:val="6F2E3EBD"/>
    <w:rsid w:val="6F351C6A"/>
    <w:rsid w:val="6F370FC4"/>
    <w:rsid w:val="6F3B7CBD"/>
    <w:rsid w:val="6F3C6EA4"/>
    <w:rsid w:val="6F3F60CB"/>
    <w:rsid w:val="6F413BF1"/>
    <w:rsid w:val="6F4302B8"/>
    <w:rsid w:val="6F4651C5"/>
    <w:rsid w:val="6F4656AB"/>
    <w:rsid w:val="6F4668B9"/>
    <w:rsid w:val="6F4D07E7"/>
    <w:rsid w:val="6F502086"/>
    <w:rsid w:val="6F5222A2"/>
    <w:rsid w:val="6F54601A"/>
    <w:rsid w:val="6F5A4940"/>
    <w:rsid w:val="6F5B5D52"/>
    <w:rsid w:val="6F63625D"/>
    <w:rsid w:val="6F673400"/>
    <w:rsid w:val="6F685621"/>
    <w:rsid w:val="6F6B463C"/>
    <w:rsid w:val="6F6D3DA5"/>
    <w:rsid w:val="6F6E4200"/>
    <w:rsid w:val="6F707F65"/>
    <w:rsid w:val="6F712728"/>
    <w:rsid w:val="6F730FBE"/>
    <w:rsid w:val="6F7408D0"/>
    <w:rsid w:val="6F741C13"/>
    <w:rsid w:val="6F7D492C"/>
    <w:rsid w:val="6F7D5849"/>
    <w:rsid w:val="6F866223"/>
    <w:rsid w:val="6F8D028B"/>
    <w:rsid w:val="6F9A0624"/>
    <w:rsid w:val="6F9C4E6A"/>
    <w:rsid w:val="6F9D439F"/>
    <w:rsid w:val="6F9F37EC"/>
    <w:rsid w:val="6FB30AE8"/>
    <w:rsid w:val="6FB61B4E"/>
    <w:rsid w:val="6FBD3BBF"/>
    <w:rsid w:val="6FC50CC6"/>
    <w:rsid w:val="6FCC795E"/>
    <w:rsid w:val="6FCE2835"/>
    <w:rsid w:val="6FDB5DF3"/>
    <w:rsid w:val="6FE170E5"/>
    <w:rsid w:val="6FE2015A"/>
    <w:rsid w:val="6FE556D7"/>
    <w:rsid w:val="6FE566EC"/>
    <w:rsid w:val="6FF07082"/>
    <w:rsid w:val="6FF52EB0"/>
    <w:rsid w:val="6FFC0697"/>
    <w:rsid w:val="6FFD04B8"/>
    <w:rsid w:val="70003417"/>
    <w:rsid w:val="70004DFE"/>
    <w:rsid w:val="70016D8E"/>
    <w:rsid w:val="7004582B"/>
    <w:rsid w:val="70061AD4"/>
    <w:rsid w:val="700745E9"/>
    <w:rsid w:val="70113D8E"/>
    <w:rsid w:val="70196730"/>
    <w:rsid w:val="701E0145"/>
    <w:rsid w:val="7020414E"/>
    <w:rsid w:val="702141D7"/>
    <w:rsid w:val="7025710D"/>
    <w:rsid w:val="7027486F"/>
    <w:rsid w:val="702C0F79"/>
    <w:rsid w:val="702E23C7"/>
    <w:rsid w:val="703025E3"/>
    <w:rsid w:val="70330E83"/>
    <w:rsid w:val="70357BF9"/>
    <w:rsid w:val="703808E3"/>
    <w:rsid w:val="703825FA"/>
    <w:rsid w:val="703E74AA"/>
    <w:rsid w:val="7040659E"/>
    <w:rsid w:val="70473489"/>
    <w:rsid w:val="704B1459"/>
    <w:rsid w:val="705946DF"/>
    <w:rsid w:val="705A7660"/>
    <w:rsid w:val="705E0DDA"/>
    <w:rsid w:val="705E6780"/>
    <w:rsid w:val="70621BAE"/>
    <w:rsid w:val="706311C2"/>
    <w:rsid w:val="706406DD"/>
    <w:rsid w:val="70652415"/>
    <w:rsid w:val="70665AAD"/>
    <w:rsid w:val="70687651"/>
    <w:rsid w:val="706F2D64"/>
    <w:rsid w:val="706F71E3"/>
    <w:rsid w:val="70744886"/>
    <w:rsid w:val="70761FC0"/>
    <w:rsid w:val="707D4BDC"/>
    <w:rsid w:val="707E308E"/>
    <w:rsid w:val="708A0028"/>
    <w:rsid w:val="708A3B04"/>
    <w:rsid w:val="708E2E66"/>
    <w:rsid w:val="70903392"/>
    <w:rsid w:val="709244B6"/>
    <w:rsid w:val="709800ED"/>
    <w:rsid w:val="709C7E65"/>
    <w:rsid w:val="709D5EE2"/>
    <w:rsid w:val="70A1528F"/>
    <w:rsid w:val="70AB5984"/>
    <w:rsid w:val="70AF2018"/>
    <w:rsid w:val="70B56644"/>
    <w:rsid w:val="70B873A3"/>
    <w:rsid w:val="70BA00FF"/>
    <w:rsid w:val="70BE44F3"/>
    <w:rsid w:val="70C66957"/>
    <w:rsid w:val="70C94717"/>
    <w:rsid w:val="70D124C5"/>
    <w:rsid w:val="70D86BA1"/>
    <w:rsid w:val="70DE7A3C"/>
    <w:rsid w:val="70E166F3"/>
    <w:rsid w:val="70E436F9"/>
    <w:rsid w:val="70EB3A12"/>
    <w:rsid w:val="70EE2F2A"/>
    <w:rsid w:val="70F01D72"/>
    <w:rsid w:val="70F22036"/>
    <w:rsid w:val="70F33611"/>
    <w:rsid w:val="70FA674D"/>
    <w:rsid w:val="70FB3B1A"/>
    <w:rsid w:val="70FE40D6"/>
    <w:rsid w:val="7101429D"/>
    <w:rsid w:val="71056302"/>
    <w:rsid w:val="71073AF7"/>
    <w:rsid w:val="710B1A7B"/>
    <w:rsid w:val="711037EE"/>
    <w:rsid w:val="71123DBC"/>
    <w:rsid w:val="7112450E"/>
    <w:rsid w:val="71136879"/>
    <w:rsid w:val="71167656"/>
    <w:rsid w:val="71175551"/>
    <w:rsid w:val="711C055C"/>
    <w:rsid w:val="7121231A"/>
    <w:rsid w:val="7124374F"/>
    <w:rsid w:val="712B058B"/>
    <w:rsid w:val="712B33A4"/>
    <w:rsid w:val="71394089"/>
    <w:rsid w:val="713E40AC"/>
    <w:rsid w:val="714E777F"/>
    <w:rsid w:val="715163A3"/>
    <w:rsid w:val="71533AC8"/>
    <w:rsid w:val="715768EE"/>
    <w:rsid w:val="715D1408"/>
    <w:rsid w:val="715F1A9B"/>
    <w:rsid w:val="71630796"/>
    <w:rsid w:val="716D3CED"/>
    <w:rsid w:val="716E488C"/>
    <w:rsid w:val="7173140C"/>
    <w:rsid w:val="717445AA"/>
    <w:rsid w:val="71754026"/>
    <w:rsid w:val="71795A89"/>
    <w:rsid w:val="717A5C0F"/>
    <w:rsid w:val="717D6AB3"/>
    <w:rsid w:val="71855807"/>
    <w:rsid w:val="718B2176"/>
    <w:rsid w:val="718B2EA7"/>
    <w:rsid w:val="71980C1C"/>
    <w:rsid w:val="7199699D"/>
    <w:rsid w:val="719D077A"/>
    <w:rsid w:val="71A072F4"/>
    <w:rsid w:val="71A3215D"/>
    <w:rsid w:val="71A71961"/>
    <w:rsid w:val="71AD0C33"/>
    <w:rsid w:val="71B3188E"/>
    <w:rsid w:val="71B52A52"/>
    <w:rsid w:val="71BF0E3F"/>
    <w:rsid w:val="71C55480"/>
    <w:rsid w:val="71C75C56"/>
    <w:rsid w:val="71D42F80"/>
    <w:rsid w:val="71D634E5"/>
    <w:rsid w:val="71D66E1E"/>
    <w:rsid w:val="71D84D63"/>
    <w:rsid w:val="71DD22F7"/>
    <w:rsid w:val="71E2790D"/>
    <w:rsid w:val="71EE3B0C"/>
    <w:rsid w:val="71FE226D"/>
    <w:rsid w:val="71FE401B"/>
    <w:rsid w:val="71FF0448"/>
    <w:rsid w:val="72011751"/>
    <w:rsid w:val="7206090A"/>
    <w:rsid w:val="72071122"/>
    <w:rsid w:val="7211614C"/>
    <w:rsid w:val="7219146D"/>
    <w:rsid w:val="72192C03"/>
    <w:rsid w:val="721C79CA"/>
    <w:rsid w:val="72225F5B"/>
    <w:rsid w:val="72243FBC"/>
    <w:rsid w:val="722B0C72"/>
    <w:rsid w:val="722B0E8B"/>
    <w:rsid w:val="722D708B"/>
    <w:rsid w:val="7230003B"/>
    <w:rsid w:val="72341628"/>
    <w:rsid w:val="72346503"/>
    <w:rsid w:val="72391C2C"/>
    <w:rsid w:val="72393BC8"/>
    <w:rsid w:val="723960F3"/>
    <w:rsid w:val="723D4CDC"/>
    <w:rsid w:val="7240623F"/>
    <w:rsid w:val="724371A2"/>
    <w:rsid w:val="724903DC"/>
    <w:rsid w:val="724A0D01"/>
    <w:rsid w:val="724F0E34"/>
    <w:rsid w:val="725060E6"/>
    <w:rsid w:val="725D3437"/>
    <w:rsid w:val="725D6B3F"/>
    <w:rsid w:val="7265245B"/>
    <w:rsid w:val="726574F2"/>
    <w:rsid w:val="72691DDC"/>
    <w:rsid w:val="72790D90"/>
    <w:rsid w:val="727F3D50"/>
    <w:rsid w:val="72840338"/>
    <w:rsid w:val="72966949"/>
    <w:rsid w:val="72970391"/>
    <w:rsid w:val="72984615"/>
    <w:rsid w:val="729A6992"/>
    <w:rsid w:val="729D1A86"/>
    <w:rsid w:val="72A850E4"/>
    <w:rsid w:val="72A91C25"/>
    <w:rsid w:val="72AE5A41"/>
    <w:rsid w:val="72B12025"/>
    <w:rsid w:val="72B55B65"/>
    <w:rsid w:val="72B83470"/>
    <w:rsid w:val="72B94808"/>
    <w:rsid w:val="72BA5472"/>
    <w:rsid w:val="72C44C68"/>
    <w:rsid w:val="72C60FDD"/>
    <w:rsid w:val="72CA61DB"/>
    <w:rsid w:val="72CE1C3F"/>
    <w:rsid w:val="72CF62E0"/>
    <w:rsid w:val="72DC25AE"/>
    <w:rsid w:val="72DE6F30"/>
    <w:rsid w:val="72E14BC7"/>
    <w:rsid w:val="72E70F53"/>
    <w:rsid w:val="72EE2FEF"/>
    <w:rsid w:val="72F04E4F"/>
    <w:rsid w:val="72F32478"/>
    <w:rsid w:val="72F356B5"/>
    <w:rsid w:val="72F378F8"/>
    <w:rsid w:val="72F75CF5"/>
    <w:rsid w:val="7309711B"/>
    <w:rsid w:val="730A29B4"/>
    <w:rsid w:val="730C5597"/>
    <w:rsid w:val="73117D7E"/>
    <w:rsid w:val="7315786E"/>
    <w:rsid w:val="731860B4"/>
    <w:rsid w:val="731A589A"/>
    <w:rsid w:val="731D2D12"/>
    <w:rsid w:val="731E2B9A"/>
    <w:rsid w:val="7333740F"/>
    <w:rsid w:val="73377E35"/>
    <w:rsid w:val="733C4DFB"/>
    <w:rsid w:val="734624DD"/>
    <w:rsid w:val="73503E55"/>
    <w:rsid w:val="73510E47"/>
    <w:rsid w:val="73517BC3"/>
    <w:rsid w:val="73523137"/>
    <w:rsid w:val="73532145"/>
    <w:rsid w:val="73572BBA"/>
    <w:rsid w:val="73575FD6"/>
    <w:rsid w:val="7359516E"/>
    <w:rsid w:val="735F087C"/>
    <w:rsid w:val="73617B34"/>
    <w:rsid w:val="73623AB8"/>
    <w:rsid w:val="736A5E0C"/>
    <w:rsid w:val="736F3BA1"/>
    <w:rsid w:val="7372087A"/>
    <w:rsid w:val="73795BCE"/>
    <w:rsid w:val="737B408E"/>
    <w:rsid w:val="737C2A2E"/>
    <w:rsid w:val="737E0AA6"/>
    <w:rsid w:val="73814F04"/>
    <w:rsid w:val="73823FA2"/>
    <w:rsid w:val="73824706"/>
    <w:rsid w:val="738642C8"/>
    <w:rsid w:val="73965EFF"/>
    <w:rsid w:val="739A09F3"/>
    <w:rsid w:val="73A02274"/>
    <w:rsid w:val="73BE4465"/>
    <w:rsid w:val="73BF77DA"/>
    <w:rsid w:val="73C05F0C"/>
    <w:rsid w:val="73CA442C"/>
    <w:rsid w:val="73CB617F"/>
    <w:rsid w:val="73CC7420"/>
    <w:rsid w:val="73CE7643"/>
    <w:rsid w:val="73D1430C"/>
    <w:rsid w:val="73D2148F"/>
    <w:rsid w:val="73D46CB4"/>
    <w:rsid w:val="73DF2BA1"/>
    <w:rsid w:val="73E16B04"/>
    <w:rsid w:val="73E32D82"/>
    <w:rsid w:val="73E45D45"/>
    <w:rsid w:val="73E6120B"/>
    <w:rsid w:val="73F20374"/>
    <w:rsid w:val="73F2544C"/>
    <w:rsid w:val="73F83803"/>
    <w:rsid w:val="73F87A4E"/>
    <w:rsid w:val="74005F82"/>
    <w:rsid w:val="740141BC"/>
    <w:rsid w:val="74056619"/>
    <w:rsid w:val="74062E4C"/>
    <w:rsid w:val="740D5465"/>
    <w:rsid w:val="740E73B5"/>
    <w:rsid w:val="740F42BD"/>
    <w:rsid w:val="74145D78"/>
    <w:rsid w:val="741676B9"/>
    <w:rsid w:val="741F6041"/>
    <w:rsid w:val="74214371"/>
    <w:rsid w:val="742535B1"/>
    <w:rsid w:val="742652B6"/>
    <w:rsid w:val="742670D9"/>
    <w:rsid w:val="7428537F"/>
    <w:rsid w:val="742A7349"/>
    <w:rsid w:val="742E2B7B"/>
    <w:rsid w:val="74366C43"/>
    <w:rsid w:val="744141D3"/>
    <w:rsid w:val="744800FD"/>
    <w:rsid w:val="74493538"/>
    <w:rsid w:val="744B2F55"/>
    <w:rsid w:val="744B57C4"/>
    <w:rsid w:val="744C3764"/>
    <w:rsid w:val="7450310B"/>
    <w:rsid w:val="745520E8"/>
    <w:rsid w:val="74591F90"/>
    <w:rsid w:val="746D0F85"/>
    <w:rsid w:val="746E2391"/>
    <w:rsid w:val="746F06C1"/>
    <w:rsid w:val="74710200"/>
    <w:rsid w:val="747A4CD0"/>
    <w:rsid w:val="747D56CB"/>
    <w:rsid w:val="747E4CD7"/>
    <w:rsid w:val="74806D71"/>
    <w:rsid w:val="74834A05"/>
    <w:rsid w:val="748A04DB"/>
    <w:rsid w:val="748B2578"/>
    <w:rsid w:val="748D629B"/>
    <w:rsid w:val="748F62CA"/>
    <w:rsid w:val="74903F7D"/>
    <w:rsid w:val="749071C7"/>
    <w:rsid w:val="74930B1B"/>
    <w:rsid w:val="749D7CD2"/>
    <w:rsid w:val="74A4041F"/>
    <w:rsid w:val="74A52D30"/>
    <w:rsid w:val="74A72748"/>
    <w:rsid w:val="74AD530C"/>
    <w:rsid w:val="74AE7E59"/>
    <w:rsid w:val="74B326D5"/>
    <w:rsid w:val="74B73702"/>
    <w:rsid w:val="74B97179"/>
    <w:rsid w:val="74BA403C"/>
    <w:rsid w:val="74BD0212"/>
    <w:rsid w:val="74C1085B"/>
    <w:rsid w:val="74C11EDE"/>
    <w:rsid w:val="74C26ABE"/>
    <w:rsid w:val="74C35A78"/>
    <w:rsid w:val="74C8648C"/>
    <w:rsid w:val="74CB6B3C"/>
    <w:rsid w:val="74CE0A9B"/>
    <w:rsid w:val="74DA08DC"/>
    <w:rsid w:val="74E1159C"/>
    <w:rsid w:val="74E32CFB"/>
    <w:rsid w:val="74E544ED"/>
    <w:rsid w:val="74E603F2"/>
    <w:rsid w:val="74F54AFE"/>
    <w:rsid w:val="74F6722B"/>
    <w:rsid w:val="74FD7A13"/>
    <w:rsid w:val="75005D40"/>
    <w:rsid w:val="750B78B4"/>
    <w:rsid w:val="751253DE"/>
    <w:rsid w:val="75181898"/>
    <w:rsid w:val="751A0F43"/>
    <w:rsid w:val="751C68C3"/>
    <w:rsid w:val="751D2C4C"/>
    <w:rsid w:val="751D6EAE"/>
    <w:rsid w:val="752228CE"/>
    <w:rsid w:val="75274A04"/>
    <w:rsid w:val="75287BD1"/>
    <w:rsid w:val="752E1A62"/>
    <w:rsid w:val="752F4864"/>
    <w:rsid w:val="75371BE9"/>
    <w:rsid w:val="7541050D"/>
    <w:rsid w:val="754B57C9"/>
    <w:rsid w:val="755C4EF1"/>
    <w:rsid w:val="755D72AA"/>
    <w:rsid w:val="75657654"/>
    <w:rsid w:val="75680129"/>
    <w:rsid w:val="756E5CE7"/>
    <w:rsid w:val="756F0133"/>
    <w:rsid w:val="75774810"/>
    <w:rsid w:val="757B2072"/>
    <w:rsid w:val="758064D5"/>
    <w:rsid w:val="7581587B"/>
    <w:rsid w:val="758538C2"/>
    <w:rsid w:val="75866801"/>
    <w:rsid w:val="75891329"/>
    <w:rsid w:val="75920AEC"/>
    <w:rsid w:val="75930F1E"/>
    <w:rsid w:val="759444DB"/>
    <w:rsid w:val="75986535"/>
    <w:rsid w:val="759B5053"/>
    <w:rsid w:val="759C1291"/>
    <w:rsid w:val="759C73A9"/>
    <w:rsid w:val="759C7DD3"/>
    <w:rsid w:val="759F5B15"/>
    <w:rsid w:val="75A1363B"/>
    <w:rsid w:val="75A1565C"/>
    <w:rsid w:val="75A34F60"/>
    <w:rsid w:val="75AA4CED"/>
    <w:rsid w:val="75B509A7"/>
    <w:rsid w:val="75BA5334"/>
    <w:rsid w:val="75BC2808"/>
    <w:rsid w:val="75C139B4"/>
    <w:rsid w:val="75C474F5"/>
    <w:rsid w:val="75D20449"/>
    <w:rsid w:val="75D4391E"/>
    <w:rsid w:val="75E1633C"/>
    <w:rsid w:val="75E25397"/>
    <w:rsid w:val="75E50B47"/>
    <w:rsid w:val="75E5676C"/>
    <w:rsid w:val="75E636C0"/>
    <w:rsid w:val="75E67EA8"/>
    <w:rsid w:val="75E72143"/>
    <w:rsid w:val="75E76FA0"/>
    <w:rsid w:val="75EB1C30"/>
    <w:rsid w:val="75F209D3"/>
    <w:rsid w:val="75F631C0"/>
    <w:rsid w:val="75F75951"/>
    <w:rsid w:val="75FA255F"/>
    <w:rsid w:val="75FE76D7"/>
    <w:rsid w:val="75FF0D17"/>
    <w:rsid w:val="75FF102F"/>
    <w:rsid w:val="7604719B"/>
    <w:rsid w:val="76087BC4"/>
    <w:rsid w:val="761840A6"/>
    <w:rsid w:val="761A427A"/>
    <w:rsid w:val="761E6A84"/>
    <w:rsid w:val="76247BBC"/>
    <w:rsid w:val="76283D5C"/>
    <w:rsid w:val="762878B8"/>
    <w:rsid w:val="76292506"/>
    <w:rsid w:val="762A53DF"/>
    <w:rsid w:val="762B1157"/>
    <w:rsid w:val="762E46B9"/>
    <w:rsid w:val="76325D56"/>
    <w:rsid w:val="76360A98"/>
    <w:rsid w:val="76382839"/>
    <w:rsid w:val="76413A15"/>
    <w:rsid w:val="7645046A"/>
    <w:rsid w:val="76486720"/>
    <w:rsid w:val="764B17F5"/>
    <w:rsid w:val="764B5525"/>
    <w:rsid w:val="765D3A06"/>
    <w:rsid w:val="76600D04"/>
    <w:rsid w:val="76626CD9"/>
    <w:rsid w:val="76634380"/>
    <w:rsid w:val="766708B8"/>
    <w:rsid w:val="76691490"/>
    <w:rsid w:val="766C59FE"/>
    <w:rsid w:val="766E6C25"/>
    <w:rsid w:val="76702FD6"/>
    <w:rsid w:val="7671789A"/>
    <w:rsid w:val="7678205A"/>
    <w:rsid w:val="767C665B"/>
    <w:rsid w:val="767E309E"/>
    <w:rsid w:val="768338A2"/>
    <w:rsid w:val="768A2321"/>
    <w:rsid w:val="76973469"/>
    <w:rsid w:val="76A218A5"/>
    <w:rsid w:val="76A22999"/>
    <w:rsid w:val="76A32C10"/>
    <w:rsid w:val="76A60C60"/>
    <w:rsid w:val="76A7371E"/>
    <w:rsid w:val="76AD2B5A"/>
    <w:rsid w:val="76B539A6"/>
    <w:rsid w:val="76B5550D"/>
    <w:rsid w:val="76B5653C"/>
    <w:rsid w:val="76B66FF0"/>
    <w:rsid w:val="76B7142A"/>
    <w:rsid w:val="76BB697E"/>
    <w:rsid w:val="76BD6692"/>
    <w:rsid w:val="76C05D43"/>
    <w:rsid w:val="76C515AB"/>
    <w:rsid w:val="76C647AC"/>
    <w:rsid w:val="76C65503"/>
    <w:rsid w:val="76C71436"/>
    <w:rsid w:val="76CC4A29"/>
    <w:rsid w:val="76CC5E2D"/>
    <w:rsid w:val="76D61879"/>
    <w:rsid w:val="76D7737E"/>
    <w:rsid w:val="76D979D6"/>
    <w:rsid w:val="76DD28F1"/>
    <w:rsid w:val="76DF4A62"/>
    <w:rsid w:val="76E369E7"/>
    <w:rsid w:val="76E81A30"/>
    <w:rsid w:val="76E934EC"/>
    <w:rsid w:val="76EB7264"/>
    <w:rsid w:val="76ED2A03"/>
    <w:rsid w:val="76F22B8B"/>
    <w:rsid w:val="76F37EC6"/>
    <w:rsid w:val="76FA1495"/>
    <w:rsid w:val="770167CB"/>
    <w:rsid w:val="7702635B"/>
    <w:rsid w:val="770634B7"/>
    <w:rsid w:val="770901AC"/>
    <w:rsid w:val="77095DCF"/>
    <w:rsid w:val="770B714F"/>
    <w:rsid w:val="77101598"/>
    <w:rsid w:val="77120D1C"/>
    <w:rsid w:val="7718792D"/>
    <w:rsid w:val="77196A8C"/>
    <w:rsid w:val="771A3E99"/>
    <w:rsid w:val="771B42AF"/>
    <w:rsid w:val="771F6F0D"/>
    <w:rsid w:val="77240A59"/>
    <w:rsid w:val="77250D0C"/>
    <w:rsid w:val="77290BD1"/>
    <w:rsid w:val="772B0003"/>
    <w:rsid w:val="773014F5"/>
    <w:rsid w:val="77375BCB"/>
    <w:rsid w:val="773A2DAE"/>
    <w:rsid w:val="773B20B3"/>
    <w:rsid w:val="773F7236"/>
    <w:rsid w:val="7740558E"/>
    <w:rsid w:val="774961A4"/>
    <w:rsid w:val="774C5058"/>
    <w:rsid w:val="774F13E8"/>
    <w:rsid w:val="77502175"/>
    <w:rsid w:val="77511894"/>
    <w:rsid w:val="775332AE"/>
    <w:rsid w:val="77540BB9"/>
    <w:rsid w:val="77542199"/>
    <w:rsid w:val="7755528D"/>
    <w:rsid w:val="775619F6"/>
    <w:rsid w:val="77564C81"/>
    <w:rsid w:val="77614A4C"/>
    <w:rsid w:val="77626DFA"/>
    <w:rsid w:val="77631758"/>
    <w:rsid w:val="776469BC"/>
    <w:rsid w:val="7767567E"/>
    <w:rsid w:val="777032C5"/>
    <w:rsid w:val="77715419"/>
    <w:rsid w:val="77721026"/>
    <w:rsid w:val="77732DB5"/>
    <w:rsid w:val="777357F7"/>
    <w:rsid w:val="777F64D6"/>
    <w:rsid w:val="77854824"/>
    <w:rsid w:val="77874ED1"/>
    <w:rsid w:val="778B6351"/>
    <w:rsid w:val="778D031B"/>
    <w:rsid w:val="778E4A68"/>
    <w:rsid w:val="77905D59"/>
    <w:rsid w:val="77935205"/>
    <w:rsid w:val="7795200B"/>
    <w:rsid w:val="779A78D5"/>
    <w:rsid w:val="779F6B7C"/>
    <w:rsid w:val="77A94A29"/>
    <w:rsid w:val="77AD5FE5"/>
    <w:rsid w:val="77B53324"/>
    <w:rsid w:val="77B93D3D"/>
    <w:rsid w:val="77BC24E7"/>
    <w:rsid w:val="77C46995"/>
    <w:rsid w:val="77D423AA"/>
    <w:rsid w:val="77D577B5"/>
    <w:rsid w:val="77E13A47"/>
    <w:rsid w:val="77E25677"/>
    <w:rsid w:val="77E96895"/>
    <w:rsid w:val="77EA7AE2"/>
    <w:rsid w:val="77ED2B68"/>
    <w:rsid w:val="77ED4B5F"/>
    <w:rsid w:val="77F12256"/>
    <w:rsid w:val="77F73048"/>
    <w:rsid w:val="77F7343B"/>
    <w:rsid w:val="77F76CEF"/>
    <w:rsid w:val="77FB544A"/>
    <w:rsid w:val="77FC724F"/>
    <w:rsid w:val="77FF1C0D"/>
    <w:rsid w:val="78014865"/>
    <w:rsid w:val="7803455C"/>
    <w:rsid w:val="780358FE"/>
    <w:rsid w:val="780717A7"/>
    <w:rsid w:val="780F1741"/>
    <w:rsid w:val="781272EE"/>
    <w:rsid w:val="781273C1"/>
    <w:rsid w:val="7815553D"/>
    <w:rsid w:val="78160310"/>
    <w:rsid w:val="781B5927"/>
    <w:rsid w:val="78252F10"/>
    <w:rsid w:val="78265014"/>
    <w:rsid w:val="78284C8E"/>
    <w:rsid w:val="78294BDC"/>
    <w:rsid w:val="78296ACF"/>
    <w:rsid w:val="782D565A"/>
    <w:rsid w:val="783A5239"/>
    <w:rsid w:val="78474A48"/>
    <w:rsid w:val="784829A2"/>
    <w:rsid w:val="784B7055"/>
    <w:rsid w:val="784C3D32"/>
    <w:rsid w:val="784D3606"/>
    <w:rsid w:val="7854604D"/>
    <w:rsid w:val="785633DA"/>
    <w:rsid w:val="7856695F"/>
    <w:rsid w:val="78566C4B"/>
    <w:rsid w:val="785A19E3"/>
    <w:rsid w:val="78643524"/>
    <w:rsid w:val="78682E3B"/>
    <w:rsid w:val="786A69FC"/>
    <w:rsid w:val="786C6182"/>
    <w:rsid w:val="787163AB"/>
    <w:rsid w:val="787D038F"/>
    <w:rsid w:val="787D213D"/>
    <w:rsid w:val="78856D17"/>
    <w:rsid w:val="78884C81"/>
    <w:rsid w:val="788A27D2"/>
    <w:rsid w:val="788D29D7"/>
    <w:rsid w:val="788F00C3"/>
    <w:rsid w:val="788F1C22"/>
    <w:rsid w:val="789127C9"/>
    <w:rsid w:val="789341B0"/>
    <w:rsid w:val="78972AD3"/>
    <w:rsid w:val="78981A7D"/>
    <w:rsid w:val="789E738C"/>
    <w:rsid w:val="789F21A8"/>
    <w:rsid w:val="78A46EB1"/>
    <w:rsid w:val="78AA2C15"/>
    <w:rsid w:val="78AA4F2A"/>
    <w:rsid w:val="78AB6250"/>
    <w:rsid w:val="78B0487A"/>
    <w:rsid w:val="78B243A8"/>
    <w:rsid w:val="78B702F5"/>
    <w:rsid w:val="78B821AC"/>
    <w:rsid w:val="78B83176"/>
    <w:rsid w:val="78B8343A"/>
    <w:rsid w:val="78C358A9"/>
    <w:rsid w:val="78DE6954"/>
    <w:rsid w:val="78E53A58"/>
    <w:rsid w:val="78E63AA9"/>
    <w:rsid w:val="78E75809"/>
    <w:rsid w:val="78E83618"/>
    <w:rsid w:val="78EB3C1E"/>
    <w:rsid w:val="78F06B40"/>
    <w:rsid w:val="78FA4A1F"/>
    <w:rsid w:val="78FD6DDA"/>
    <w:rsid w:val="79053EE1"/>
    <w:rsid w:val="79061841"/>
    <w:rsid w:val="79134850"/>
    <w:rsid w:val="79164340"/>
    <w:rsid w:val="79211BF3"/>
    <w:rsid w:val="792E3438"/>
    <w:rsid w:val="793232E4"/>
    <w:rsid w:val="79327DF3"/>
    <w:rsid w:val="7933353D"/>
    <w:rsid w:val="7935092D"/>
    <w:rsid w:val="793B1C09"/>
    <w:rsid w:val="79450131"/>
    <w:rsid w:val="794669D3"/>
    <w:rsid w:val="795A5DCF"/>
    <w:rsid w:val="795F169C"/>
    <w:rsid w:val="796009B4"/>
    <w:rsid w:val="796737C8"/>
    <w:rsid w:val="796E3D9A"/>
    <w:rsid w:val="79703A50"/>
    <w:rsid w:val="798005A0"/>
    <w:rsid w:val="79822159"/>
    <w:rsid w:val="79822E82"/>
    <w:rsid w:val="798568DA"/>
    <w:rsid w:val="798B088A"/>
    <w:rsid w:val="79933041"/>
    <w:rsid w:val="79940757"/>
    <w:rsid w:val="7994091D"/>
    <w:rsid w:val="799B489A"/>
    <w:rsid w:val="799C2A97"/>
    <w:rsid w:val="79A2593A"/>
    <w:rsid w:val="79A37709"/>
    <w:rsid w:val="79B94935"/>
    <w:rsid w:val="79BF34C3"/>
    <w:rsid w:val="79C0410E"/>
    <w:rsid w:val="79C10143"/>
    <w:rsid w:val="79C16E6A"/>
    <w:rsid w:val="79C43D9C"/>
    <w:rsid w:val="79C556E6"/>
    <w:rsid w:val="79C64AD7"/>
    <w:rsid w:val="79C671A8"/>
    <w:rsid w:val="79CA39A8"/>
    <w:rsid w:val="79CD497B"/>
    <w:rsid w:val="79D468A3"/>
    <w:rsid w:val="79E23389"/>
    <w:rsid w:val="79E33377"/>
    <w:rsid w:val="79E753EB"/>
    <w:rsid w:val="79E81839"/>
    <w:rsid w:val="79E82016"/>
    <w:rsid w:val="79E8763E"/>
    <w:rsid w:val="79E9735F"/>
    <w:rsid w:val="79EA63C6"/>
    <w:rsid w:val="79F24465"/>
    <w:rsid w:val="79F3642F"/>
    <w:rsid w:val="79F44681"/>
    <w:rsid w:val="79F719F7"/>
    <w:rsid w:val="79F81335"/>
    <w:rsid w:val="79F94758"/>
    <w:rsid w:val="79F96B45"/>
    <w:rsid w:val="79FC7092"/>
    <w:rsid w:val="79FE43E6"/>
    <w:rsid w:val="79FF6B82"/>
    <w:rsid w:val="7A0347B2"/>
    <w:rsid w:val="7A097A01"/>
    <w:rsid w:val="7A1353D4"/>
    <w:rsid w:val="7A1419EA"/>
    <w:rsid w:val="7A142624"/>
    <w:rsid w:val="7A195745"/>
    <w:rsid w:val="7A214D4A"/>
    <w:rsid w:val="7A230AC3"/>
    <w:rsid w:val="7A23530A"/>
    <w:rsid w:val="7A28573C"/>
    <w:rsid w:val="7A2A661F"/>
    <w:rsid w:val="7A2C287C"/>
    <w:rsid w:val="7A2D37B4"/>
    <w:rsid w:val="7A3475DD"/>
    <w:rsid w:val="7A37456E"/>
    <w:rsid w:val="7A391AF8"/>
    <w:rsid w:val="7A392094"/>
    <w:rsid w:val="7A3A3749"/>
    <w:rsid w:val="7A3B22F5"/>
    <w:rsid w:val="7A404A12"/>
    <w:rsid w:val="7A4165D5"/>
    <w:rsid w:val="7A4236DE"/>
    <w:rsid w:val="7A4575FF"/>
    <w:rsid w:val="7A462A03"/>
    <w:rsid w:val="7A495147"/>
    <w:rsid w:val="7A52088A"/>
    <w:rsid w:val="7A5F7CBC"/>
    <w:rsid w:val="7A635363"/>
    <w:rsid w:val="7A65493B"/>
    <w:rsid w:val="7A660CC5"/>
    <w:rsid w:val="7A680E99"/>
    <w:rsid w:val="7A6B7D0E"/>
    <w:rsid w:val="7A737BA5"/>
    <w:rsid w:val="7A7E5070"/>
    <w:rsid w:val="7A8461EE"/>
    <w:rsid w:val="7A880CF3"/>
    <w:rsid w:val="7A8C48BA"/>
    <w:rsid w:val="7A930CBB"/>
    <w:rsid w:val="7A951823"/>
    <w:rsid w:val="7A96486F"/>
    <w:rsid w:val="7A97500D"/>
    <w:rsid w:val="7A982443"/>
    <w:rsid w:val="7A9E5543"/>
    <w:rsid w:val="7AA008BF"/>
    <w:rsid w:val="7AA825CF"/>
    <w:rsid w:val="7AAE0F5C"/>
    <w:rsid w:val="7AB12572"/>
    <w:rsid w:val="7AB12646"/>
    <w:rsid w:val="7AB160CE"/>
    <w:rsid w:val="7AB27585"/>
    <w:rsid w:val="7AB506EA"/>
    <w:rsid w:val="7AB91427"/>
    <w:rsid w:val="7AC04563"/>
    <w:rsid w:val="7AC07CAD"/>
    <w:rsid w:val="7AC41A75"/>
    <w:rsid w:val="7ACC102C"/>
    <w:rsid w:val="7ACE5957"/>
    <w:rsid w:val="7AD35800"/>
    <w:rsid w:val="7AD5203F"/>
    <w:rsid w:val="7ADE3E52"/>
    <w:rsid w:val="7ADF7E5D"/>
    <w:rsid w:val="7AE00762"/>
    <w:rsid w:val="7AE16FBF"/>
    <w:rsid w:val="7AE341A6"/>
    <w:rsid w:val="7AE43AE0"/>
    <w:rsid w:val="7AE87326"/>
    <w:rsid w:val="7AEC62F2"/>
    <w:rsid w:val="7AF52F0B"/>
    <w:rsid w:val="7AF64429"/>
    <w:rsid w:val="7AFB65B1"/>
    <w:rsid w:val="7AFD0F8E"/>
    <w:rsid w:val="7AFD7566"/>
    <w:rsid w:val="7B0A57DF"/>
    <w:rsid w:val="7B110F9C"/>
    <w:rsid w:val="7B187EFC"/>
    <w:rsid w:val="7B191EC6"/>
    <w:rsid w:val="7B1B3E90"/>
    <w:rsid w:val="7B1B79EC"/>
    <w:rsid w:val="7B1D5512"/>
    <w:rsid w:val="7B22008D"/>
    <w:rsid w:val="7B2E740C"/>
    <w:rsid w:val="7B30237B"/>
    <w:rsid w:val="7B3C168C"/>
    <w:rsid w:val="7B3F24CE"/>
    <w:rsid w:val="7B4305EB"/>
    <w:rsid w:val="7B5178B1"/>
    <w:rsid w:val="7B532510"/>
    <w:rsid w:val="7B58479C"/>
    <w:rsid w:val="7B5A4286"/>
    <w:rsid w:val="7B5B0758"/>
    <w:rsid w:val="7B6065BB"/>
    <w:rsid w:val="7B665D69"/>
    <w:rsid w:val="7B6B6B8A"/>
    <w:rsid w:val="7B6F6FFC"/>
    <w:rsid w:val="7B730A3B"/>
    <w:rsid w:val="7B7F2F5D"/>
    <w:rsid w:val="7B826EA3"/>
    <w:rsid w:val="7B83015D"/>
    <w:rsid w:val="7B842598"/>
    <w:rsid w:val="7B8A1680"/>
    <w:rsid w:val="7B8C08E9"/>
    <w:rsid w:val="7B9277F2"/>
    <w:rsid w:val="7B934D3E"/>
    <w:rsid w:val="7B963516"/>
    <w:rsid w:val="7B9B26CF"/>
    <w:rsid w:val="7B9F56A1"/>
    <w:rsid w:val="7B9F686F"/>
    <w:rsid w:val="7BA23C69"/>
    <w:rsid w:val="7BA94FF8"/>
    <w:rsid w:val="7BB07746"/>
    <w:rsid w:val="7BB3688C"/>
    <w:rsid w:val="7BB51BEE"/>
    <w:rsid w:val="7BBC75A2"/>
    <w:rsid w:val="7BC5644C"/>
    <w:rsid w:val="7BC6204D"/>
    <w:rsid w:val="7BCB1412"/>
    <w:rsid w:val="7BCB4BEA"/>
    <w:rsid w:val="7BCC0CE6"/>
    <w:rsid w:val="7BCE00CC"/>
    <w:rsid w:val="7BD47D5D"/>
    <w:rsid w:val="7BD7372D"/>
    <w:rsid w:val="7BD83B04"/>
    <w:rsid w:val="7BD90014"/>
    <w:rsid w:val="7BDC095E"/>
    <w:rsid w:val="7BE405B5"/>
    <w:rsid w:val="7BE63B44"/>
    <w:rsid w:val="7BF003F6"/>
    <w:rsid w:val="7BF30594"/>
    <w:rsid w:val="7BF73EB1"/>
    <w:rsid w:val="7BF74E3B"/>
    <w:rsid w:val="7BF81ADB"/>
    <w:rsid w:val="7BFC0E06"/>
    <w:rsid w:val="7C03547E"/>
    <w:rsid w:val="7C092FF7"/>
    <w:rsid w:val="7C0A6F52"/>
    <w:rsid w:val="7C0D37D8"/>
    <w:rsid w:val="7C113248"/>
    <w:rsid w:val="7C1575D9"/>
    <w:rsid w:val="7C266648"/>
    <w:rsid w:val="7C2E5DFB"/>
    <w:rsid w:val="7C2E7293"/>
    <w:rsid w:val="7C380B51"/>
    <w:rsid w:val="7C382043"/>
    <w:rsid w:val="7C3B5E5B"/>
    <w:rsid w:val="7C3C02F3"/>
    <w:rsid w:val="7C4559BB"/>
    <w:rsid w:val="7C4820EF"/>
    <w:rsid w:val="7C4B122E"/>
    <w:rsid w:val="7C4B484E"/>
    <w:rsid w:val="7C4D24FE"/>
    <w:rsid w:val="7C51497A"/>
    <w:rsid w:val="7C562E0E"/>
    <w:rsid w:val="7C574DCD"/>
    <w:rsid w:val="7C5C4760"/>
    <w:rsid w:val="7C5E58C3"/>
    <w:rsid w:val="7C5F4699"/>
    <w:rsid w:val="7C6B4596"/>
    <w:rsid w:val="7C6C54B6"/>
    <w:rsid w:val="7C6E4ADA"/>
    <w:rsid w:val="7C703D67"/>
    <w:rsid w:val="7C7C6FF4"/>
    <w:rsid w:val="7C7D4A10"/>
    <w:rsid w:val="7C7E46D6"/>
    <w:rsid w:val="7C7F08A3"/>
    <w:rsid w:val="7C817D22"/>
    <w:rsid w:val="7C8A626A"/>
    <w:rsid w:val="7C8D3E35"/>
    <w:rsid w:val="7C8D7AA3"/>
    <w:rsid w:val="7C8F0691"/>
    <w:rsid w:val="7C942106"/>
    <w:rsid w:val="7C983DE3"/>
    <w:rsid w:val="7C9D0197"/>
    <w:rsid w:val="7CA017B5"/>
    <w:rsid w:val="7CA056D4"/>
    <w:rsid w:val="7CA3144E"/>
    <w:rsid w:val="7CAB2FF1"/>
    <w:rsid w:val="7CBE3A81"/>
    <w:rsid w:val="7CC368EA"/>
    <w:rsid w:val="7CCD740C"/>
    <w:rsid w:val="7CD323A3"/>
    <w:rsid w:val="7CDE6F37"/>
    <w:rsid w:val="7CDF2FCA"/>
    <w:rsid w:val="7CDF3281"/>
    <w:rsid w:val="7CE00FBF"/>
    <w:rsid w:val="7CE8065C"/>
    <w:rsid w:val="7CEA58C8"/>
    <w:rsid w:val="7CEC1640"/>
    <w:rsid w:val="7CEF2EDE"/>
    <w:rsid w:val="7CF413DA"/>
    <w:rsid w:val="7CF752FF"/>
    <w:rsid w:val="7CF77FE5"/>
    <w:rsid w:val="7CFA52F5"/>
    <w:rsid w:val="7CFB260C"/>
    <w:rsid w:val="7D010AFC"/>
    <w:rsid w:val="7D0804B8"/>
    <w:rsid w:val="7D0A5F6A"/>
    <w:rsid w:val="7D0E293F"/>
    <w:rsid w:val="7D166040"/>
    <w:rsid w:val="7D1B31C6"/>
    <w:rsid w:val="7D1C4BEB"/>
    <w:rsid w:val="7D1D6FA5"/>
    <w:rsid w:val="7D201D15"/>
    <w:rsid w:val="7D222157"/>
    <w:rsid w:val="7D2B3D50"/>
    <w:rsid w:val="7D2F1144"/>
    <w:rsid w:val="7D315536"/>
    <w:rsid w:val="7D326920"/>
    <w:rsid w:val="7D335710"/>
    <w:rsid w:val="7D344530"/>
    <w:rsid w:val="7D347A83"/>
    <w:rsid w:val="7D380D29"/>
    <w:rsid w:val="7D475D40"/>
    <w:rsid w:val="7D4E3B27"/>
    <w:rsid w:val="7D50014A"/>
    <w:rsid w:val="7D54472C"/>
    <w:rsid w:val="7D567401"/>
    <w:rsid w:val="7D5B5AF2"/>
    <w:rsid w:val="7D5F16D7"/>
    <w:rsid w:val="7D625DA6"/>
    <w:rsid w:val="7D651C73"/>
    <w:rsid w:val="7D661C0D"/>
    <w:rsid w:val="7D6C452F"/>
    <w:rsid w:val="7D6F648B"/>
    <w:rsid w:val="7D7314CF"/>
    <w:rsid w:val="7D763A96"/>
    <w:rsid w:val="7D79384B"/>
    <w:rsid w:val="7D7D2831"/>
    <w:rsid w:val="7D814ED6"/>
    <w:rsid w:val="7D8716C6"/>
    <w:rsid w:val="7D9046C1"/>
    <w:rsid w:val="7D9615AC"/>
    <w:rsid w:val="7D964123"/>
    <w:rsid w:val="7D9E498C"/>
    <w:rsid w:val="7DA65982"/>
    <w:rsid w:val="7DA7613B"/>
    <w:rsid w:val="7DAA1D2B"/>
    <w:rsid w:val="7DB33B66"/>
    <w:rsid w:val="7DB4025E"/>
    <w:rsid w:val="7DB83C18"/>
    <w:rsid w:val="7DBB1012"/>
    <w:rsid w:val="7DBD4424"/>
    <w:rsid w:val="7DC321E7"/>
    <w:rsid w:val="7DC414E8"/>
    <w:rsid w:val="7DD312B1"/>
    <w:rsid w:val="7DD87CC1"/>
    <w:rsid w:val="7DDC7AB8"/>
    <w:rsid w:val="7DE1316F"/>
    <w:rsid w:val="7DE15603"/>
    <w:rsid w:val="7DE60785"/>
    <w:rsid w:val="7DEF3771"/>
    <w:rsid w:val="7DF2712A"/>
    <w:rsid w:val="7DF52FAB"/>
    <w:rsid w:val="7DF82266"/>
    <w:rsid w:val="7DFA5244"/>
    <w:rsid w:val="7DFA5FDE"/>
    <w:rsid w:val="7DFB2019"/>
    <w:rsid w:val="7DFE1E3C"/>
    <w:rsid w:val="7E142678"/>
    <w:rsid w:val="7E233897"/>
    <w:rsid w:val="7E2746CC"/>
    <w:rsid w:val="7E2A4874"/>
    <w:rsid w:val="7E2D5A44"/>
    <w:rsid w:val="7E3136EF"/>
    <w:rsid w:val="7E3361AD"/>
    <w:rsid w:val="7E365AA7"/>
    <w:rsid w:val="7E403DF5"/>
    <w:rsid w:val="7E424ED5"/>
    <w:rsid w:val="7E453031"/>
    <w:rsid w:val="7E48659C"/>
    <w:rsid w:val="7E50197C"/>
    <w:rsid w:val="7E504487"/>
    <w:rsid w:val="7E515F38"/>
    <w:rsid w:val="7E557C89"/>
    <w:rsid w:val="7E5A4CCF"/>
    <w:rsid w:val="7E5A6A7D"/>
    <w:rsid w:val="7E5F24F8"/>
    <w:rsid w:val="7E662E7E"/>
    <w:rsid w:val="7E6827D4"/>
    <w:rsid w:val="7E6C0CA1"/>
    <w:rsid w:val="7E6F077A"/>
    <w:rsid w:val="7E70299A"/>
    <w:rsid w:val="7E7574DD"/>
    <w:rsid w:val="7E775146"/>
    <w:rsid w:val="7E7802D7"/>
    <w:rsid w:val="7E834226"/>
    <w:rsid w:val="7E861620"/>
    <w:rsid w:val="7E8645E6"/>
    <w:rsid w:val="7E8A7C74"/>
    <w:rsid w:val="7E8E551C"/>
    <w:rsid w:val="7E90381C"/>
    <w:rsid w:val="7E91517B"/>
    <w:rsid w:val="7E932546"/>
    <w:rsid w:val="7E970FC6"/>
    <w:rsid w:val="7E971539"/>
    <w:rsid w:val="7E9E6873"/>
    <w:rsid w:val="7EA31C3D"/>
    <w:rsid w:val="7EA321D2"/>
    <w:rsid w:val="7EA61CC2"/>
    <w:rsid w:val="7EB6280C"/>
    <w:rsid w:val="7EB663A9"/>
    <w:rsid w:val="7EC150C0"/>
    <w:rsid w:val="7EC46B81"/>
    <w:rsid w:val="7ECB34D7"/>
    <w:rsid w:val="7ECB7AF8"/>
    <w:rsid w:val="7ED00AED"/>
    <w:rsid w:val="7ED17377"/>
    <w:rsid w:val="7ED8434B"/>
    <w:rsid w:val="7EDB03E4"/>
    <w:rsid w:val="7EDE320A"/>
    <w:rsid w:val="7EDF2CB0"/>
    <w:rsid w:val="7EE10F4C"/>
    <w:rsid w:val="7EEA6053"/>
    <w:rsid w:val="7EEE30F5"/>
    <w:rsid w:val="7EF25381"/>
    <w:rsid w:val="7EF37E25"/>
    <w:rsid w:val="7EF571DD"/>
    <w:rsid w:val="7F015581"/>
    <w:rsid w:val="7F0155BC"/>
    <w:rsid w:val="7F034CC0"/>
    <w:rsid w:val="7F09481B"/>
    <w:rsid w:val="7F0C096D"/>
    <w:rsid w:val="7F0C57D3"/>
    <w:rsid w:val="7F0C5992"/>
    <w:rsid w:val="7F0D7F93"/>
    <w:rsid w:val="7F1043BD"/>
    <w:rsid w:val="7F144E7E"/>
    <w:rsid w:val="7F152C09"/>
    <w:rsid w:val="7F15367A"/>
    <w:rsid w:val="7F176C71"/>
    <w:rsid w:val="7F182BC0"/>
    <w:rsid w:val="7F1B558F"/>
    <w:rsid w:val="7F1C0307"/>
    <w:rsid w:val="7F1E60CA"/>
    <w:rsid w:val="7F230447"/>
    <w:rsid w:val="7F237C6B"/>
    <w:rsid w:val="7F237CB0"/>
    <w:rsid w:val="7F280929"/>
    <w:rsid w:val="7F2A61D4"/>
    <w:rsid w:val="7F337D91"/>
    <w:rsid w:val="7F353264"/>
    <w:rsid w:val="7F3D43D5"/>
    <w:rsid w:val="7F3F1237"/>
    <w:rsid w:val="7F4150BC"/>
    <w:rsid w:val="7F4219EB"/>
    <w:rsid w:val="7F4370C8"/>
    <w:rsid w:val="7F4E2109"/>
    <w:rsid w:val="7F55153D"/>
    <w:rsid w:val="7F5D2316"/>
    <w:rsid w:val="7F5D76F2"/>
    <w:rsid w:val="7F662459"/>
    <w:rsid w:val="7F692155"/>
    <w:rsid w:val="7F697ADD"/>
    <w:rsid w:val="7F6A6B21"/>
    <w:rsid w:val="7F6D7736"/>
    <w:rsid w:val="7F6E42A7"/>
    <w:rsid w:val="7F710522"/>
    <w:rsid w:val="7F721878"/>
    <w:rsid w:val="7F7C5661"/>
    <w:rsid w:val="7F8009B3"/>
    <w:rsid w:val="7F841C19"/>
    <w:rsid w:val="7F872DE1"/>
    <w:rsid w:val="7F885A3B"/>
    <w:rsid w:val="7F8C1640"/>
    <w:rsid w:val="7F8D69DE"/>
    <w:rsid w:val="7F8F09A8"/>
    <w:rsid w:val="7F8F6975"/>
    <w:rsid w:val="7F912972"/>
    <w:rsid w:val="7F92230B"/>
    <w:rsid w:val="7F9A2311"/>
    <w:rsid w:val="7F9E424C"/>
    <w:rsid w:val="7F9F508F"/>
    <w:rsid w:val="7F9F746B"/>
    <w:rsid w:val="7FA3340F"/>
    <w:rsid w:val="7FA512B2"/>
    <w:rsid w:val="7FA53D28"/>
    <w:rsid w:val="7FA55479"/>
    <w:rsid w:val="7FA75C53"/>
    <w:rsid w:val="7FAF14CF"/>
    <w:rsid w:val="7FAF1655"/>
    <w:rsid w:val="7FB143CD"/>
    <w:rsid w:val="7FB21FD2"/>
    <w:rsid w:val="7FB574EE"/>
    <w:rsid w:val="7FB64A55"/>
    <w:rsid w:val="7FB977D3"/>
    <w:rsid w:val="7FC346A7"/>
    <w:rsid w:val="7FC9210C"/>
    <w:rsid w:val="7FCD74F5"/>
    <w:rsid w:val="7FD85EAB"/>
    <w:rsid w:val="7FDD54FE"/>
    <w:rsid w:val="7FDF548C"/>
    <w:rsid w:val="7FE44850"/>
    <w:rsid w:val="7FE470A5"/>
    <w:rsid w:val="7FEF5F8A"/>
    <w:rsid w:val="7FF436F3"/>
    <w:rsid w:val="7FFD6C02"/>
    <w:rsid w:val="7FFD7CCA"/>
    <w:rsid w:val="7FFE325B"/>
    <w:rsid w:val="7FFF5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1040" w:firstLineChars="200"/>
      <w:jc w:val="both"/>
    </w:pPr>
    <w:rPr>
      <w:rFonts w:ascii="Times New Roman" w:hAnsi="Times New Roman" w:eastAsia="宋体" w:cs="Times New Roman"/>
      <w:kern w:val="2"/>
      <w:sz w:val="24"/>
      <w:szCs w:val="24"/>
      <w:lang w:val="en-US" w:eastAsia="zh-CN" w:bidi="ar-SA"/>
    </w:rPr>
  </w:style>
  <w:style w:type="paragraph" w:styleId="13">
    <w:name w:val="heading 1"/>
    <w:basedOn w:val="1"/>
    <w:next w:val="1"/>
    <w:link w:val="58"/>
    <w:autoRedefine/>
    <w:qFormat/>
    <w:uiPriority w:val="0"/>
    <w:pPr>
      <w:keepNext/>
      <w:keepLines/>
      <w:ind w:firstLine="0" w:firstLineChars="0"/>
      <w:outlineLvl w:val="0"/>
    </w:pPr>
    <w:rPr>
      <w:b/>
      <w:kern w:val="44"/>
      <w:sz w:val="28"/>
    </w:rPr>
  </w:style>
  <w:style w:type="paragraph" w:styleId="14">
    <w:name w:val="heading 2"/>
    <w:basedOn w:val="1"/>
    <w:next w:val="1"/>
    <w:link w:val="59"/>
    <w:autoRedefine/>
    <w:unhideWhenUsed/>
    <w:qFormat/>
    <w:uiPriority w:val="0"/>
    <w:pPr>
      <w:keepNext/>
      <w:keepLines/>
      <w:ind w:firstLine="0" w:firstLineChars="0"/>
      <w:jc w:val="left"/>
      <w:outlineLvl w:val="1"/>
    </w:pPr>
    <w:rPr>
      <w:b/>
    </w:rPr>
  </w:style>
  <w:style w:type="paragraph" w:styleId="15">
    <w:name w:val="heading 3"/>
    <w:basedOn w:val="1"/>
    <w:next w:val="1"/>
    <w:autoRedefine/>
    <w:unhideWhenUsed/>
    <w:qFormat/>
    <w:uiPriority w:val="0"/>
    <w:pPr>
      <w:keepNext/>
      <w:keepLines/>
      <w:outlineLvl w:val="2"/>
    </w:pPr>
    <w:rPr>
      <w:b/>
    </w:rPr>
  </w:style>
  <w:style w:type="paragraph" w:styleId="16">
    <w:name w:val="heading 8"/>
    <w:basedOn w:val="1"/>
    <w:next w:val="1"/>
    <w:autoRedefine/>
    <w:qFormat/>
    <w:uiPriority w:val="0"/>
    <w:pPr>
      <w:keepNext/>
      <w:keepLines/>
      <w:numPr>
        <w:ilvl w:val="0"/>
        <w:numId w:val="1"/>
      </w:numPr>
      <w:jc w:val="center"/>
      <w:outlineLvl w:val="7"/>
    </w:pPr>
    <w:rPr>
      <w:b/>
      <w:lang w:val="zh-CN"/>
    </w:rPr>
  </w:style>
  <w:style w:type="character" w:default="1" w:styleId="42">
    <w:name w:val="Default Paragraph Font"/>
    <w:autoRedefine/>
    <w:semiHidden/>
    <w:unhideWhenUsed/>
    <w:qFormat/>
    <w:uiPriority w:val="1"/>
  </w:style>
  <w:style w:type="table" w:default="1" w:styleId="40">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basedOn w:val="3"/>
    <w:next w:val="4"/>
    <w:autoRedefine/>
    <w:unhideWhenUsed/>
    <w:qFormat/>
    <w:uiPriority w:val="99"/>
    <w:pPr>
      <w:autoSpaceDE w:val="0"/>
      <w:autoSpaceDN w:val="0"/>
    </w:pPr>
    <w:rPr>
      <w:rFonts w:hint="eastAsia" w:ascii="黑体" w:hAnsi="黑体" w:eastAsia="黑体"/>
      <w:color w:val="000000"/>
      <w:szCs w:val="22"/>
    </w:rPr>
  </w:style>
  <w:style w:type="paragraph" w:customStyle="1" w:styleId="3">
    <w:name w:val="纯文本1"/>
    <w:basedOn w:val="1"/>
    <w:autoRedefine/>
    <w:qFormat/>
    <w:uiPriority w:val="0"/>
    <w:pPr>
      <w:adjustRightInd w:val="0"/>
      <w:textAlignment w:val="baseline"/>
    </w:pPr>
    <w:rPr>
      <w:rFonts w:ascii="宋体"/>
      <w:szCs w:val="20"/>
    </w:rPr>
  </w:style>
  <w:style w:type="paragraph" w:customStyle="1" w:styleId="4">
    <w:name w:val="样式35"/>
    <w:basedOn w:val="5"/>
    <w:next w:val="6"/>
    <w:autoRedefine/>
    <w:qFormat/>
    <w:uiPriority w:val="0"/>
    <w:pPr>
      <w:widowControl w:val="0"/>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5">
    <w:name w:val="表 内容"/>
    <w:basedOn w:val="1"/>
    <w:autoRedefine/>
    <w:qFormat/>
    <w:uiPriority w:val="0"/>
    <w:pPr>
      <w:snapToGrid w:val="0"/>
      <w:spacing w:line="240" w:lineRule="atLeast"/>
      <w:jc w:val="center"/>
    </w:pPr>
    <w:rPr>
      <w:kern w:val="0"/>
      <w:sz w:val="21"/>
      <w:szCs w:val="21"/>
    </w:rPr>
  </w:style>
  <w:style w:type="paragraph" w:customStyle="1" w:styleId="6">
    <w:name w:val="font6"/>
    <w:basedOn w:val="7"/>
    <w:next w:val="8"/>
    <w:autoRedefine/>
    <w:qFormat/>
    <w:uiPriority w:val="0"/>
    <w:pPr>
      <w:spacing w:before="280" w:after="280"/>
      <w:jc w:val="both"/>
    </w:pPr>
    <w:rPr>
      <w:rFonts w:ascii="Times New Roman" w:hAnsi="Times New Roman" w:eastAsia="宋体" w:cs="Times New Roman"/>
      <w:kern w:val="2"/>
      <w:sz w:val="21"/>
      <w:szCs w:val="22"/>
      <w:lang w:val="en-US" w:eastAsia="zh-CN" w:bidi="ar-SA"/>
    </w:rPr>
  </w:style>
  <w:style w:type="paragraph" w:customStyle="1" w:styleId="7">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toc 2"/>
    <w:basedOn w:val="1"/>
    <w:next w:val="9"/>
    <w:autoRedefine/>
    <w:qFormat/>
    <w:uiPriority w:val="39"/>
    <w:pPr>
      <w:ind w:left="420" w:leftChars="200"/>
    </w:pPr>
  </w:style>
  <w:style w:type="paragraph" w:styleId="9">
    <w:name w:val="E-mail Signature"/>
    <w:basedOn w:val="1"/>
    <w:next w:val="10"/>
    <w:autoRedefine/>
    <w:unhideWhenUsed/>
    <w:qFormat/>
    <w:uiPriority w:val="99"/>
    <w:pPr>
      <w:spacing w:line="460" w:lineRule="exact"/>
      <w:ind w:firstLine="200"/>
    </w:pPr>
  </w:style>
  <w:style w:type="paragraph" w:customStyle="1" w:styleId="10">
    <w:name w:val="文章"/>
    <w:basedOn w:val="11"/>
    <w:next w:val="12"/>
    <w:autoRedefine/>
    <w:qFormat/>
    <w:uiPriority w:val="0"/>
    <w:pPr>
      <w:ind w:firstLine="480"/>
      <w:jc w:val="center"/>
    </w:pPr>
    <w:rPr>
      <w:rFonts w:ascii="Times New Roman" w:hAnsi="Times New Roman" w:eastAsia="宋体" w:cs="Times New Roman"/>
      <w:kern w:val="2"/>
      <w:sz w:val="26"/>
      <w:szCs w:val="22"/>
      <w:lang w:val="en-US" w:eastAsia="zh-CN" w:bidi="ar-SA"/>
    </w:rPr>
  </w:style>
  <w:style w:type="paragraph" w:styleId="11">
    <w:name w:val="Body Text Indent"/>
    <w:basedOn w:val="1"/>
    <w:autoRedefine/>
    <w:qFormat/>
    <w:uiPriority w:val="0"/>
    <w:pPr>
      <w:adjustRightInd w:val="0"/>
      <w:spacing w:line="360" w:lineRule="auto"/>
      <w:ind w:firstLine="600"/>
      <w:textAlignment w:val="baseline"/>
    </w:pPr>
    <w:rPr>
      <w:spacing w:val="4"/>
      <w:kern w:val="0"/>
      <w:sz w:val="28"/>
      <w:szCs w:val="20"/>
    </w:rPr>
  </w:style>
  <w:style w:type="paragraph" w:styleId="12">
    <w:name w:val="List"/>
    <w:basedOn w:val="1"/>
    <w:next w:val="1"/>
    <w:autoRedefine/>
    <w:qFormat/>
    <w:uiPriority w:val="0"/>
    <w:pPr>
      <w:ind w:left="200" w:hanging="200" w:hangingChars="200"/>
    </w:pPr>
  </w:style>
  <w:style w:type="paragraph" w:styleId="17">
    <w:name w:val="Normal Indent"/>
    <w:basedOn w:val="1"/>
    <w:autoRedefine/>
    <w:qFormat/>
    <w:uiPriority w:val="0"/>
    <w:pPr>
      <w:ind w:firstLine="420"/>
    </w:pPr>
    <w:rPr>
      <w:szCs w:val="20"/>
    </w:rPr>
  </w:style>
  <w:style w:type="paragraph" w:styleId="18">
    <w:name w:val="Document Map"/>
    <w:basedOn w:val="1"/>
    <w:link w:val="84"/>
    <w:autoRedefine/>
    <w:qFormat/>
    <w:uiPriority w:val="0"/>
    <w:rPr>
      <w:rFonts w:ascii="宋体"/>
      <w:sz w:val="18"/>
      <w:szCs w:val="18"/>
    </w:rPr>
  </w:style>
  <w:style w:type="paragraph" w:styleId="19">
    <w:name w:val="annotation text"/>
    <w:basedOn w:val="1"/>
    <w:link w:val="88"/>
    <w:autoRedefine/>
    <w:qFormat/>
    <w:uiPriority w:val="0"/>
    <w:pPr>
      <w:jc w:val="left"/>
    </w:pPr>
    <w:rPr>
      <w:sz w:val="21"/>
    </w:rPr>
  </w:style>
  <w:style w:type="paragraph" w:styleId="20">
    <w:name w:val="Body Text"/>
    <w:basedOn w:val="1"/>
    <w:next w:val="21"/>
    <w:autoRedefine/>
    <w:qFormat/>
    <w:uiPriority w:val="0"/>
    <w:pPr>
      <w:jc w:val="center"/>
    </w:pPr>
    <w:rPr>
      <w:szCs w:val="20"/>
    </w:rPr>
  </w:style>
  <w:style w:type="paragraph" w:styleId="21">
    <w:name w:val="toc 5"/>
    <w:basedOn w:val="1"/>
    <w:next w:val="1"/>
    <w:autoRedefine/>
    <w:unhideWhenUsed/>
    <w:qFormat/>
    <w:uiPriority w:val="39"/>
    <w:pPr>
      <w:ind w:left="1680"/>
    </w:pPr>
  </w:style>
  <w:style w:type="paragraph" w:styleId="22">
    <w:name w:val="List Bullet 2"/>
    <w:basedOn w:val="1"/>
    <w:next w:val="23"/>
    <w:autoRedefine/>
    <w:qFormat/>
    <w:uiPriority w:val="0"/>
    <w:pPr>
      <w:numPr>
        <w:ilvl w:val="0"/>
        <w:numId w:val="2"/>
      </w:numPr>
    </w:pPr>
  </w:style>
  <w:style w:type="paragraph" w:customStyle="1" w:styleId="23">
    <w:name w:val="xl70"/>
    <w:basedOn w:val="1"/>
    <w:next w:val="24"/>
    <w:autoRedefine/>
    <w:qFormat/>
    <w:uiPriority w:val="0"/>
    <w:pPr>
      <w:widowControl/>
      <w:spacing w:before="280" w:after="280"/>
    </w:pPr>
    <w:rPr>
      <w:rFonts w:ascii="宋体"/>
      <w:sz w:val="24"/>
    </w:rPr>
  </w:style>
  <w:style w:type="paragraph" w:customStyle="1" w:styleId="24">
    <w:name w:val="正文缩进1"/>
    <w:basedOn w:val="1"/>
    <w:next w:val="25"/>
    <w:autoRedefine/>
    <w:qFormat/>
    <w:uiPriority w:val="0"/>
    <w:pPr>
      <w:ind w:firstLine="420"/>
    </w:pPr>
    <w:rPr>
      <w:szCs w:val="20"/>
    </w:rPr>
  </w:style>
  <w:style w:type="paragraph" w:customStyle="1" w:styleId="25">
    <w:name w:val="td1"/>
    <w:basedOn w:val="1"/>
    <w:next w:val="1"/>
    <w:autoRedefine/>
    <w:qFormat/>
    <w:uiPriority w:val="0"/>
    <w:pPr>
      <w:widowControl/>
      <w:spacing w:before="280" w:after="280" w:line="300" w:lineRule="atLeast"/>
      <w:ind w:firstLine="200"/>
    </w:pPr>
    <w:rPr>
      <w:color w:val="000000"/>
      <w:sz w:val="18"/>
    </w:rPr>
  </w:style>
  <w:style w:type="paragraph" w:styleId="26">
    <w:name w:val="toc 3"/>
    <w:basedOn w:val="1"/>
    <w:next w:val="1"/>
    <w:autoRedefine/>
    <w:qFormat/>
    <w:uiPriority w:val="39"/>
    <w:pPr>
      <w:ind w:left="840" w:leftChars="400"/>
    </w:pPr>
  </w:style>
  <w:style w:type="paragraph" w:styleId="27">
    <w:name w:val="Plain Text"/>
    <w:basedOn w:val="1"/>
    <w:autoRedefine/>
    <w:qFormat/>
    <w:uiPriority w:val="0"/>
    <w:rPr>
      <w:rFonts w:hAnsi="Courier New"/>
      <w:sz w:val="20"/>
      <w:szCs w:val="20"/>
    </w:rPr>
  </w:style>
  <w:style w:type="paragraph" w:styleId="28">
    <w:name w:val="Date"/>
    <w:basedOn w:val="1"/>
    <w:next w:val="1"/>
    <w:autoRedefine/>
    <w:qFormat/>
    <w:uiPriority w:val="0"/>
    <w:pPr>
      <w:ind w:left="100" w:leftChars="2500"/>
    </w:pPr>
  </w:style>
  <w:style w:type="paragraph" w:styleId="29">
    <w:name w:val="Body Text Indent 2"/>
    <w:basedOn w:val="1"/>
    <w:next w:val="20"/>
    <w:autoRedefine/>
    <w:qFormat/>
    <w:uiPriority w:val="0"/>
    <w:pPr>
      <w:spacing w:after="120" w:line="480" w:lineRule="auto"/>
      <w:ind w:left="420" w:leftChars="200"/>
    </w:pPr>
  </w:style>
  <w:style w:type="paragraph" w:styleId="30">
    <w:name w:val="Balloon Text"/>
    <w:basedOn w:val="1"/>
    <w:link w:val="76"/>
    <w:autoRedefine/>
    <w:qFormat/>
    <w:uiPriority w:val="0"/>
    <w:pPr>
      <w:spacing w:line="240" w:lineRule="auto"/>
    </w:pPr>
    <w:rPr>
      <w:sz w:val="18"/>
      <w:szCs w:val="18"/>
    </w:rPr>
  </w:style>
  <w:style w:type="paragraph" w:styleId="31">
    <w:name w:val="footer"/>
    <w:basedOn w:val="1"/>
    <w:link w:val="77"/>
    <w:autoRedefine/>
    <w:qFormat/>
    <w:uiPriority w:val="99"/>
    <w:pPr>
      <w:tabs>
        <w:tab w:val="center" w:pos="4153"/>
        <w:tab w:val="right" w:pos="8306"/>
      </w:tabs>
      <w:snapToGrid w:val="0"/>
      <w:jc w:val="left"/>
    </w:pPr>
    <w:rPr>
      <w:sz w:val="18"/>
      <w:szCs w:val="18"/>
    </w:rPr>
  </w:style>
  <w:style w:type="paragraph" w:styleId="32">
    <w:name w:val="header"/>
    <w:basedOn w:val="1"/>
    <w:link w:val="78"/>
    <w:autoRedefine/>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autoRedefine/>
    <w:unhideWhenUsed/>
    <w:qFormat/>
    <w:uiPriority w:val="39"/>
    <w:pPr>
      <w:ind w:firstLine="200"/>
    </w:pPr>
  </w:style>
  <w:style w:type="paragraph" w:styleId="34">
    <w:name w:val="Subtitle"/>
    <w:basedOn w:val="1"/>
    <w:next w:val="1"/>
    <w:link w:val="82"/>
    <w:autoRedefine/>
    <w:qFormat/>
    <w:uiPriority w:val="11"/>
    <w:pPr>
      <w:spacing w:before="240" w:after="60"/>
      <w:ind w:firstLine="0" w:firstLineChars="0"/>
      <w:jc w:val="left"/>
      <w:outlineLvl w:val="1"/>
    </w:pPr>
    <w:rPr>
      <w:rFonts w:ascii="Cambria" w:hAnsi="Cambria" w:eastAsiaTheme="minorEastAsia"/>
      <w:b/>
      <w:bCs/>
      <w:kern w:val="28"/>
      <w:sz w:val="30"/>
      <w:szCs w:val="32"/>
    </w:rPr>
  </w:style>
  <w:style w:type="paragraph" w:styleId="35">
    <w:name w:val="Body Text 2"/>
    <w:basedOn w:val="1"/>
    <w:autoRedefine/>
    <w:qFormat/>
    <w:uiPriority w:val="0"/>
    <w:pPr>
      <w:spacing w:before="120" w:line="360" w:lineRule="auto"/>
    </w:pPr>
    <w:rPr>
      <w:rFonts w:ascii="宋体" w:hAnsi="Times New Roman" w:eastAsia="宋体" w:cs="Times New Roman"/>
      <w:sz w:val="28"/>
      <w:szCs w:val="20"/>
    </w:rPr>
  </w:style>
  <w:style w:type="paragraph" w:styleId="36">
    <w:name w:val="Normal (Web)"/>
    <w:basedOn w:val="1"/>
    <w:autoRedefine/>
    <w:qFormat/>
    <w:uiPriority w:val="0"/>
    <w:pPr>
      <w:widowControl/>
      <w:spacing w:before="100" w:beforeAutospacing="1" w:after="100" w:afterAutospacing="1"/>
      <w:jc w:val="left"/>
    </w:pPr>
    <w:rPr>
      <w:rFonts w:ascii="宋体" w:hAnsi="宋体"/>
      <w:kern w:val="0"/>
      <w:szCs w:val="20"/>
    </w:rPr>
  </w:style>
  <w:style w:type="paragraph" w:styleId="37">
    <w:name w:val="Title"/>
    <w:basedOn w:val="1"/>
    <w:next w:val="1"/>
    <w:link w:val="83"/>
    <w:autoRedefine/>
    <w:qFormat/>
    <w:uiPriority w:val="0"/>
    <w:pPr>
      <w:spacing w:before="100" w:beforeAutospacing="1" w:after="100" w:afterAutospacing="1" w:line="240" w:lineRule="auto"/>
      <w:ind w:firstLine="200"/>
      <w:jc w:val="left"/>
      <w:outlineLvl w:val="0"/>
    </w:pPr>
    <w:rPr>
      <w:rFonts w:asciiTheme="majorHAnsi" w:hAnsiTheme="majorHAnsi" w:cstheme="majorBidi"/>
      <w:b/>
      <w:bCs/>
      <w:szCs w:val="32"/>
    </w:rPr>
  </w:style>
  <w:style w:type="paragraph" w:styleId="38">
    <w:name w:val="annotation subject"/>
    <w:basedOn w:val="19"/>
    <w:next w:val="19"/>
    <w:link w:val="90"/>
    <w:autoRedefine/>
    <w:qFormat/>
    <w:uiPriority w:val="0"/>
    <w:rPr>
      <w:b/>
      <w:bCs/>
      <w:sz w:val="24"/>
    </w:rPr>
  </w:style>
  <w:style w:type="paragraph" w:styleId="39">
    <w:name w:val="Body Text First Indent 2"/>
    <w:basedOn w:val="11"/>
    <w:autoRedefine/>
    <w:qFormat/>
    <w:uiPriority w:val="0"/>
    <w:pPr>
      <w:spacing w:before="0" w:beforeLines="0" w:after="120" w:afterLines="0"/>
      <w:ind w:left="420" w:firstLine="210"/>
    </w:pPr>
    <w:rPr>
      <w:rFonts w:ascii="Times New Roman"/>
      <w:sz w:val="21"/>
    </w:rPr>
  </w:style>
  <w:style w:type="table" w:styleId="41">
    <w:name w:val="Table Grid"/>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autoRedefine/>
    <w:qFormat/>
    <w:uiPriority w:val="22"/>
    <w:rPr>
      <w:b/>
      <w:bCs/>
    </w:rPr>
  </w:style>
  <w:style w:type="character" w:styleId="44">
    <w:name w:val="page number"/>
    <w:autoRedefine/>
    <w:qFormat/>
    <w:uiPriority w:val="0"/>
  </w:style>
  <w:style w:type="character" w:styleId="45">
    <w:name w:val="FollowedHyperlink"/>
    <w:basedOn w:val="42"/>
    <w:autoRedefine/>
    <w:qFormat/>
    <w:uiPriority w:val="0"/>
    <w:rPr>
      <w:color w:val="333333"/>
      <w:u w:val="none"/>
    </w:rPr>
  </w:style>
  <w:style w:type="character" w:styleId="46">
    <w:name w:val="Emphasis"/>
    <w:basedOn w:val="42"/>
    <w:autoRedefine/>
    <w:qFormat/>
    <w:uiPriority w:val="20"/>
    <w:rPr>
      <w:i/>
      <w:iCs/>
    </w:rPr>
  </w:style>
  <w:style w:type="character" w:styleId="47">
    <w:name w:val="Hyperlink"/>
    <w:basedOn w:val="42"/>
    <w:autoRedefine/>
    <w:unhideWhenUsed/>
    <w:qFormat/>
    <w:uiPriority w:val="99"/>
    <w:rPr>
      <w:color w:val="333333"/>
      <w:u w:val="none"/>
    </w:rPr>
  </w:style>
  <w:style w:type="character" w:styleId="48">
    <w:name w:val="annotation reference"/>
    <w:basedOn w:val="42"/>
    <w:autoRedefine/>
    <w:qFormat/>
    <w:uiPriority w:val="0"/>
    <w:rPr>
      <w:sz w:val="21"/>
      <w:szCs w:val="21"/>
    </w:rPr>
  </w:style>
  <w:style w:type="paragraph" w:customStyle="1" w:styleId="49">
    <w:name w:val="Default1"/>
    <w:basedOn w:val="50"/>
    <w:next w:val="5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0">
    <w:name w:val="表格文字01"/>
    <w:basedOn w:val="1"/>
    <w:autoRedefine/>
    <w:qFormat/>
    <w:uiPriority w:val="0"/>
    <w:pPr>
      <w:wordWrap w:val="0"/>
      <w:overflowPunct w:val="0"/>
      <w:topLinePunct/>
      <w:jc w:val="center"/>
    </w:pPr>
    <w:rPr>
      <w:rFonts w:ascii="Arial" w:hAnsi="Arial"/>
      <w:snapToGrid w:val="0"/>
      <w:color w:val="000000"/>
      <w:szCs w:val="20"/>
    </w:rPr>
  </w:style>
  <w:style w:type="paragraph" w:customStyle="1" w:styleId="51">
    <w:name w:val="正文样式1"/>
    <w:basedOn w:val="1"/>
    <w:next w:val="1"/>
    <w:autoRedefine/>
    <w:qFormat/>
    <w:uiPriority w:val="0"/>
    <w:pPr>
      <w:adjustRightInd w:val="0"/>
      <w:spacing w:line="360" w:lineRule="auto"/>
      <w:ind w:firstLine="360" w:firstLineChars="150"/>
      <w:textAlignment w:val="baseline"/>
    </w:pPr>
    <w:rPr>
      <w:rFonts w:ascii="宋体" w:hAnsi="宋体"/>
      <w:color w:val="FF0000"/>
      <w:kern w:val="0"/>
      <w:sz w:val="24"/>
      <w:szCs w:val="20"/>
    </w:rPr>
  </w:style>
  <w:style w:type="paragraph" w:customStyle="1" w:styleId="52">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53">
    <w:name w:val="表文字"/>
    <w:basedOn w:val="1"/>
    <w:link w:val="66"/>
    <w:autoRedefine/>
    <w:qFormat/>
    <w:uiPriority w:val="0"/>
    <w:pPr>
      <w:spacing w:line="240" w:lineRule="auto"/>
      <w:ind w:firstLine="0" w:firstLineChars="0"/>
      <w:jc w:val="center"/>
    </w:pPr>
    <w:rPr>
      <w:snapToGrid w:val="0"/>
      <w:kern w:val="44"/>
      <w:sz w:val="21"/>
      <w:szCs w:val="20"/>
    </w:rPr>
  </w:style>
  <w:style w:type="paragraph" w:customStyle="1" w:styleId="54">
    <w:name w:val="表格标题"/>
    <w:basedOn w:val="1"/>
    <w:next w:val="1"/>
    <w:link w:val="61"/>
    <w:autoRedefine/>
    <w:qFormat/>
    <w:uiPriority w:val="0"/>
    <w:pPr>
      <w:ind w:firstLine="0" w:firstLineChars="0"/>
      <w:jc w:val="center"/>
    </w:pPr>
    <w:rPr>
      <w:b/>
    </w:rPr>
  </w:style>
  <w:style w:type="paragraph" w:customStyle="1" w:styleId="55">
    <w:name w:val="正文2"/>
    <w:basedOn w:val="1"/>
    <w:autoRedefine/>
    <w:qFormat/>
    <w:uiPriority w:val="0"/>
    <w:pPr>
      <w:adjustRightInd w:val="0"/>
      <w:ind w:firstLine="480"/>
      <w:textAlignment w:val="baseline"/>
    </w:pPr>
    <w:rPr>
      <w:rFonts w:ascii="宋体" w:hAnsi="宋体"/>
      <w:kern w:val="21"/>
    </w:rPr>
  </w:style>
  <w:style w:type="paragraph" w:customStyle="1" w:styleId="56">
    <w:name w:val="表格内容"/>
    <w:basedOn w:val="54"/>
    <w:autoRedefine/>
    <w:qFormat/>
    <w:uiPriority w:val="0"/>
    <w:pPr>
      <w:spacing w:line="240" w:lineRule="auto"/>
    </w:pPr>
    <w:rPr>
      <w:sz w:val="21"/>
      <w:szCs w:val="21"/>
    </w:rPr>
  </w:style>
  <w:style w:type="paragraph" w:customStyle="1" w:styleId="57">
    <w:name w:val="p0"/>
    <w:basedOn w:val="1"/>
    <w:autoRedefine/>
    <w:qFormat/>
    <w:uiPriority w:val="0"/>
    <w:pPr>
      <w:widowControl/>
    </w:pPr>
    <w:rPr>
      <w:kern w:val="0"/>
      <w:szCs w:val="21"/>
    </w:rPr>
  </w:style>
  <w:style w:type="character" w:customStyle="1" w:styleId="58">
    <w:name w:val="标题 1 字符"/>
    <w:link w:val="13"/>
    <w:autoRedefine/>
    <w:qFormat/>
    <w:uiPriority w:val="0"/>
    <w:rPr>
      <w:b/>
      <w:kern w:val="44"/>
      <w:sz w:val="28"/>
    </w:rPr>
  </w:style>
  <w:style w:type="character" w:customStyle="1" w:styleId="59">
    <w:name w:val="标题 2 字符"/>
    <w:link w:val="14"/>
    <w:autoRedefine/>
    <w:qFormat/>
    <w:uiPriority w:val="0"/>
    <w:rPr>
      <w:rFonts w:ascii="Times New Roman" w:hAnsi="Times New Roman" w:eastAsia="宋体"/>
      <w:b/>
      <w:sz w:val="24"/>
    </w:rPr>
  </w:style>
  <w:style w:type="paragraph" w:customStyle="1" w:styleId="60">
    <w:name w:val="表中字"/>
    <w:autoRedefine/>
    <w:qFormat/>
    <w:uiPriority w:val="0"/>
    <w:pPr>
      <w:jc w:val="center"/>
    </w:pPr>
    <w:rPr>
      <w:rFonts w:ascii="Times New Roman" w:hAnsi="Times New Roman" w:eastAsia="宋体" w:cs="Times New Roman"/>
      <w:kern w:val="2"/>
      <w:sz w:val="21"/>
      <w:szCs w:val="24"/>
      <w:lang w:val="en-US" w:eastAsia="zh-CN" w:bidi="ar-SA"/>
    </w:rPr>
  </w:style>
  <w:style w:type="character" w:customStyle="1" w:styleId="61">
    <w:name w:val="表格标题 Char"/>
    <w:link w:val="54"/>
    <w:autoRedefine/>
    <w:qFormat/>
    <w:uiPriority w:val="0"/>
    <w:rPr>
      <w:b/>
    </w:rPr>
  </w:style>
  <w:style w:type="character" w:customStyle="1" w:styleId="62">
    <w:name w:val="font21"/>
    <w:basedOn w:val="42"/>
    <w:autoRedefine/>
    <w:qFormat/>
    <w:uiPriority w:val="0"/>
    <w:rPr>
      <w:rFonts w:hint="default" w:ascii="Times New Roman" w:hAnsi="Times New Roman" w:cs="Times New Roman"/>
      <w:color w:val="000000"/>
      <w:sz w:val="21"/>
      <w:szCs w:val="21"/>
      <w:u w:val="none"/>
    </w:rPr>
  </w:style>
  <w:style w:type="character" w:customStyle="1" w:styleId="63">
    <w:name w:val="font11"/>
    <w:basedOn w:val="42"/>
    <w:autoRedefine/>
    <w:qFormat/>
    <w:uiPriority w:val="0"/>
    <w:rPr>
      <w:rFonts w:hint="default" w:ascii="Times New Roman" w:hAnsi="Times New Roman" w:cs="Times New Roman"/>
      <w:color w:val="000000"/>
      <w:sz w:val="21"/>
      <w:szCs w:val="21"/>
      <w:u w:val="none"/>
      <w:vertAlign w:val="superscript"/>
    </w:rPr>
  </w:style>
  <w:style w:type="character" w:customStyle="1" w:styleId="64">
    <w:name w:val="font01"/>
    <w:basedOn w:val="42"/>
    <w:autoRedefine/>
    <w:qFormat/>
    <w:uiPriority w:val="0"/>
    <w:rPr>
      <w:rFonts w:hint="eastAsia" w:ascii="宋体" w:hAnsi="宋体" w:eastAsia="宋体" w:cs="宋体"/>
      <w:color w:val="000000"/>
      <w:sz w:val="21"/>
      <w:szCs w:val="21"/>
      <w:u w:val="none"/>
      <w:vertAlign w:val="subscript"/>
    </w:rPr>
  </w:style>
  <w:style w:type="character" w:customStyle="1" w:styleId="65">
    <w:name w:val="font31"/>
    <w:basedOn w:val="42"/>
    <w:autoRedefine/>
    <w:qFormat/>
    <w:uiPriority w:val="0"/>
    <w:rPr>
      <w:rFonts w:hint="eastAsia" w:ascii="宋体" w:hAnsi="宋体" w:eastAsia="宋体" w:cs="宋体"/>
      <w:color w:val="000000"/>
      <w:sz w:val="21"/>
      <w:szCs w:val="21"/>
      <w:u w:val="none"/>
    </w:rPr>
  </w:style>
  <w:style w:type="character" w:customStyle="1" w:styleId="66">
    <w:name w:val="表文字 Char"/>
    <w:link w:val="53"/>
    <w:autoRedefine/>
    <w:qFormat/>
    <w:uiPriority w:val="0"/>
    <w:rPr>
      <w:snapToGrid w:val="0"/>
      <w:kern w:val="44"/>
      <w:sz w:val="21"/>
      <w:szCs w:val="20"/>
    </w:rPr>
  </w:style>
  <w:style w:type="paragraph" w:customStyle="1" w:styleId="67">
    <w:name w:val="表标题"/>
    <w:basedOn w:val="1"/>
    <w:link w:val="70"/>
    <w:autoRedefine/>
    <w:qFormat/>
    <w:uiPriority w:val="0"/>
    <w:pPr>
      <w:keepNext/>
      <w:widowControl/>
      <w:autoSpaceDE w:val="0"/>
      <w:autoSpaceDN w:val="0"/>
      <w:adjustRightInd w:val="0"/>
      <w:ind w:firstLine="0" w:firstLineChars="0"/>
      <w:jc w:val="center"/>
      <w:textAlignment w:val="baseline"/>
    </w:pPr>
    <w:rPr>
      <w:b/>
      <w:kern w:val="0"/>
      <w:szCs w:val="20"/>
    </w:rPr>
  </w:style>
  <w:style w:type="character" w:customStyle="1" w:styleId="68">
    <w:name w:val="apple-converted-space"/>
    <w:basedOn w:val="42"/>
    <w:autoRedefine/>
    <w:qFormat/>
    <w:uiPriority w:val="0"/>
  </w:style>
  <w:style w:type="paragraph" w:customStyle="1" w:styleId="69">
    <w:name w:val="p15"/>
    <w:basedOn w:val="1"/>
    <w:autoRedefine/>
    <w:qFormat/>
    <w:uiPriority w:val="99"/>
    <w:pPr>
      <w:widowControl/>
    </w:pPr>
    <w:rPr>
      <w:kern w:val="0"/>
      <w:szCs w:val="21"/>
    </w:rPr>
  </w:style>
  <w:style w:type="character" w:customStyle="1" w:styleId="70">
    <w:name w:val="表标题 Char"/>
    <w:link w:val="67"/>
    <w:autoRedefine/>
    <w:qFormat/>
    <w:uiPriority w:val="0"/>
    <w:rPr>
      <w:rFonts w:ascii="Times New Roman" w:hAnsi="Times New Roman"/>
      <w:b/>
      <w:kern w:val="0"/>
      <w:szCs w:val="20"/>
    </w:rPr>
  </w:style>
  <w:style w:type="paragraph" w:customStyle="1" w:styleId="71">
    <w:name w:val="表格"/>
    <w:basedOn w:val="17"/>
    <w:next w:val="1"/>
    <w:autoRedefine/>
    <w:qFormat/>
    <w:uiPriority w:val="99"/>
    <w:pPr>
      <w:ind w:firstLine="0" w:firstLineChars="0"/>
      <w:jc w:val="center"/>
      <w:textAlignment w:val="center"/>
    </w:pPr>
    <w:rPr>
      <w:b/>
      <w:kern w:val="0"/>
    </w:rPr>
  </w:style>
  <w:style w:type="table" w:customStyle="1" w:styleId="72">
    <w:name w:val="TableGrid"/>
    <w:autoRedefine/>
    <w:qFormat/>
    <w:uiPriority w:val="0"/>
    <w:tblPr>
      <w:tblCellMar>
        <w:top w:w="0" w:type="dxa"/>
        <w:left w:w="0" w:type="dxa"/>
        <w:bottom w:w="0" w:type="dxa"/>
        <w:right w:w="0" w:type="dxa"/>
      </w:tblCellMar>
    </w:tblPr>
  </w:style>
  <w:style w:type="table" w:customStyle="1" w:styleId="73">
    <w:name w:val="Table Normal"/>
    <w:autoRedefine/>
    <w:qFormat/>
    <w:uiPriority w:val="0"/>
    <w:tblPr>
      <w:tblCellMar>
        <w:top w:w="0" w:type="dxa"/>
        <w:left w:w="0" w:type="dxa"/>
        <w:bottom w:w="0" w:type="dxa"/>
        <w:right w:w="0" w:type="dxa"/>
      </w:tblCellMar>
    </w:tblPr>
  </w:style>
  <w:style w:type="paragraph" w:customStyle="1" w:styleId="74">
    <w:name w:val="表格2"/>
    <w:basedOn w:val="75"/>
    <w:next w:val="1"/>
    <w:autoRedefine/>
    <w:qFormat/>
    <w:uiPriority w:val="0"/>
    <w:pPr>
      <w:spacing w:line="100" w:lineRule="atLeast"/>
      <w:ind w:firstLine="0" w:firstLineChars="0"/>
    </w:pPr>
    <w:rPr>
      <w:position w:val="-28"/>
      <w:sz w:val="18"/>
    </w:rPr>
  </w:style>
  <w:style w:type="paragraph" w:customStyle="1" w:styleId="75">
    <w:name w:val="表格1"/>
    <w:basedOn w:val="1"/>
    <w:next w:val="1"/>
    <w:autoRedefine/>
    <w:qFormat/>
    <w:uiPriority w:val="0"/>
    <w:pPr>
      <w:topLinePunct/>
      <w:autoSpaceDE w:val="0"/>
      <w:autoSpaceDN w:val="0"/>
      <w:adjustRightInd w:val="0"/>
      <w:jc w:val="center"/>
      <w:textAlignment w:val="baseline"/>
    </w:pPr>
    <w:rPr>
      <w:rFonts w:ascii="宋体" w:hAnsi="Impact"/>
      <w:kern w:val="24"/>
      <w:sz w:val="28"/>
      <w:szCs w:val="20"/>
    </w:rPr>
  </w:style>
  <w:style w:type="character" w:customStyle="1" w:styleId="76">
    <w:name w:val="批注框文本 字符"/>
    <w:basedOn w:val="42"/>
    <w:link w:val="30"/>
    <w:autoRedefine/>
    <w:qFormat/>
    <w:uiPriority w:val="0"/>
    <w:rPr>
      <w:rFonts w:ascii="Times New Roman" w:hAnsi="Times New Roman" w:eastAsia="宋体" w:cs="Times New Roman"/>
      <w:kern w:val="2"/>
      <w:sz w:val="18"/>
      <w:szCs w:val="18"/>
    </w:rPr>
  </w:style>
  <w:style w:type="character" w:customStyle="1" w:styleId="77">
    <w:name w:val="页脚 字符"/>
    <w:basedOn w:val="42"/>
    <w:link w:val="31"/>
    <w:autoRedefine/>
    <w:qFormat/>
    <w:uiPriority w:val="99"/>
    <w:rPr>
      <w:rFonts w:ascii="Times New Roman" w:hAnsi="Times New Roman" w:eastAsia="宋体" w:cs="Times New Roman"/>
      <w:kern w:val="2"/>
      <w:sz w:val="18"/>
      <w:szCs w:val="18"/>
    </w:rPr>
  </w:style>
  <w:style w:type="character" w:customStyle="1" w:styleId="78">
    <w:name w:val="页眉 字符"/>
    <w:basedOn w:val="42"/>
    <w:link w:val="32"/>
    <w:autoRedefine/>
    <w:qFormat/>
    <w:uiPriority w:val="0"/>
    <w:rPr>
      <w:rFonts w:ascii="Times New Roman" w:hAnsi="Times New Roman" w:eastAsia="宋体" w:cs="Times New Roman"/>
      <w:kern w:val="2"/>
      <w:sz w:val="18"/>
      <w:szCs w:val="18"/>
    </w:rPr>
  </w:style>
  <w:style w:type="paragraph" w:customStyle="1" w:styleId="79">
    <w:name w:val="_Style 2"/>
    <w:basedOn w:val="13"/>
    <w:next w:val="1"/>
    <w:autoRedefine/>
    <w:qFormat/>
    <w:uiPriority w:val="39"/>
    <w:pPr>
      <w:widowControl/>
      <w:spacing w:before="480" w:line="276" w:lineRule="auto"/>
      <w:jc w:val="left"/>
      <w:outlineLvl w:val="9"/>
    </w:pPr>
    <w:rPr>
      <w:rFonts w:ascii="Cambria" w:hAnsi="Cambria"/>
      <w:bCs/>
      <w:color w:val="365F91"/>
      <w:kern w:val="0"/>
      <w:szCs w:val="28"/>
    </w:rPr>
  </w:style>
  <w:style w:type="paragraph" w:customStyle="1" w:styleId="80">
    <w:name w:val="in"/>
    <w:basedOn w:val="1"/>
    <w:autoRedefine/>
    <w:qFormat/>
    <w:uiPriority w:val="0"/>
    <w:pPr>
      <w:ind w:firstLine="200"/>
    </w:pPr>
  </w:style>
  <w:style w:type="character" w:customStyle="1" w:styleId="81">
    <w:name w:val="副标题 Char"/>
    <w:basedOn w:val="42"/>
    <w:autoRedefine/>
    <w:qFormat/>
    <w:uiPriority w:val="11"/>
    <w:rPr>
      <w:rFonts w:ascii="Cambria" w:hAnsi="Cambria" w:cs="Times New Roman"/>
      <w:b/>
      <w:bCs/>
      <w:kern w:val="28"/>
      <w:sz w:val="30"/>
      <w:szCs w:val="32"/>
    </w:rPr>
  </w:style>
  <w:style w:type="character" w:customStyle="1" w:styleId="82">
    <w:name w:val="副标题 字符"/>
    <w:basedOn w:val="42"/>
    <w:link w:val="34"/>
    <w:autoRedefine/>
    <w:qFormat/>
    <w:uiPriority w:val="0"/>
    <w:rPr>
      <w:rFonts w:eastAsia="宋体" w:asciiTheme="majorHAnsi" w:hAnsiTheme="majorHAnsi" w:cstheme="majorBidi"/>
      <w:b/>
      <w:bCs/>
      <w:kern w:val="28"/>
      <w:sz w:val="32"/>
      <w:szCs w:val="32"/>
    </w:rPr>
  </w:style>
  <w:style w:type="character" w:customStyle="1" w:styleId="83">
    <w:name w:val="标题 字符"/>
    <w:basedOn w:val="42"/>
    <w:link w:val="37"/>
    <w:autoRedefine/>
    <w:qFormat/>
    <w:uiPriority w:val="0"/>
    <w:rPr>
      <w:rFonts w:eastAsia="宋体" w:asciiTheme="majorHAnsi" w:hAnsiTheme="majorHAnsi" w:cstheme="majorBidi"/>
      <w:b/>
      <w:bCs/>
      <w:kern w:val="2"/>
      <w:sz w:val="24"/>
      <w:szCs w:val="32"/>
    </w:rPr>
  </w:style>
  <w:style w:type="character" w:customStyle="1" w:styleId="84">
    <w:name w:val="文档结构图 字符"/>
    <w:basedOn w:val="42"/>
    <w:link w:val="18"/>
    <w:autoRedefine/>
    <w:qFormat/>
    <w:uiPriority w:val="0"/>
    <w:rPr>
      <w:rFonts w:ascii="宋体"/>
      <w:kern w:val="2"/>
      <w:sz w:val="18"/>
      <w:szCs w:val="18"/>
    </w:rPr>
  </w:style>
  <w:style w:type="paragraph" w:styleId="85">
    <w:name w:val="List Paragraph"/>
    <w:basedOn w:val="1"/>
    <w:autoRedefine/>
    <w:unhideWhenUsed/>
    <w:qFormat/>
    <w:uiPriority w:val="0"/>
    <w:pPr>
      <w:ind w:firstLine="420"/>
    </w:pPr>
  </w:style>
  <w:style w:type="paragraph" w:customStyle="1" w:styleId="86">
    <w:name w:val="_Style 60"/>
    <w:basedOn w:val="1"/>
    <w:next w:val="1"/>
    <w:autoRedefine/>
    <w:qFormat/>
    <w:uiPriority w:val="0"/>
    <w:pPr>
      <w:pBdr>
        <w:bottom w:val="single" w:color="auto" w:sz="6" w:space="1"/>
      </w:pBdr>
      <w:jc w:val="center"/>
    </w:pPr>
    <w:rPr>
      <w:rFonts w:ascii="Arial"/>
      <w:vanish/>
      <w:sz w:val="16"/>
    </w:rPr>
  </w:style>
  <w:style w:type="paragraph" w:customStyle="1" w:styleId="87">
    <w:name w:val="_Style 61"/>
    <w:basedOn w:val="1"/>
    <w:next w:val="1"/>
    <w:autoRedefine/>
    <w:qFormat/>
    <w:uiPriority w:val="0"/>
    <w:pPr>
      <w:pBdr>
        <w:top w:val="single" w:color="auto" w:sz="6" w:space="1"/>
      </w:pBdr>
      <w:jc w:val="center"/>
    </w:pPr>
    <w:rPr>
      <w:rFonts w:ascii="Arial"/>
      <w:vanish/>
      <w:sz w:val="16"/>
    </w:rPr>
  </w:style>
  <w:style w:type="character" w:customStyle="1" w:styleId="88">
    <w:name w:val="批注文字 字符1"/>
    <w:basedOn w:val="42"/>
    <w:link w:val="19"/>
    <w:autoRedefine/>
    <w:qFormat/>
    <w:uiPriority w:val="0"/>
    <w:rPr>
      <w:kern w:val="2"/>
      <w:sz w:val="21"/>
      <w:szCs w:val="24"/>
    </w:rPr>
  </w:style>
  <w:style w:type="character" w:customStyle="1" w:styleId="89">
    <w:name w:val="批注文字 字符"/>
    <w:basedOn w:val="42"/>
    <w:autoRedefine/>
    <w:qFormat/>
    <w:uiPriority w:val="0"/>
    <w:rPr>
      <w:kern w:val="2"/>
      <w:sz w:val="21"/>
      <w:szCs w:val="24"/>
    </w:rPr>
  </w:style>
  <w:style w:type="character" w:customStyle="1" w:styleId="90">
    <w:name w:val="批注主题 字符"/>
    <w:basedOn w:val="88"/>
    <w:link w:val="38"/>
    <w:autoRedefine/>
    <w:qFormat/>
    <w:uiPriority w:val="0"/>
    <w:rPr>
      <w:rFonts w:ascii="Times New Roman" w:hAnsi="Times New Roman"/>
      <w:b/>
      <w:bCs/>
      <w:kern w:val="2"/>
      <w:sz w:val="24"/>
      <w:szCs w:val="24"/>
    </w:rPr>
  </w:style>
  <w:style w:type="paragraph" w:customStyle="1" w:styleId="91">
    <w:name w:val="TOC 标题1"/>
    <w:basedOn w:val="13"/>
    <w:next w:val="1"/>
    <w:autoRedefine/>
    <w:unhideWhenUsed/>
    <w:qFormat/>
    <w:uiPriority w:val="39"/>
    <w:pPr>
      <w:widowControl/>
      <w:spacing w:before="240" w:line="259" w:lineRule="auto"/>
      <w:jc w:val="left"/>
      <w:outlineLvl w:val="9"/>
    </w:pPr>
    <w:rPr>
      <w:rFonts w:asciiTheme="majorHAnsi" w:hAnsiTheme="majorHAnsi" w:eastAsiaTheme="majorEastAsia" w:cstheme="majorBidi"/>
      <w:b w:val="0"/>
      <w:color w:val="2E75B6" w:themeColor="accent1" w:themeShade="BF"/>
      <w:kern w:val="0"/>
      <w:sz w:val="32"/>
      <w:szCs w:val="32"/>
    </w:rPr>
  </w:style>
  <w:style w:type="paragraph" w:customStyle="1" w:styleId="92">
    <w:name w:val="WPSOffice手动目录 1"/>
    <w:autoRedefine/>
    <w:qFormat/>
    <w:uiPriority w:val="0"/>
    <w:rPr>
      <w:rFonts w:ascii="Calibri" w:hAnsi="Calibri" w:eastAsia="宋体" w:cs="Times New Roman"/>
      <w:lang w:val="en-US" w:eastAsia="zh-CN" w:bidi="ar-SA"/>
    </w:rPr>
  </w:style>
  <w:style w:type="paragraph" w:customStyle="1" w:styleId="93">
    <w:name w:val="WPSOffice手动目录 2"/>
    <w:autoRedefine/>
    <w:qFormat/>
    <w:uiPriority w:val="0"/>
    <w:pPr>
      <w:ind w:left="200" w:leftChars="200"/>
    </w:pPr>
    <w:rPr>
      <w:rFonts w:ascii="Calibri" w:hAnsi="Calibri" w:eastAsia="宋体" w:cs="Times New Roman"/>
      <w:lang w:val="en-US" w:eastAsia="zh-CN" w:bidi="ar-SA"/>
    </w:rPr>
  </w:style>
  <w:style w:type="character" w:customStyle="1" w:styleId="94">
    <w:name w:val="font41"/>
    <w:basedOn w:val="42"/>
    <w:autoRedefine/>
    <w:qFormat/>
    <w:uiPriority w:val="0"/>
    <w:rPr>
      <w:rFonts w:hint="eastAsia" w:ascii="宋体" w:hAnsi="宋体" w:eastAsia="宋体" w:cs="宋体"/>
      <w:color w:val="003366"/>
      <w:sz w:val="20"/>
      <w:szCs w:val="20"/>
      <w:u w:val="none"/>
    </w:rPr>
  </w:style>
  <w:style w:type="paragraph" w:customStyle="1" w:styleId="95">
    <w:name w:val="title2"/>
    <w:basedOn w:val="14"/>
    <w:autoRedefine/>
    <w:qFormat/>
    <w:uiPriority w:val="0"/>
    <w:pPr>
      <w:ind w:firstLine="100" w:firstLineChars="100"/>
      <w:jc w:val="both"/>
    </w:pPr>
    <w:rPr>
      <w:b w:val="0"/>
      <w:sz w:val="28"/>
      <w:szCs w:val="28"/>
    </w:rPr>
  </w:style>
  <w:style w:type="paragraph" w:customStyle="1" w:styleId="96">
    <w:name w:val="二级标题"/>
    <w:basedOn w:val="14"/>
    <w:autoRedefine/>
    <w:qFormat/>
    <w:uiPriority w:val="0"/>
    <w:pPr>
      <w:spacing w:before="0" w:after="0" w:line="360" w:lineRule="auto"/>
      <w:ind w:left="100" w:leftChars="100"/>
    </w:pPr>
    <w:rPr>
      <w:rFonts w:ascii="Times New Roman" w:hAnsi="Times New Roman" w:eastAsia="宋体" w:cs="Times New Roman"/>
      <w:b w:val="0"/>
      <w:kern w:val="2"/>
      <w:sz w:val="28"/>
    </w:rPr>
  </w:style>
  <w:style w:type="paragraph" w:styleId="97">
    <w:name w:val="No Spacing"/>
    <w:autoRedefine/>
    <w:qFormat/>
    <w:uiPriority w:val="1"/>
    <w:pPr>
      <w:widowControl w:val="0"/>
      <w:jc w:val="center"/>
    </w:pPr>
    <w:rPr>
      <w:rFonts w:ascii="Times New Roman" w:hAnsi="Times New Roman" w:eastAsia="宋体" w:cs="Times New Roman"/>
      <w:kern w:val="2"/>
      <w:sz w:val="21"/>
      <w:szCs w:val="24"/>
      <w:lang w:val="en-US" w:eastAsia="zh-CN" w:bidi="ar-SA"/>
    </w:rPr>
  </w:style>
  <w:style w:type="paragraph" w:customStyle="1" w:styleId="98">
    <w:name w:val="Body text|1"/>
    <w:basedOn w:val="1"/>
    <w:autoRedefine/>
    <w:qFormat/>
    <w:uiPriority w:val="0"/>
    <w:pPr>
      <w:widowControl w:val="0"/>
      <w:shd w:val="clear" w:color="auto" w:fill="auto"/>
      <w:spacing w:after="160"/>
      <w:ind w:firstLine="660"/>
    </w:pPr>
    <w:rPr>
      <w:rFonts w:ascii="宋体" w:hAnsi="宋体" w:eastAsia="宋体" w:cs="宋体"/>
      <w:u w:val="none"/>
      <w:shd w:val="clear" w:color="auto" w:fill="auto"/>
      <w:lang w:val="zh-TW" w:eastAsia="zh-TW" w:bidi="zh-TW"/>
    </w:rPr>
  </w:style>
  <w:style w:type="paragraph" w:customStyle="1" w:styleId="99">
    <w:name w:val="Body text|3"/>
    <w:basedOn w:val="1"/>
    <w:autoRedefine/>
    <w:qFormat/>
    <w:uiPriority w:val="0"/>
    <w:pPr>
      <w:widowControl w:val="0"/>
      <w:shd w:val="clear" w:color="auto" w:fill="auto"/>
      <w:spacing w:after="140"/>
    </w:pPr>
    <w:rPr>
      <w:rFonts w:ascii="宋体" w:hAnsi="宋体" w:eastAsia="宋体" w:cs="宋体"/>
      <w:sz w:val="20"/>
      <w:szCs w:val="20"/>
      <w:u w:val="none"/>
      <w:shd w:val="clear" w:color="auto" w:fill="auto"/>
      <w:lang w:val="zh-TW" w:eastAsia="zh-TW" w:bidi="zh-TW"/>
    </w:rPr>
  </w:style>
  <w:style w:type="character" w:customStyle="1" w:styleId="100">
    <w:name w:val="font61"/>
    <w:autoRedefine/>
    <w:qFormat/>
    <w:uiPriority w:val="0"/>
    <w:rPr>
      <w:rFonts w:hint="eastAsia" w:ascii="宋体" w:hAnsi="宋体" w:eastAsia="宋体" w:cs="宋体"/>
      <w:b/>
      <w:color w:val="000000"/>
      <w:sz w:val="20"/>
      <w:szCs w:val="20"/>
      <w:u w:val="none"/>
    </w:rPr>
  </w:style>
  <w:style w:type="paragraph" w:customStyle="1" w:styleId="101">
    <w:name w:val="报告表  段"/>
    <w:basedOn w:val="1"/>
    <w:autoRedefine/>
    <w:qFormat/>
    <w:uiPriority w:val="0"/>
    <w:pPr>
      <w:adjustRightInd w:val="0"/>
      <w:spacing w:line="360" w:lineRule="auto"/>
      <w:ind w:firstLine="505"/>
      <w:textAlignment w:val="baseline"/>
    </w:pPr>
    <w:rPr>
      <w:rFonts w:ascii="宋体"/>
      <w:kern w:val="0"/>
      <w:sz w:val="24"/>
      <w:szCs w:val="20"/>
    </w:rPr>
  </w:style>
  <w:style w:type="paragraph" w:customStyle="1" w:styleId="102">
    <w:name w:val="Table Paragraph"/>
    <w:basedOn w:val="1"/>
    <w:autoRedefine/>
    <w:qFormat/>
    <w:uiPriority w:val="1"/>
    <w:rPr>
      <w:rFonts w:ascii="宋体" w:hAnsi="宋体" w:eastAsia="宋体" w:cs="宋体"/>
      <w:lang w:val="en-US" w:eastAsia="zh-CN" w:bidi="ar-SA"/>
    </w:rPr>
  </w:style>
  <w:style w:type="paragraph" w:customStyle="1" w:styleId="103">
    <w:name w:val="表格正文 YP"/>
    <w:basedOn w:val="1"/>
    <w:autoRedefine/>
    <w:qFormat/>
    <w:uiPriority w:val="0"/>
    <w:pPr>
      <w:jc w:val="center"/>
    </w:pPr>
    <w:rPr>
      <w:rFonts w:hAnsi="宋体"/>
      <w:szCs w:val="21"/>
    </w:rPr>
  </w:style>
  <w:style w:type="paragraph" w:customStyle="1" w:styleId="104">
    <w:name w:val="报告表正文"/>
    <w:basedOn w:val="1"/>
    <w:autoRedefine/>
    <w:qFormat/>
    <w:uiPriority w:val="0"/>
    <w:pPr>
      <w:spacing w:before="120" w:line="360" w:lineRule="auto"/>
      <w:ind w:right="143" w:firstLine="480" w:firstLineChars="200"/>
    </w:pPr>
    <w:rPr>
      <w:rFonts w:ascii="宋体" w:hAnsi="宋体"/>
      <w:sz w:val="24"/>
      <w:szCs w:val="28"/>
    </w:rPr>
  </w:style>
  <w:style w:type="paragraph" w:customStyle="1" w:styleId="105">
    <w:name w:val="样式 黑色 行距: 最小值 26 磅"/>
    <w:basedOn w:val="1"/>
    <w:autoRedefine/>
    <w:qFormat/>
    <w:uiPriority w:val="0"/>
    <w:pPr>
      <w:ind w:firstLine="200" w:firstLineChars="200"/>
      <w:jc w:val="left"/>
    </w:pPr>
    <w:rPr>
      <w:rFonts w:eastAsia="楷体_GB2312" w:cs="宋体"/>
      <w:color w:val="000000"/>
      <w:spacing w:val="6"/>
    </w:rPr>
  </w:style>
  <w:style w:type="paragraph" w:customStyle="1" w:styleId="106">
    <w:name w:val="表格表头"/>
    <w:basedOn w:val="16"/>
    <w:autoRedefine/>
    <w:qFormat/>
    <w:uiPriority w:val="0"/>
    <w:pPr>
      <w:tabs>
        <w:tab w:val="left" w:pos="210"/>
      </w:tabs>
    </w:pPr>
  </w:style>
  <w:style w:type="paragraph" w:customStyle="1" w:styleId="107">
    <w:name w:val="表格文字"/>
    <w:basedOn w:val="1"/>
    <w:autoRedefine/>
    <w:qFormat/>
    <w:uiPriority w:val="0"/>
    <w:pPr>
      <w:tabs>
        <w:tab w:val="left" w:pos="-2848"/>
      </w:tabs>
      <w:spacing w:beforeLines="20" w:afterLines="20"/>
      <w:jc w:val="center"/>
    </w:pPr>
    <w:rPr>
      <w:position w:val="-10"/>
      <w:szCs w:val="20"/>
      <w:lang w:val="zh-CN"/>
    </w:rPr>
  </w:style>
  <w:style w:type="paragraph" w:customStyle="1" w:styleId="108">
    <w:name w:val="表格填充内容"/>
    <w:basedOn w:val="19"/>
    <w:autoRedefine/>
    <w:qFormat/>
    <w:uiPriority w:val="0"/>
    <w:rPr>
      <w:color w:val="FF0000"/>
    </w:rPr>
  </w:style>
  <w:style w:type="paragraph" w:customStyle="1" w:styleId="109">
    <w:name w:val="Body"/>
    <w:autoRedefine/>
    <w:qFormat/>
    <w:uiPriority w:val="0"/>
    <w:pPr>
      <w:framePr w:wrap="around" w:vAnchor="margin" w:hAnchor="text" w:yAlign="top"/>
    </w:pPr>
    <w:rPr>
      <w:rFonts w:hint="eastAsia" w:ascii="Arial Unicode MS" w:hAnsi="Arial Unicode MS" w:eastAsia="Times New Roman" w:cs="Arial Unicode MS"/>
      <w:color w:val="000000"/>
      <w:sz w:val="24"/>
      <w:szCs w:val="24"/>
      <w:u w:color="000000"/>
      <w:lang w:val="zh-CN" w:eastAsia="zh-CN" w:bidi="ar-SA"/>
    </w:rPr>
  </w:style>
  <w:style w:type="paragraph" w:customStyle="1" w:styleId="110">
    <w:name w:val="Normal Indent1"/>
    <w:basedOn w:val="1"/>
    <w:autoRedefine/>
    <w:qFormat/>
    <w:uiPriority w:val="0"/>
    <w:pPr>
      <w:ind w:firstLine="420"/>
    </w:pPr>
  </w:style>
  <w:style w:type="paragraph" w:customStyle="1" w:styleId="111">
    <w:name w:val="表格字体"/>
    <w:basedOn w:val="1"/>
    <w:autoRedefine/>
    <w:qFormat/>
    <w:uiPriority w:val="0"/>
    <w:pPr>
      <w:jc w:val="left"/>
    </w:pPr>
    <w:rPr>
      <w:rFonts w:ascii="宋体" w:hAnsi="宋体"/>
      <w:szCs w:val="21"/>
    </w:rPr>
  </w:style>
  <w:style w:type="paragraph" w:customStyle="1" w:styleId="112">
    <w:name w:val="J-图文-正文（YHY-GDB)"/>
    <w:basedOn w:val="1"/>
    <w:autoRedefine/>
    <w:qFormat/>
    <w:uiPriority w:val="0"/>
    <w:pPr>
      <w:adjustRightInd w:val="0"/>
      <w:snapToGrid w:val="0"/>
      <w:spacing w:line="240" w:lineRule="atLeast"/>
    </w:pPr>
  </w:style>
  <w:style w:type="paragraph" w:customStyle="1" w:styleId="113">
    <w:name w:val="样式 方正仿宋_GBK 三号 行距: 固定值 28 磅"/>
    <w:basedOn w:val="1"/>
    <w:autoRedefine/>
    <w:qFormat/>
    <w:uiPriority w:val="0"/>
    <w:pPr>
      <w:spacing w:line="360" w:lineRule="auto"/>
      <w:ind w:firstLine="200" w:firstLineChars="200"/>
      <w:jc w:val="left"/>
    </w:pPr>
    <w:rPr>
      <w:rFonts w:ascii="方正仿宋_GBK" w:hAnsi="方正仿宋_GBK" w:cs="宋体"/>
      <w:sz w:val="28"/>
      <w:szCs w:val="20"/>
    </w:rPr>
  </w:style>
  <w:style w:type="paragraph" w:customStyle="1" w:styleId="114">
    <w:name w:val="自定正文"/>
    <w:basedOn w:val="1"/>
    <w:autoRedefine/>
    <w:qFormat/>
    <w:uiPriority w:val="0"/>
    <w:pPr>
      <w:snapToGrid w:val="0"/>
      <w:spacing w:line="360" w:lineRule="auto"/>
      <w:ind w:firstLine="200" w:firstLineChars="200"/>
      <w:textAlignment w:val="center"/>
    </w:pPr>
    <w:rPr>
      <w:snapToGrid w:val="0"/>
      <w:color w:val="000000"/>
      <w:sz w:val="24"/>
      <w:szCs w:val="20"/>
    </w:rPr>
  </w:style>
  <w:style w:type="paragraph" w:customStyle="1" w:styleId="115">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35.jpeg"/><Relationship Id="rId63" Type="http://schemas.openxmlformats.org/officeDocument/2006/relationships/image" Target="media/image34.jpeg"/><Relationship Id="rId62" Type="http://schemas.openxmlformats.org/officeDocument/2006/relationships/image" Target="media/image33.jpeg"/><Relationship Id="rId61" Type="http://schemas.openxmlformats.org/officeDocument/2006/relationships/image" Target="media/image32.jpeg"/><Relationship Id="rId60" Type="http://schemas.openxmlformats.org/officeDocument/2006/relationships/image" Target="media/image31.jpeg"/><Relationship Id="rId6" Type="http://schemas.openxmlformats.org/officeDocument/2006/relationships/header" Target="header2.xml"/><Relationship Id="rId59" Type="http://schemas.openxmlformats.org/officeDocument/2006/relationships/image" Target="media/image30.jpeg"/><Relationship Id="rId58" Type="http://schemas.openxmlformats.org/officeDocument/2006/relationships/image" Target="media/image29.jpeg"/><Relationship Id="rId57" Type="http://schemas.openxmlformats.org/officeDocument/2006/relationships/image" Target="media/image28.jpeg"/><Relationship Id="rId56" Type="http://schemas.openxmlformats.org/officeDocument/2006/relationships/image" Target="media/image27.png"/><Relationship Id="rId55" Type="http://schemas.openxmlformats.org/officeDocument/2006/relationships/image" Target="media/image26.png"/><Relationship Id="rId54" Type="http://schemas.openxmlformats.org/officeDocument/2006/relationships/image" Target="media/image25.png"/><Relationship Id="rId53" Type="http://schemas.openxmlformats.org/officeDocument/2006/relationships/image" Target="media/image24.png"/><Relationship Id="rId52" Type="http://schemas.openxmlformats.org/officeDocument/2006/relationships/image" Target="media/image23.png"/><Relationship Id="rId51" Type="http://schemas.openxmlformats.org/officeDocument/2006/relationships/image" Target="media/image22.png"/><Relationship Id="rId50" Type="http://schemas.openxmlformats.org/officeDocument/2006/relationships/image" Target="media/image21.png"/><Relationship Id="rId5" Type="http://schemas.openxmlformats.org/officeDocument/2006/relationships/header" Target="header1.xml"/><Relationship Id="rId49" Type="http://schemas.openxmlformats.org/officeDocument/2006/relationships/image" Target="media/image20.png"/><Relationship Id="rId48" Type="http://schemas.openxmlformats.org/officeDocument/2006/relationships/image" Target="media/image19.png"/><Relationship Id="rId47" Type="http://schemas.openxmlformats.org/officeDocument/2006/relationships/image" Target="media/image18.png"/><Relationship Id="rId46" Type="http://schemas.openxmlformats.org/officeDocument/2006/relationships/image" Target="media/image17.png"/><Relationship Id="rId45" Type="http://schemas.openxmlformats.org/officeDocument/2006/relationships/image" Target="media/image16.png"/><Relationship Id="rId44" Type="http://schemas.openxmlformats.org/officeDocument/2006/relationships/image" Target="media/image15.png"/><Relationship Id="rId43" Type="http://schemas.openxmlformats.org/officeDocument/2006/relationships/image" Target="media/image14.png"/><Relationship Id="rId42" Type="http://schemas.openxmlformats.org/officeDocument/2006/relationships/image" Target="media/image13.png"/><Relationship Id="rId41" Type="http://schemas.openxmlformats.org/officeDocument/2006/relationships/image" Target="media/image12.png"/><Relationship Id="rId40" Type="http://schemas.openxmlformats.org/officeDocument/2006/relationships/image" Target="media/image11.png"/><Relationship Id="rId4" Type="http://schemas.openxmlformats.org/officeDocument/2006/relationships/endnotes" Target="endnotes.xml"/><Relationship Id="rId39" Type="http://schemas.openxmlformats.org/officeDocument/2006/relationships/image" Target="media/image10.png"/><Relationship Id="rId38" Type="http://schemas.openxmlformats.org/officeDocument/2006/relationships/image" Target="media/image9.png"/><Relationship Id="rId37" Type="http://schemas.openxmlformats.org/officeDocument/2006/relationships/image" Target="media/image8.png"/><Relationship Id="rId36" Type="http://schemas.openxmlformats.org/officeDocument/2006/relationships/image" Target="media/image7.png"/><Relationship Id="rId35" Type="http://schemas.openxmlformats.org/officeDocument/2006/relationships/image" Target="media/image6.png"/><Relationship Id="rId34" Type="http://schemas.openxmlformats.org/officeDocument/2006/relationships/image" Target="media/image5.png"/><Relationship Id="rId33" Type="http://schemas.openxmlformats.org/officeDocument/2006/relationships/image" Target="media/image4.png"/><Relationship Id="rId32" Type="http://schemas.openxmlformats.org/officeDocument/2006/relationships/image" Target="media/image3.png"/><Relationship Id="rId31" Type="http://schemas.openxmlformats.org/officeDocument/2006/relationships/image" Target="media/image2.png"/><Relationship Id="rId30" Type="http://schemas.openxmlformats.org/officeDocument/2006/relationships/image" Target="media/image1.pn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rgbClr val="FFFFFF"/>
        </a:solidFill>
        <a:ln w="9525" cap="flat" cmpd="sng">
          <a:solidFill>
            <a:srgbClr val="000000"/>
          </a:solidFill>
          <a:prstDash val="solid"/>
          <a:miter/>
          <a:headEnd type="none" w="med" len="med"/>
          <a:tailEnd type="none" w="med" len="med"/>
        </a:ln>
      </a:spPr>
      <a:bodyPr upright="1"/>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82</Pages>
  <Words>776</Words>
  <Characters>888</Characters>
  <Lines>221</Lines>
  <Paragraphs>62</Paragraphs>
  <TotalTime>11</TotalTime>
  <ScaleCrop>false</ScaleCrop>
  <LinksUpToDate>false</LinksUpToDate>
  <CharactersWithSpaces>1305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2018-10-20T02:41:00Z</dcterms:created>
  <dc:creator>zrjc</dc:creator>
  <cp:lastModifiedBy>康</cp:lastModifiedBy>
  <cp:lastPrinted>2024-04-25T00:52:00Z</cp:lastPrinted>
  <dcterms:modified xsi:type="dcterms:W3CDTF">2026-06-03T03:17:32Z</dcterms:modified>
  <cp:revision>203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D33AE9C926F64B1A99892B72BC60D41E_13</vt:lpwstr>
  </property>
  <property fmtid="{D5CDD505-2E9C-101B-9397-08002B2CF9AE}" pid="4" name="KSOTemplateDocerSaveRecord">
    <vt:lpwstr>eyJoZGlkIjoiMTA4ODZmOThkOWZhYjA4NTRiM2EwOGYwYzkzYTFiYzciLCJ1c2VySWQiOiI3NDQzODAyNDQifQ==</vt:lpwstr>
  </property>
</Properties>
</file>