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98A873E">
      <w:pPr>
        <w:keepNext w:val="0"/>
        <w:keepLines w:val="0"/>
        <w:pageBreakBefore w:val="0"/>
        <w:widowControl w:val="0"/>
        <w:kinsoku/>
        <w:wordWrap/>
        <w:overflowPunct/>
        <w:topLinePunct w:val="0"/>
        <w:autoSpaceDE/>
        <w:autoSpaceDN/>
        <w:bidi w:val="0"/>
        <w:adjustRightInd w:val="0"/>
        <w:snapToGrid w:val="0"/>
        <w:spacing w:line="288" w:lineRule="auto"/>
        <w:ind w:left="-1050" w:leftChars="-500"/>
        <w:textAlignment w:val="auto"/>
        <w:rPr>
          <w:rFonts w:hint="eastAsia" w:ascii="Times New Roman" w:hAnsi="Times New Roman" w:eastAsia="宋体" w:cs="Times New Roman"/>
          <w:color w:val="auto"/>
          <w:highlight w:val="none"/>
          <w:lang w:val="en-US" w:eastAsia="zh-CN"/>
        </w:rPr>
      </w:pPr>
      <w:r>
        <w:rPr>
          <w:rFonts w:hint="eastAsia" w:cs="Times New Roman"/>
          <w:color w:val="000000" w:themeColor="text1"/>
          <w:highlight w:val="none"/>
          <w:lang w:val="en-US" w:eastAsia="zh-CN"/>
          <w14:textFill>
            <w14:solidFill>
              <w14:schemeClr w14:val="tx1"/>
            </w14:solidFill>
          </w14:textFill>
        </w:rPr>
        <w:t xml:space="preserve"> </w:t>
      </w:r>
    </w:p>
    <w:p w14:paraId="4039AAC7">
      <w:pPr>
        <w:keepNext w:val="0"/>
        <w:keepLines w:val="0"/>
        <w:pageBreakBefore w:val="0"/>
        <w:widowControl w:val="0"/>
        <w:kinsoku/>
        <w:wordWrap/>
        <w:overflowPunct/>
        <w:topLinePunct w:val="0"/>
        <w:autoSpaceDE/>
        <w:autoSpaceDN/>
        <w:bidi w:val="0"/>
        <w:adjustRightInd w:val="0"/>
        <w:snapToGrid w:val="0"/>
        <w:spacing w:line="288" w:lineRule="auto"/>
        <w:ind w:left="-1050" w:leftChars="-500"/>
        <w:textAlignment w:val="auto"/>
        <w:rPr>
          <w:rFonts w:hint="default" w:ascii="Times New Roman" w:hAnsi="Times New Roman" w:eastAsia="宋体" w:cs="Times New Roman"/>
          <w:color w:val="auto"/>
          <w:highlight w:val="none"/>
        </w:rPr>
      </w:pPr>
    </w:p>
    <w:p w14:paraId="5989110C">
      <w:pPr>
        <w:keepNext w:val="0"/>
        <w:keepLines w:val="0"/>
        <w:pageBreakBefore w:val="0"/>
        <w:widowControl w:val="0"/>
        <w:kinsoku/>
        <w:wordWrap/>
        <w:overflowPunct/>
        <w:topLinePunct w:val="0"/>
        <w:autoSpaceDE/>
        <w:autoSpaceDN/>
        <w:bidi w:val="0"/>
        <w:adjustRightInd w:val="0"/>
        <w:snapToGrid w:val="0"/>
        <w:spacing w:line="288" w:lineRule="auto"/>
        <w:ind w:left="-1050" w:leftChars="-500"/>
        <w:textAlignment w:val="auto"/>
        <w:rPr>
          <w:rFonts w:hint="default" w:ascii="Times New Roman" w:hAnsi="Times New Roman" w:eastAsia="宋体" w:cs="Times New Roman"/>
          <w:color w:val="auto"/>
          <w:highlight w:val="none"/>
        </w:rPr>
      </w:pPr>
    </w:p>
    <w:p w14:paraId="1C260B80">
      <w:pPr>
        <w:keepNext w:val="0"/>
        <w:keepLines w:val="0"/>
        <w:pageBreakBefore w:val="0"/>
        <w:widowControl w:val="0"/>
        <w:kinsoku/>
        <w:wordWrap/>
        <w:overflowPunct/>
        <w:topLinePunct w:val="0"/>
        <w:autoSpaceDE/>
        <w:autoSpaceDN/>
        <w:bidi w:val="0"/>
        <w:adjustRightInd w:val="0"/>
        <w:snapToGrid w:val="0"/>
        <w:spacing w:line="288" w:lineRule="auto"/>
        <w:ind w:left="-1050" w:leftChars="-500"/>
        <w:textAlignment w:val="auto"/>
        <w:rPr>
          <w:rFonts w:hint="default" w:ascii="Times New Roman" w:hAnsi="Times New Roman" w:eastAsia="宋体" w:cs="Times New Roman"/>
          <w:color w:val="auto"/>
          <w:highlight w:val="none"/>
        </w:rPr>
      </w:pPr>
    </w:p>
    <w:p w14:paraId="7DB5FC3C">
      <w:pPr>
        <w:keepNext w:val="0"/>
        <w:keepLines w:val="0"/>
        <w:pageBreakBefore w:val="0"/>
        <w:widowControl w:val="0"/>
        <w:kinsoku/>
        <w:wordWrap/>
        <w:overflowPunct/>
        <w:topLinePunct w:val="0"/>
        <w:autoSpaceDE/>
        <w:autoSpaceDN/>
        <w:bidi w:val="0"/>
        <w:adjustRightInd w:val="0"/>
        <w:snapToGrid w:val="0"/>
        <w:spacing w:line="288" w:lineRule="auto"/>
        <w:ind w:left="-1050" w:leftChars="-500"/>
        <w:textAlignment w:val="auto"/>
        <w:rPr>
          <w:rFonts w:hint="default" w:ascii="Times New Roman" w:hAnsi="Times New Roman" w:eastAsia="宋体" w:cs="Times New Roman"/>
          <w:color w:val="auto"/>
          <w:sz w:val="36"/>
          <w:szCs w:val="36"/>
          <w:highlight w:val="none"/>
          <w:lang w:val="en-US" w:eastAsia="zh-CN"/>
        </w:rPr>
      </w:pPr>
    </w:p>
    <w:p w14:paraId="6B1BAE6B">
      <w:pPr>
        <w:bidi w:val="0"/>
        <w:jc w:val="center"/>
        <w:rPr>
          <w:rFonts w:hint="default"/>
          <w:b/>
          <w:bCs/>
          <w:color w:val="auto"/>
          <w:sz w:val="48"/>
          <w:szCs w:val="48"/>
          <w:highlight w:val="none"/>
          <w:lang w:val="en-US" w:eastAsia="zh-CN"/>
        </w:rPr>
      </w:pPr>
      <w:r>
        <w:rPr>
          <w:rFonts w:hint="default"/>
          <w:b/>
          <w:bCs/>
          <w:color w:val="auto"/>
          <w:sz w:val="48"/>
          <w:szCs w:val="48"/>
          <w:highlight w:val="none"/>
          <w:lang w:val="en-US" w:eastAsia="zh-CN"/>
        </w:rPr>
        <w:t>建设项目环境影响报告表</w:t>
      </w:r>
    </w:p>
    <w:p w14:paraId="1A073E66">
      <w:pPr>
        <w:keepNext w:val="0"/>
        <w:keepLines w:val="0"/>
        <w:pageBreakBefore w:val="0"/>
        <w:widowControl w:val="0"/>
        <w:kinsoku/>
        <w:wordWrap/>
        <w:overflowPunct/>
        <w:topLinePunct w:val="0"/>
        <w:autoSpaceDE/>
        <w:autoSpaceDN/>
        <w:bidi w:val="0"/>
        <w:adjustRightInd w:val="0"/>
        <w:snapToGrid w:val="0"/>
        <w:spacing w:line="288" w:lineRule="auto"/>
        <w:ind w:left="-1050" w:leftChars="-500"/>
        <w:jc w:val="center"/>
        <w:textAlignment w:val="auto"/>
        <w:rPr>
          <w:rFonts w:hint="default" w:ascii="Times New Roman" w:hAnsi="Times New Roman" w:eastAsia="宋体" w:cs="Times New Roman"/>
          <w:color w:val="auto"/>
          <w:sz w:val="48"/>
          <w:szCs w:val="48"/>
          <w:highlight w:val="none"/>
          <w:lang w:val="en-US" w:eastAsia="zh-CN"/>
        </w:rPr>
      </w:pPr>
      <w:r>
        <w:rPr>
          <w:rFonts w:hint="eastAsia" w:cs="Times New Roman"/>
          <w:color w:val="auto"/>
          <w:sz w:val="48"/>
          <w:szCs w:val="48"/>
          <w:highlight w:val="none"/>
          <w:lang w:val="en-US" w:eastAsia="zh-CN"/>
        </w:rPr>
        <w:t xml:space="preserve">    </w:t>
      </w:r>
      <w:r>
        <w:rPr>
          <w:rFonts w:hint="default" w:ascii="Times New Roman" w:hAnsi="Times New Roman" w:eastAsia="宋体" w:cs="Times New Roman"/>
          <w:color w:val="auto"/>
          <w:sz w:val="48"/>
          <w:szCs w:val="48"/>
          <w:highlight w:val="none"/>
          <w:lang w:val="en-US" w:eastAsia="zh-CN"/>
        </w:rPr>
        <w:t>（污染影响型）</w:t>
      </w:r>
    </w:p>
    <w:p w14:paraId="4C07800E">
      <w:pPr>
        <w:pStyle w:val="41"/>
        <w:ind w:left="0" w:leftChars="0" w:firstLine="0" w:firstLineChars="0"/>
        <w:rPr>
          <w:rFonts w:hint="default" w:ascii="Times New Roman" w:hAnsi="Times New Roman" w:eastAsia="宋体" w:cs="Times New Roman"/>
          <w:color w:val="auto"/>
          <w:sz w:val="36"/>
          <w:szCs w:val="36"/>
          <w:highlight w:val="none"/>
          <w:lang w:val="en-US" w:eastAsia="zh-CN"/>
        </w:rPr>
      </w:pPr>
    </w:p>
    <w:p w14:paraId="44A04F9A">
      <w:pPr>
        <w:rPr>
          <w:rFonts w:hint="default" w:ascii="Times New Roman" w:hAnsi="Times New Roman" w:eastAsia="宋体" w:cs="Times New Roman"/>
          <w:color w:val="auto"/>
          <w:sz w:val="36"/>
          <w:szCs w:val="36"/>
          <w:highlight w:val="none"/>
          <w:lang w:val="en-US" w:eastAsia="zh-CN"/>
        </w:rPr>
      </w:pPr>
    </w:p>
    <w:p w14:paraId="793B79CE">
      <w:pPr>
        <w:pStyle w:val="2"/>
        <w:jc w:val="both"/>
        <w:rPr>
          <w:rFonts w:hint="default" w:ascii="Times New Roman" w:hAnsi="Times New Roman" w:eastAsia="宋体" w:cs="Times New Roman"/>
          <w:color w:val="auto"/>
          <w:sz w:val="36"/>
          <w:szCs w:val="36"/>
          <w:highlight w:val="none"/>
          <w:lang w:val="en-US" w:eastAsia="zh-CN"/>
        </w:rPr>
      </w:pPr>
    </w:p>
    <w:p w14:paraId="14165E12">
      <w:pPr>
        <w:pStyle w:val="41"/>
        <w:ind w:left="0" w:leftChars="0" w:firstLine="0" w:firstLineChars="0"/>
        <w:rPr>
          <w:rFonts w:hint="default" w:ascii="Times New Roman" w:hAnsi="Times New Roman" w:eastAsia="宋体" w:cs="Times New Roman"/>
          <w:color w:val="auto"/>
          <w:sz w:val="36"/>
          <w:szCs w:val="36"/>
          <w:highlight w:val="none"/>
          <w:lang w:val="en-US" w:eastAsia="zh-CN"/>
        </w:rPr>
      </w:pPr>
    </w:p>
    <w:p w14:paraId="7AD89EF3">
      <w:pPr>
        <w:pStyle w:val="41"/>
        <w:ind w:left="0" w:leftChars="0" w:firstLine="0" w:firstLineChars="0"/>
        <w:rPr>
          <w:rFonts w:hint="default" w:ascii="Times New Roman" w:hAnsi="Times New Roman" w:eastAsia="宋体" w:cs="Times New Roman"/>
          <w:color w:val="auto"/>
          <w:sz w:val="36"/>
          <w:szCs w:val="36"/>
          <w:highlight w:val="none"/>
          <w:lang w:val="en-US" w:eastAsia="zh-CN"/>
        </w:rPr>
      </w:pPr>
    </w:p>
    <w:p w14:paraId="3A81EAEC">
      <w:pPr>
        <w:rPr>
          <w:rFonts w:hint="default" w:ascii="Times New Roman" w:hAnsi="Times New Roman" w:eastAsia="宋体" w:cs="Times New Roman"/>
          <w:color w:val="auto"/>
          <w:highlight w:val="none"/>
          <w:lang w:val="en-US" w:eastAsia="zh-CN"/>
        </w:rPr>
      </w:pPr>
    </w:p>
    <w:p w14:paraId="1E459B37">
      <w:pPr>
        <w:keepNext w:val="0"/>
        <w:keepLines w:val="0"/>
        <w:pageBreakBefore w:val="0"/>
        <w:widowControl w:val="0"/>
        <w:kinsoku/>
        <w:bidi w:val="0"/>
        <w:snapToGrid/>
        <w:spacing w:line="360" w:lineRule="auto"/>
        <w:jc w:val="center"/>
        <w:rPr>
          <w:rFonts w:hint="default" w:ascii="Times New Roman" w:hAnsi="Times New Roman" w:eastAsia="宋体" w:cs="Times New Roman"/>
          <w:b w:val="0"/>
          <w:bCs w:val="0"/>
          <w:color w:val="auto"/>
          <w:sz w:val="32"/>
          <w:szCs w:val="32"/>
          <w:highlight w:val="none"/>
          <w:u w:val="single"/>
          <w:lang w:val="en-US" w:eastAsia="zh-CN"/>
        </w:rPr>
      </w:pPr>
      <w:r>
        <w:rPr>
          <w:rFonts w:hint="default" w:ascii="Times New Roman" w:hAnsi="Times New Roman" w:eastAsia="宋体" w:cs="Times New Roman"/>
          <w:color w:val="auto"/>
          <w:sz w:val="32"/>
          <w:szCs w:val="32"/>
          <w:highlight w:val="none"/>
          <w:lang w:val="en-US" w:eastAsia="zh-CN"/>
        </w:rPr>
        <w:t>项目名称：</w:t>
      </w:r>
      <w:r>
        <w:rPr>
          <w:rFonts w:hint="default" w:ascii="Times New Roman" w:hAnsi="Times New Roman" w:eastAsia="宋体" w:cs="Times New Roman"/>
          <w:b w:val="0"/>
          <w:bCs w:val="0"/>
          <w:color w:val="auto"/>
          <w:sz w:val="32"/>
          <w:szCs w:val="32"/>
          <w:highlight w:val="none"/>
          <w:u w:val="single"/>
          <w:lang w:val="en-US" w:eastAsia="zh-CN"/>
        </w:rPr>
        <w:t>火卫（中山）科技有限公司年产电柜专用自主灭火装置21600个、电源排查自主灭火装置9600个和插座自主灭火装置14400个</w:t>
      </w:r>
      <w:r>
        <w:rPr>
          <w:rFonts w:hint="default" w:ascii="Times New Roman" w:hAnsi="Times New Roman" w:eastAsia="宋体" w:cs="Times New Roman"/>
          <w:b w:val="0"/>
          <w:bCs w:val="0"/>
          <w:color w:val="auto"/>
          <w:kern w:val="2"/>
          <w:sz w:val="32"/>
          <w:szCs w:val="32"/>
          <w:highlight w:val="none"/>
          <w:u w:val="single"/>
          <w:lang w:val="en-US" w:eastAsia="zh-CN" w:bidi="ar-SA"/>
        </w:rPr>
        <w:t>新建项目</w:t>
      </w:r>
    </w:p>
    <w:p w14:paraId="0960498E">
      <w:pPr>
        <w:pStyle w:val="2"/>
        <w:keepNext w:val="0"/>
        <w:keepLines w:val="0"/>
        <w:pageBreakBefore w:val="0"/>
        <w:widowControl w:val="0"/>
        <w:kinsoku/>
        <w:bidi w:val="0"/>
        <w:snapToGrid/>
        <w:spacing w:line="360" w:lineRule="auto"/>
        <w:jc w:val="center"/>
        <w:rPr>
          <w:rFonts w:hint="default" w:ascii="Times New Roman" w:hAnsi="Times New Roman" w:eastAsia="宋体" w:cs="Times New Roman"/>
          <w:color w:val="auto"/>
          <w:sz w:val="32"/>
          <w:szCs w:val="32"/>
          <w:highlight w:val="none"/>
          <w:lang w:val="en-US" w:eastAsia="zh-CN"/>
        </w:rPr>
      </w:pPr>
      <w:r>
        <w:rPr>
          <w:rFonts w:hint="default" w:ascii="Times New Roman" w:hAnsi="Times New Roman" w:eastAsia="宋体" w:cs="Times New Roman"/>
          <w:color w:val="auto"/>
          <w:sz w:val="32"/>
          <w:szCs w:val="32"/>
          <w:highlight w:val="none"/>
          <w:lang w:val="en-US" w:eastAsia="zh-CN"/>
        </w:rPr>
        <w:t>建设单位(盖章)：</w:t>
      </w:r>
      <w:r>
        <w:rPr>
          <w:rFonts w:hint="eastAsia" w:ascii="Times New Roman" w:cs="Times New Roman"/>
          <w:color w:val="auto"/>
          <w:sz w:val="32"/>
          <w:szCs w:val="32"/>
          <w:highlight w:val="none"/>
          <w:u w:val="single"/>
          <w:lang w:val="en-US" w:eastAsia="zh-CN"/>
        </w:rPr>
        <w:t>火卫（中山）科技有限公司</w:t>
      </w:r>
    </w:p>
    <w:p w14:paraId="3B8888F5">
      <w:pPr>
        <w:pStyle w:val="41"/>
        <w:keepNext w:val="0"/>
        <w:keepLines w:val="0"/>
        <w:pageBreakBefore w:val="0"/>
        <w:widowControl w:val="0"/>
        <w:kinsoku/>
        <w:bidi w:val="0"/>
        <w:snapToGrid/>
        <w:spacing w:line="360" w:lineRule="auto"/>
        <w:ind w:left="0" w:leftChars="0" w:firstLine="0" w:firstLineChars="0"/>
        <w:jc w:val="center"/>
        <w:rPr>
          <w:rFonts w:hint="default" w:ascii="Times New Roman" w:hAnsi="Times New Roman" w:eastAsia="宋体" w:cs="Times New Roman"/>
          <w:color w:val="auto"/>
          <w:sz w:val="32"/>
          <w:szCs w:val="32"/>
          <w:highlight w:val="none"/>
          <w:lang w:val="en-US" w:eastAsia="zh-CN"/>
        </w:rPr>
      </w:pPr>
      <w:r>
        <w:rPr>
          <w:rFonts w:hint="default" w:ascii="Times New Roman" w:hAnsi="Times New Roman" w:eastAsia="宋体" w:cs="Times New Roman"/>
          <w:color w:val="auto"/>
          <w:sz w:val="32"/>
          <w:szCs w:val="32"/>
          <w:highlight w:val="none"/>
          <w:lang w:val="en-US" w:eastAsia="zh-CN"/>
        </w:rPr>
        <w:t>编制日期：202</w:t>
      </w:r>
      <w:r>
        <w:rPr>
          <w:rFonts w:hint="eastAsia" w:ascii="Times New Roman" w:hAnsi="Times New Roman" w:cs="Times New Roman"/>
          <w:color w:val="auto"/>
          <w:sz w:val="32"/>
          <w:szCs w:val="32"/>
          <w:highlight w:val="none"/>
          <w:lang w:val="en-US" w:eastAsia="zh-CN"/>
        </w:rPr>
        <w:t>6</w:t>
      </w:r>
      <w:r>
        <w:rPr>
          <w:rFonts w:hint="default" w:ascii="Times New Roman" w:hAnsi="Times New Roman" w:eastAsia="宋体" w:cs="Times New Roman"/>
          <w:color w:val="auto"/>
          <w:sz w:val="32"/>
          <w:szCs w:val="32"/>
          <w:highlight w:val="none"/>
          <w:lang w:val="en-US" w:eastAsia="zh-CN"/>
        </w:rPr>
        <w:t>年</w:t>
      </w:r>
      <w:r>
        <w:rPr>
          <w:rFonts w:hint="eastAsia" w:ascii="Times New Roman" w:hAnsi="Times New Roman" w:cs="Times New Roman"/>
          <w:color w:val="auto"/>
          <w:sz w:val="32"/>
          <w:szCs w:val="32"/>
          <w:highlight w:val="none"/>
          <w:lang w:val="en-US" w:eastAsia="zh-CN"/>
        </w:rPr>
        <w:t>4</w:t>
      </w:r>
      <w:r>
        <w:rPr>
          <w:rFonts w:hint="default" w:ascii="Times New Roman" w:hAnsi="Times New Roman" w:eastAsia="宋体" w:cs="Times New Roman"/>
          <w:color w:val="auto"/>
          <w:sz w:val="32"/>
          <w:szCs w:val="32"/>
          <w:highlight w:val="none"/>
          <w:lang w:val="en-US" w:eastAsia="zh-CN"/>
        </w:rPr>
        <w:t>月</w:t>
      </w:r>
    </w:p>
    <w:p w14:paraId="033ED0C3">
      <w:pPr>
        <w:rPr>
          <w:rFonts w:hint="default" w:ascii="Times New Roman" w:hAnsi="Times New Roman" w:eastAsia="宋体" w:cs="Times New Roman"/>
          <w:color w:val="auto"/>
          <w:sz w:val="36"/>
          <w:szCs w:val="36"/>
          <w:highlight w:val="none"/>
          <w:lang w:val="en-US" w:eastAsia="zh-CN"/>
        </w:rPr>
      </w:pPr>
    </w:p>
    <w:p w14:paraId="4EC5077C">
      <w:pPr>
        <w:pStyle w:val="2"/>
        <w:jc w:val="both"/>
        <w:rPr>
          <w:rFonts w:hint="default" w:ascii="Times New Roman" w:hAnsi="Times New Roman" w:eastAsia="宋体" w:cs="Times New Roman"/>
          <w:color w:val="auto"/>
          <w:sz w:val="36"/>
          <w:szCs w:val="36"/>
          <w:highlight w:val="none"/>
          <w:lang w:val="en-US" w:eastAsia="zh-CN"/>
        </w:rPr>
      </w:pPr>
    </w:p>
    <w:p w14:paraId="07803901">
      <w:pPr>
        <w:pStyle w:val="41"/>
        <w:ind w:left="0" w:leftChars="0" w:firstLine="0" w:firstLineChars="0"/>
        <w:rPr>
          <w:rFonts w:hint="default" w:ascii="Times New Roman" w:hAnsi="Times New Roman" w:eastAsia="宋体" w:cs="Times New Roman"/>
          <w:color w:val="auto"/>
          <w:sz w:val="36"/>
          <w:szCs w:val="36"/>
          <w:highlight w:val="none"/>
          <w:lang w:val="en-US" w:eastAsia="zh-CN"/>
        </w:rPr>
      </w:pPr>
    </w:p>
    <w:p w14:paraId="26D8E745">
      <w:pPr>
        <w:rPr>
          <w:rFonts w:hint="default" w:ascii="Times New Roman" w:hAnsi="Times New Roman" w:eastAsia="宋体" w:cs="Times New Roman"/>
          <w:color w:val="auto"/>
          <w:sz w:val="36"/>
          <w:szCs w:val="36"/>
          <w:highlight w:val="none"/>
          <w:lang w:val="en-US" w:eastAsia="zh-CN"/>
        </w:rPr>
      </w:pPr>
    </w:p>
    <w:p w14:paraId="617FEAAE">
      <w:pPr>
        <w:bidi w:val="0"/>
        <w:jc w:val="center"/>
        <w:rPr>
          <w:rFonts w:hint="default"/>
          <w:color w:val="auto"/>
          <w:sz w:val="36"/>
          <w:szCs w:val="36"/>
          <w:highlight w:val="none"/>
          <w:lang w:val="en-US" w:eastAsia="zh-CN"/>
        </w:rPr>
      </w:pPr>
      <w:r>
        <w:rPr>
          <w:rFonts w:hint="default"/>
          <w:color w:val="auto"/>
          <w:sz w:val="36"/>
          <w:szCs w:val="36"/>
          <w:highlight w:val="none"/>
          <w:lang w:val="en-US" w:eastAsia="zh-CN"/>
        </w:rPr>
        <w:t>中华人民共和国生态环境部制</w:t>
      </w:r>
    </w:p>
    <w:p w14:paraId="2BD112EE">
      <w:pPr>
        <w:pStyle w:val="2"/>
        <w:jc w:val="both"/>
        <w:rPr>
          <w:rFonts w:hint="default" w:ascii="Times New Roman" w:hAnsi="Times New Roman" w:eastAsia="宋体" w:cs="Times New Roman"/>
          <w:color w:val="auto"/>
          <w:sz w:val="36"/>
          <w:szCs w:val="36"/>
          <w:highlight w:val="none"/>
          <w:lang w:val="en-US" w:eastAsia="zh-CN"/>
        </w:rPr>
      </w:pPr>
    </w:p>
    <w:p w14:paraId="752CC82C">
      <w:pPr>
        <w:pStyle w:val="41"/>
        <w:ind w:left="0" w:leftChars="0" w:firstLine="0" w:firstLineChars="0"/>
        <w:rPr>
          <w:rFonts w:hint="default" w:ascii="Times New Roman" w:hAnsi="Times New Roman" w:eastAsia="宋体" w:cs="Times New Roman"/>
          <w:color w:val="auto"/>
          <w:highlight w:val="none"/>
          <w:lang w:val="en-US" w:eastAsia="zh-CN"/>
        </w:rPr>
      </w:pPr>
    </w:p>
    <w:p w14:paraId="1C358ED8">
      <w:pPr>
        <w:pStyle w:val="41"/>
        <w:ind w:left="0" w:leftChars="0" w:firstLine="0" w:firstLineChars="0"/>
        <w:rPr>
          <w:rFonts w:hint="default" w:ascii="Times New Roman" w:hAnsi="Times New Roman" w:eastAsia="宋体" w:cs="Times New Roman"/>
          <w:color w:val="auto"/>
          <w:sz w:val="36"/>
          <w:szCs w:val="36"/>
          <w:highlight w:val="none"/>
          <w:lang w:val="en-US" w:eastAsia="zh-CN"/>
        </w:rPr>
      </w:pPr>
    </w:p>
    <w:p w14:paraId="3C4D826A">
      <w:pPr>
        <w:pStyle w:val="2"/>
        <w:rPr>
          <w:rFonts w:hint="eastAsia" w:ascii="Times New Roman" w:hAnsi="Times New Roman" w:eastAsia="宋体" w:cs="Times New Roman"/>
          <w:color w:val="auto"/>
          <w:highlight w:val="none"/>
          <w:lang w:val="en-US" w:eastAsia="zh-CN"/>
        </w:rPr>
        <w:sectPr>
          <w:footerReference r:id="rId3" w:type="default"/>
          <w:footerReference r:id="rId4" w:type="even"/>
          <w:pgSz w:w="11906" w:h="16838"/>
          <w:pgMar w:top="1701" w:right="1531" w:bottom="1701" w:left="1531" w:header="851" w:footer="850" w:gutter="0"/>
          <w:pgNumType w:start="3"/>
          <w:cols w:space="720" w:num="1"/>
          <w:docGrid w:linePitch="312" w:charSpace="0"/>
        </w:sectPr>
      </w:pPr>
    </w:p>
    <w:p w14:paraId="3099501E">
      <w:pP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color w:val="auto"/>
          <w:sz w:val="32"/>
          <w:szCs w:val="32"/>
          <w:highlight w:val="none"/>
        </w:rPr>
      </w:pPr>
      <w:r>
        <w:rPr>
          <w:rFonts w:hint="default" w:ascii="Times New Roman" w:hAnsi="Times New Roman" w:eastAsia="宋体" w:cs="Times New Roman"/>
          <w:b/>
          <w:bCs/>
          <w:color w:val="auto"/>
          <w:sz w:val="32"/>
          <w:szCs w:val="32"/>
          <w:highlight w:val="none"/>
        </w:rPr>
        <w:t>目录</w:t>
      </w:r>
    </w:p>
    <w:p w14:paraId="339ECE5C">
      <w:pPr>
        <w:pStyle w:val="31"/>
        <w:tabs>
          <w:tab w:val="right" w:leader="dot" w:pos="8844"/>
        </w:tabs>
        <w:rPr>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TOC \o "1-2" \h \u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_Toc7587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szCs w:val="32"/>
          <w:highlight w:val="none"/>
        </w:rPr>
        <w:t>一、建设项目基本情况</w:t>
      </w:r>
      <w:r>
        <w:rPr>
          <w:color w:val="auto"/>
          <w:highlight w:val="none"/>
        </w:rPr>
        <w:tab/>
      </w:r>
      <w:r>
        <w:rPr>
          <w:color w:val="auto"/>
          <w:highlight w:val="none"/>
        </w:rPr>
        <w:fldChar w:fldCharType="begin"/>
      </w:r>
      <w:r>
        <w:rPr>
          <w:color w:val="auto"/>
          <w:highlight w:val="none"/>
        </w:rPr>
        <w:instrText xml:space="preserve"> PAGEREF _Toc7587 \h </w:instrText>
      </w:r>
      <w:r>
        <w:rPr>
          <w:color w:val="auto"/>
          <w:highlight w:val="none"/>
        </w:rPr>
        <w:fldChar w:fldCharType="separate"/>
      </w:r>
      <w:r>
        <w:rPr>
          <w:color w:val="auto"/>
          <w:highlight w:val="none"/>
        </w:rPr>
        <w:t>1</w:t>
      </w:r>
      <w:r>
        <w:rPr>
          <w:color w:val="auto"/>
          <w:highlight w:val="none"/>
        </w:rPr>
        <w:fldChar w:fldCharType="end"/>
      </w:r>
      <w:r>
        <w:rPr>
          <w:rFonts w:hint="default" w:ascii="Times New Roman" w:hAnsi="Times New Roman" w:eastAsia="宋体" w:cs="Times New Roman"/>
          <w:color w:val="auto"/>
          <w:highlight w:val="none"/>
        </w:rPr>
        <w:fldChar w:fldCharType="end"/>
      </w:r>
    </w:p>
    <w:p w14:paraId="446EC42E">
      <w:pPr>
        <w:pStyle w:val="31"/>
        <w:tabs>
          <w:tab w:val="right" w:leader="dot" w:pos="8844"/>
        </w:tabs>
        <w:rPr>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_Toc19864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szCs w:val="32"/>
          <w:highlight w:val="none"/>
        </w:rPr>
        <w:t>二、建设项目工程分析</w:t>
      </w:r>
      <w:r>
        <w:rPr>
          <w:color w:val="auto"/>
          <w:highlight w:val="none"/>
        </w:rPr>
        <w:tab/>
      </w:r>
      <w:r>
        <w:rPr>
          <w:color w:val="auto"/>
          <w:highlight w:val="none"/>
        </w:rPr>
        <w:fldChar w:fldCharType="begin"/>
      </w:r>
      <w:r>
        <w:rPr>
          <w:color w:val="auto"/>
          <w:highlight w:val="none"/>
        </w:rPr>
        <w:instrText xml:space="preserve"> PAGEREF _Toc19864 \h </w:instrText>
      </w:r>
      <w:r>
        <w:rPr>
          <w:color w:val="auto"/>
          <w:highlight w:val="none"/>
        </w:rPr>
        <w:fldChar w:fldCharType="separate"/>
      </w:r>
      <w:r>
        <w:rPr>
          <w:color w:val="auto"/>
          <w:highlight w:val="none"/>
        </w:rPr>
        <w:t>9</w:t>
      </w:r>
      <w:r>
        <w:rPr>
          <w:color w:val="auto"/>
          <w:highlight w:val="none"/>
        </w:rPr>
        <w:fldChar w:fldCharType="end"/>
      </w:r>
      <w:r>
        <w:rPr>
          <w:rFonts w:hint="default" w:ascii="Times New Roman" w:hAnsi="Times New Roman" w:eastAsia="宋体" w:cs="Times New Roman"/>
          <w:color w:val="auto"/>
          <w:highlight w:val="none"/>
        </w:rPr>
        <w:fldChar w:fldCharType="end"/>
      </w:r>
    </w:p>
    <w:p w14:paraId="55C3A69C">
      <w:pPr>
        <w:pStyle w:val="31"/>
        <w:tabs>
          <w:tab w:val="right" w:leader="dot" w:pos="8844"/>
        </w:tabs>
        <w:rPr>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_Toc956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szCs w:val="32"/>
          <w:highlight w:val="none"/>
        </w:rPr>
        <w:t>三、区域环境质量现状、环境保护目标及评价标准</w:t>
      </w:r>
      <w:r>
        <w:rPr>
          <w:color w:val="auto"/>
          <w:highlight w:val="none"/>
        </w:rPr>
        <w:tab/>
      </w:r>
      <w:r>
        <w:rPr>
          <w:color w:val="auto"/>
          <w:highlight w:val="none"/>
        </w:rPr>
        <w:fldChar w:fldCharType="begin"/>
      </w:r>
      <w:r>
        <w:rPr>
          <w:color w:val="auto"/>
          <w:highlight w:val="none"/>
        </w:rPr>
        <w:instrText xml:space="preserve"> PAGEREF _Toc956 \h </w:instrText>
      </w:r>
      <w:r>
        <w:rPr>
          <w:color w:val="auto"/>
          <w:highlight w:val="none"/>
        </w:rPr>
        <w:fldChar w:fldCharType="separate"/>
      </w:r>
      <w:r>
        <w:rPr>
          <w:color w:val="auto"/>
          <w:highlight w:val="none"/>
        </w:rPr>
        <w:t>20</w:t>
      </w:r>
      <w:r>
        <w:rPr>
          <w:color w:val="auto"/>
          <w:highlight w:val="none"/>
        </w:rPr>
        <w:fldChar w:fldCharType="end"/>
      </w:r>
      <w:r>
        <w:rPr>
          <w:rFonts w:hint="default" w:ascii="Times New Roman" w:hAnsi="Times New Roman" w:eastAsia="宋体" w:cs="Times New Roman"/>
          <w:color w:val="auto"/>
          <w:highlight w:val="none"/>
        </w:rPr>
        <w:fldChar w:fldCharType="end"/>
      </w:r>
    </w:p>
    <w:p w14:paraId="7F6ED6E2">
      <w:pPr>
        <w:pStyle w:val="31"/>
        <w:tabs>
          <w:tab w:val="right" w:leader="dot" w:pos="8844"/>
        </w:tabs>
        <w:rPr>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_Toc30068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szCs w:val="32"/>
          <w:highlight w:val="none"/>
        </w:rPr>
        <w:t>四、主要环境影响和保护措施</w:t>
      </w:r>
      <w:r>
        <w:rPr>
          <w:color w:val="auto"/>
          <w:highlight w:val="none"/>
        </w:rPr>
        <w:tab/>
      </w:r>
      <w:r>
        <w:rPr>
          <w:color w:val="auto"/>
          <w:highlight w:val="none"/>
        </w:rPr>
        <w:fldChar w:fldCharType="begin"/>
      </w:r>
      <w:r>
        <w:rPr>
          <w:color w:val="auto"/>
          <w:highlight w:val="none"/>
        </w:rPr>
        <w:instrText xml:space="preserve"> PAGEREF _Toc30068 \h </w:instrText>
      </w:r>
      <w:r>
        <w:rPr>
          <w:color w:val="auto"/>
          <w:highlight w:val="none"/>
        </w:rPr>
        <w:fldChar w:fldCharType="separate"/>
      </w:r>
      <w:r>
        <w:rPr>
          <w:color w:val="auto"/>
          <w:highlight w:val="none"/>
        </w:rPr>
        <w:t>29</w:t>
      </w:r>
      <w:r>
        <w:rPr>
          <w:color w:val="auto"/>
          <w:highlight w:val="none"/>
        </w:rPr>
        <w:fldChar w:fldCharType="end"/>
      </w:r>
      <w:r>
        <w:rPr>
          <w:rFonts w:hint="default" w:ascii="Times New Roman" w:hAnsi="Times New Roman" w:eastAsia="宋体" w:cs="Times New Roman"/>
          <w:color w:val="auto"/>
          <w:highlight w:val="none"/>
        </w:rPr>
        <w:fldChar w:fldCharType="end"/>
      </w:r>
    </w:p>
    <w:p w14:paraId="6BBCDFE2">
      <w:pPr>
        <w:pStyle w:val="31"/>
        <w:tabs>
          <w:tab w:val="right" w:leader="dot" w:pos="8844"/>
        </w:tabs>
        <w:rPr>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_Toc29006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szCs w:val="32"/>
          <w:highlight w:val="none"/>
        </w:rPr>
        <w:t>五、环境保护措施监督检查清单</w:t>
      </w:r>
      <w:r>
        <w:rPr>
          <w:color w:val="auto"/>
          <w:highlight w:val="none"/>
        </w:rPr>
        <w:tab/>
      </w:r>
      <w:r>
        <w:rPr>
          <w:color w:val="auto"/>
          <w:highlight w:val="none"/>
        </w:rPr>
        <w:fldChar w:fldCharType="begin"/>
      </w:r>
      <w:r>
        <w:rPr>
          <w:color w:val="auto"/>
          <w:highlight w:val="none"/>
        </w:rPr>
        <w:instrText xml:space="preserve"> PAGEREF _Toc29006 \h </w:instrText>
      </w:r>
      <w:r>
        <w:rPr>
          <w:color w:val="auto"/>
          <w:highlight w:val="none"/>
        </w:rPr>
        <w:fldChar w:fldCharType="separate"/>
      </w:r>
      <w:r>
        <w:rPr>
          <w:color w:val="auto"/>
          <w:highlight w:val="none"/>
        </w:rPr>
        <w:t>51</w:t>
      </w:r>
      <w:r>
        <w:rPr>
          <w:color w:val="auto"/>
          <w:highlight w:val="none"/>
        </w:rPr>
        <w:fldChar w:fldCharType="end"/>
      </w:r>
      <w:r>
        <w:rPr>
          <w:rFonts w:hint="default" w:ascii="Times New Roman" w:hAnsi="Times New Roman" w:eastAsia="宋体" w:cs="Times New Roman"/>
          <w:color w:val="auto"/>
          <w:highlight w:val="none"/>
        </w:rPr>
        <w:fldChar w:fldCharType="end"/>
      </w:r>
    </w:p>
    <w:p w14:paraId="574E2B81">
      <w:pPr>
        <w:pStyle w:val="31"/>
        <w:tabs>
          <w:tab w:val="right" w:leader="dot" w:pos="8844"/>
        </w:tabs>
        <w:rPr>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_Toc8810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szCs w:val="32"/>
          <w:highlight w:val="none"/>
        </w:rPr>
        <w:t>六、结论</w:t>
      </w:r>
      <w:r>
        <w:rPr>
          <w:color w:val="auto"/>
          <w:highlight w:val="none"/>
        </w:rPr>
        <w:tab/>
      </w:r>
      <w:r>
        <w:rPr>
          <w:color w:val="auto"/>
          <w:highlight w:val="none"/>
        </w:rPr>
        <w:fldChar w:fldCharType="begin"/>
      </w:r>
      <w:r>
        <w:rPr>
          <w:color w:val="auto"/>
          <w:highlight w:val="none"/>
        </w:rPr>
        <w:instrText xml:space="preserve"> PAGEREF _Toc8810 \h </w:instrText>
      </w:r>
      <w:r>
        <w:rPr>
          <w:color w:val="auto"/>
          <w:highlight w:val="none"/>
        </w:rPr>
        <w:fldChar w:fldCharType="separate"/>
      </w:r>
      <w:r>
        <w:rPr>
          <w:color w:val="auto"/>
          <w:highlight w:val="none"/>
        </w:rPr>
        <w:t>54</w:t>
      </w:r>
      <w:r>
        <w:rPr>
          <w:color w:val="auto"/>
          <w:highlight w:val="none"/>
        </w:rPr>
        <w:fldChar w:fldCharType="end"/>
      </w:r>
      <w:r>
        <w:rPr>
          <w:rFonts w:hint="default" w:ascii="Times New Roman" w:hAnsi="Times New Roman" w:eastAsia="宋体" w:cs="Times New Roman"/>
          <w:color w:val="auto"/>
          <w:highlight w:val="none"/>
        </w:rPr>
        <w:fldChar w:fldCharType="end"/>
      </w:r>
    </w:p>
    <w:p w14:paraId="2AC9F07B">
      <w:pPr>
        <w:pStyle w:val="31"/>
        <w:tabs>
          <w:tab w:val="right" w:leader="dot" w:pos="8844"/>
        </w:tabs>
        <w:rPr>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_Toc6665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建设项目污染物排放量汇总表</w:t>
      </w:r>
      <w:r>
        <w:rPr>
          <w:color w:val="auto"/>
          <w:highlight w:val="none"/>
        </w:rPr>
        <w:tab/>
      </w:r>
      <w:r>
        <w:rPr>
          <w:color w:val="auto"/>
          <w:highlight w:val="none"/>
        </w:rPr>
        <w:fldChar w:fldCharType="begin"/>
      </w:r>
      <w:r>
        <w:rPr>
          <w:color w:val="auto"/>
          <w:highlight w:val="none"/>
        </w:rPr>
        <w:instrText xml:space="preserve"> PAGEREF _Toc6665 \h </w:instrText>
      </w:r>
      <w:r>
        <w:rPr>
          <w:color w:val="auto"/>
          <w:highlight w:val="none"/>
        </w:rPr>
        <w:fldChar w:fldCharType="separate"/>
      </w:r>
      <w:r>
        <w:rPr>
          <w:color w:val="auto"/>
          <w:highlight w:val="none"/>
        </w:rPr>
        <w:t>55</w:t>
      </w:r>
      <w:r>
        <w:rPr>
          <w:color w:val="auto"/>
          <w:highlight w:val="none"/>
        </w:rPr>
        <w:fldChar w:fldCharType="end"/>
      </w:r>
      <w:r>
        <w:rPr>
          <w:rFonts w:hint="default" w:ascii="Times New Roman" w:hAnsi="Times New Roman" w:eastAsia="宋体" w:cs="Times New Roman"/>
          <w:color w:val="auto"/>
          <w:highlight w:val="none"/>
        </w:rPr>
        <w:fldChar w:fldCharType="end"/>
      </w:r>
    </w:p>
    <w:p w14:paraId="3101794B">
      <w:pPr>
        <w:pStyle w:val="86"/>
        <w:tabs>
          <w:tab w:val="right" w:leader="dot" w:pos="8844"/>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end"/>
      </w:r>
    </w:p>
    <w:p w14:paraId="3C1BA4A7">
      <w:pPr>
        <w:rPr>
          <w:rFonts w:hint="eastAsia" w:ascii="Times New Roman" w:hAnsi="Times New Roman" w:eastAsia="宋体" w:cs="Times New Roman"/>
          <w:color w:val="auto"/>
          <w:highlight w:val="none"/>
          <w:lang w:eastAsia="zh-CN"/>
        </w:rPr>
        <w:sectPr>
          <w:footerReference r:id="rId5" w:type="default"/>
          <w:pgSz w:w="11906" w:h="16838"/>
          <w:pgMar w:top="1701" w:right="1531" w:bottom="1701" w:left="1531" w:header="851" w:footer="850" w:gutter="0"/>
          <w:pgNumType w:start="1"/>
          <w:cols w:space="720" w:num="1"/>
          <w:docGrid w:linePitch="312" w:charSpace="0"/>
        </w:sectPr>
      </w:pPr>
    </w:p>
    <w:p w14:paraId="14335E8D">
      <w:pPr>
        <w:pStyle w:val="5"/>
        <w:bidi w:val="0"/>
        <w:jc w:val="center"/>
        <w:rPr>
          <w:rFonts w:hint="default" w:ascii="Times New Roman" w:hAnsi="Times New Roman" w:eastAsia="宋体" w:cs="Times New Roman"/>
          <w:color w:val="auto"/>
          <w:sz w:val="32"/>
          <w:szCs w:val="32"/>
          <w:highlight w:val="none"/>
        </w:rPr>
      </w:pPr>
      <w:bookmarkStart w:id="0" w:name="_Toc7587"/>
      <w:r>
        <w:rPr>
          <w:rFonts w:hint="default" w:ascii="Times New Roman" w:hAnsi="Times New Roman" w:eastAsia="宋体" w:cs="Times New Roman"/>
          <w:color w:val="auto"/>
          <w:sz w:val="32"/>
          <w:szCs w:val="32"/>
          <w:highlight w:val="none"/>
        </w:rPr>
        <w:t>一、建设项目基本情况</w:t>
      </w:r>
      <w:bookmarkEnd w:id="0"/>
    </w:p>
    <w:tbl>
      <w:tblPr>
        <w:tblStyle w:val="34"/>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331"/>
        <w:gridCol w:w="2893"/>
        <w:gridCol w:w="1887"/>
        <w:gridCol w:w="2759"/>
      </w:tblGrid>
      <w:tr w14:paraId="70C48C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43" w:hRule="atLeast"/>
          <w:jc w:val="center"/>
        </w:trPr>
        <w:tc>
          <w:tcPr>
            <w:tcW w:w="1331" w:type="dxa"/>
            <w:noWrap w:val="0"/>
            <w:tcMar>
              <w:top w:w="16" w:type="dxa"/>
              <w:left w:w="16" w:type="dxa"/>
              <w:right w:w="16" w:type="dxa"/>
            </w:tcMar>
            <w:vAlign w:val="center"/>
          </w:tcPr>
          <w:p w14:paraId="0E564430">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建设项目名称</w:t>
            </w:r>
          </w:p>
        </w:tc>
        <w:tc>
          <w:tcPr>
            <w:tcW w:w="7539" w:type="dxa"/>
            <w:gridSpan w:val="3"/>
            <w:noWrap w:val="0"/>
            <w:vAlign w:val="center"/>
          </w:tcPr>
          <w:p w14:paraId="44666017">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火卫（中山）科技有限公司年产电柜专用自主灭火装置21600个、电源排查自主灭火装置9600个和插座自主灭火装置14400个新建项目</w:t>
            </w:r>
          </w:p>
        </w:tc>
      </w:tr>
      <w:tr w14:paraId="52DABF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1" w:type="dxa"/>
            <w:noWrap w:val="0"/>
            <w:tcMar>
              <w:top w:w="16" w:type="dxa"/>
              <w:left w:w="16" w:type="dxa"/>
              <w:right w:w="16" w:type="dxa"/>
            </w:tcMar>
            <w:vAlign w:val="center"/>
          </w:tcPr>
          <w:p w14:paraId="0ADC9402">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项目代码</w:t>
            </w:r>
          </w:p>
        </w:tc>
        <w:tc>
          <w:tcPr>
            <w:tcW w:w="7539" w:type="dxa"/>
            <w:gridSpan w:val="3"/>
            <w:noWrap w:val="0"/>
            <w:vAlign w:val="center"/>
          </w:tcPr>
          <w:p w14:paraId="191B87BF">
            <w:pPr>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0E041D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1" w:type="dxa"/>
            <w:noWrap w:val="0"/>
            <w:tcMar>
              <w:top w:w="16" w:type="dxa"/>
              <w:left w:w="16" w:type="dxa"/>
              <w:right w:w="16" w:type="dxa"/>
            </w:tcMar>
            <w:vAlign w:val="center"/>
          </w:tcPr>
          <w:p w14:paraId="57E82D2A">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建设单位联系人</w:t>
            </w:r>
          </w:p>
        </w:tc>
        <w:tc>
          <w:tcPr>
            <w:tcW w:w="2893" w:type="dxa"/>
            <w:noWrap w:val="0"/>
            <w:vAlign w:val="center"/>
          </w:tcPr>
          <w:p w14:paraId="492B04EE">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887" w:type="dxa"/>
            <w:noWrap w:val="0"/>
            <w:vAlign w:val="center"/>
          </w:tcPr>
          <w:p w14:paraId="1A0C0396">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联系方式</w:t>
            </w:r>
          </w:p>
        </w:tc>
        <w:tc>
          <w:tcPr>
            <w:tcW w:w="2759" w:type="dxa"/>
            <w:noWrap w:val="0"/>
            <w:vAlign w:val="center"/>
          </w:tcPr>
          <w:p w14:paraId="31E36E26">
            <w:pPr>
              <w:bidi w:val="0"/>
              <w:spacing w:line="240" w:lineRule="auto"/>
              <w:jc w:val="center"/>
              <w:rPr>
                <w:rFonts w:hint="default" w:ascii="Times New Roman" w:hAnsi="Times New Roman" w:eastAsia="宋体" w:cs="Times New Roman"/>
                <w:color w:val="auto"/>
                <w:sz w:val="21"/>
                <w:szCs w:val="21"/>
                <w:highlight w:val="none"/>
              </w:rPr>
            </w:pPr>
            <w:bookmarkStart w:id="24" w:name="_GoBack"/>
            <w:bookmarkEnd w:id="24"/>
          </w:p>
        </w:tc>
      </w:tr>
      <w:tr w14:paraId="5DDFF4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1" w:type="dxa"/>
            <w:noWrap w:val="0"/>
            <w:tcMar>
              <w:top w:w="16" w:type="dxa"/>
              <w:left w:w="16" w:type="dxa"/>
              <w:right w:w="16" w:type="dxa"/>
            </w:tcMar>
            <w:vAlign w:val="center"/>
          </w:tcPr>
          <w:p w14:paraId="6D0C905E">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建设地点</w:t>
            </w:r>
          </w:p>
        </w:tc>
        <w:tc>
          <w:tcPr>
            <w:tcW w:w="7539" w:type="dxa"/>
            <w:gridSpan w:val="3"/>
            <w:noWrap w:val="0"/>
            <w:vAlign w:val="center"/>
          </w:tcPr>
          <w:p w14:paraId="442C36DE">
            <w:pPr>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中山市小榄镇高沙社区长和路75号首层之一</w:t>
            </w:r>
          </w:p>
        </w:tc>
      </w:tr>
      <w:tr w14:paraId="67FDFA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1" w:type="dxa"/>
            <w:noWrap w:val="0"/>
            <w:tcMar>
              <w:top w:w="16" w:type="dxa"/>
              <w:left w:w="16" w:type="dxa"/>
              <w:right w:w="16" w:type="dxa"/>
            </w:tcMar>
            <w:vAlign w:val="center"/>
          </w:tcPr>
          <w:p w14:paraId="2B6EC9B4">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地理坐标</w:t>
            </w:r>
          </w:p>
        </w:tc>
        <w:tc>
          <w:tcPr>
            <w:tcW w:w="7539" w:type="dxa"/>
            <w:gridSpan w:val="3"/>
            <w:noWrap w:val="0"/>
            <w:vAlign w:val="center"/>
          </w:tcPr>
          <w:p w14:paraId="40BCE6A1">
            <w:pPr>
              <w:keepNext w:val="0"/>
              <w:keepLines w:val="0"/>
              <w:widowControl/>
              <w:suppressLineNumbers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E113°15′40.252″，N22°37′45.261″</w:t>
            </w:r>
          </w:p>
        </w:tc>
      </w:tr>
      <w:tr w14:paraId="3CDACC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73" w:hRule="atLeast"/>
          <w:jc w:val="center"/>
        </w:trPr>
        <w:tc>
          <w:tcPr>
            <w:tcW w:w="1331" w:type="dxa"/>
            <w:noWrap w:val="0"/>
            <w:tcMar>
              <w:top w:w="16" w:type="dxa"/>
              <w:left w:w="16" w:type="dxa"/>
              <w:right w:w="16" w:type="dxa"/>
            </w:tcMar>
            <w:vAlign w:val="center"/>
          </w:tcPr>
          <w:p w14:paraId="11CC871E">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国民经济</w:t>
            </w:r>
          </w:p>
          <w:p w14:paraId="228E529A">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行业类别</w:t>
            </w:r>
          </w:p>
        </w:tc>
        <w:tc>
          <w:tcPr>
            <w:tcW w:w="2893" w:type="dxa"/>
            <w:noWrap w:val="0"/>
            <w:vAlign w:val="center"/>
          </w:tcPr>
          <w:p w14:paraId="70EB7B0C">
            <w:pPr>
              <w:pStyle w:val="2"/>
              <w:spacing w:line="240" w:lineRule="auto"/>
              <w:rPr>
                <w:rFonts w:hint="eastAsia" w:asci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w:t>
            </w:r>
            <w:r>
              <w:rPr>
                <w:rFonts w:hint="eastAsia" w:ascii="Times New Roman" w:cs="Times New Roman"/>
                <w:color w:val="auto"/>
                <w:sz w:val="21"/>
                <w:szCs w:val="21"/>
                <w:highlight w:val="none"/>
                <w:lang w:val="en-US" w:eastAsia="zh-CN"/>
              </w:rPr>
              <w:t>3595社会公共安全设备及器材制造</w:t>
            </w:r>
          </w:p>
          <w:p w14:paraId="76C4CB12">
            <w:pPr>
              <w:rPr>
                <w:rFonts w:hint="default"/>
                <w:color w:val="auto"/>
                <w:highlight w:val="none"/>
                <w:lang w:val="en-US" w:eastAsia="zh-CN"/>
              </w:rPr>
            </w:pPr>
            <w:r>
              <w:rPr>
                <w:rFonts w:hint="eastAsia"/>
                <w:color w:val="auto"/>
                <w:highlight w:val="none"/>
                <w:lang w:val="en-US" w:eastAsia="zh-CN"/>
              </w:rPr>
              <w:t>C2662专项化学用品制造</w:t>
            </w:r>
          </w:p>
        </w:tc>
        <w:tc>
          <w:tcPr>
            <w:tcW w:w="1887" w:type="dxa"/>
            <w:noWrap w:val="0"/>
            <w:vAlign w:val="center"/>
          </w:tcPr>
          <w:p w14:paraId="3A3424BB">
            <w:pPr>
              <w:bidi w:val="0"/>
              <w:spacing w:line="240" w:lineRule="auto"/>
              <w:jc w:val="center"/>
              <w:rPr>
                <w:rFonts w:hint="default" w:ascii="Times New Roman" w:hAnsi="Times New Roman" w:eastAsia="宋体" w:cs="Times New Roman"/>
                <w:color w:val="auto"/>
                <w:sz w:val="21"/>
                <w:szCs w:val="21"/>
                <w:highlight w:val="none"/>
              </w:rPr>
            </w:pPr>
            <w:bookmarkStart w:id="1" w:name="_Hlk49843745"/>
            <w:r>
              <w:rPr>
                <w:rFonts w:hint="default" w:ascii="Times New Roman" w:hAnsi="Times New Roman" w:eastAsia="宋体" w:cs="Times New Roman"/>
                <w:color w:val="auto"/>
                <w:sz w:val="21"/>
                <w:szCs w:val="21"/>
                <w:highlight w:val="none"/>
              </w:rPr>
              <w:t>建设项目</w:t>
            </w:r>
          </w:p>
          <w:p w14:paraId="1290C961">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行业类别</w:t>
            </w:r>
            <w:bookmarkEnd w:id="1"/>
          </w:p>
        </w:tc>
        <w:tc>
          <w:tcPr>
            <w:tcW w:w="2759" w:type="dxa"/>
            <w:noWrap w:val="0"/>
            <w:vAlign w:val="center"/>
          </w:tcPr>
          <w:p w14:paraId="523B1006">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三十二</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专用设备制造业35--70</w:t>
            </w:r>
            <w:r>
              <w:rPr>
                <w:rFonts w:hint="default" w:ascii="Times New Roman" w:hAnsi="Times New Roman" w:eastAsia="宋体" w:cs="Times New Roman"/>
                <w:color w:val="auto"/>
                <w:sz w:val="21"/>
                <w:szCs w:val="21"/>
                <w:highlight w:val="none"/>
                <w:lang w:val="en-US" w:eastAsia="zh-CN"/>
              </w:rPr>
              <w:t>、环保、邮政、社会公共服务及其他专用设备制造359--其他（仅分割、焊接、组装的除外；年用非溶剂型低VOCs含量涂料10吨以下的除外）</w:t>
            </w:r>
          </w:p>
          <w:p w14:paraId="2A23682B">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olor w:val="auto"/>
                <w:szCs w:val="21"/>
                <w:highlight w:val="none"/>
                <w:lang w:val="en-US" w:eastAsia="zh-CN"/>
              </w:rPr>
              <w:t>二十三、化学原料和化学制品制造业-044专用化学产品制造266-单纯物理分离、物理提纯、混合、分装的（不产生废水或挥发性有机物的除外）</w:t>
            </w:r>
          </w:p>
        </w:tc>
      </w:tr>
      <w:tr w14:paraId="69C8E6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331" w:type="dxa"/>
            <w:noWrap w:val="0"/>
            <w:tcMar>
              <w:top w:w="16" w:type="dxa"/>
              <w:left w:w="16" w:type="dxa"/>
              <w:right w:w="16" w:type="dxa"/>
            </w:tcMar>
            <w:vAlign w:val="center"/>
          </w:tcPr>
          <w:p w14:paraId="7FC6D1AC">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建设性质</w:t>
            </w:r>
          </w:p>
        </w:tc>
        <w:tc>
          <w:tcPr>
            <w:tcW w:w="2893" w:type="dxa"/>
            <w:noWrap w:val="0"/>
            <w:vAlign w:val="center"/>
          </w:tcPr>
          <w:p w14:paraId="12C8FA09">
            <w:pP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新建（迁建）</w:t>
            </w:r>
          </w:p>
          <w:p w14:paraId="31C26DCD">
            <w:pP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□改建</w:t>
            </w:r>
          </w:p>
          <w:p w14:paraId="1E0D392E">
            <w:pP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□扩建</w:t>
            </w:r>
          </w:p>
          <w:p w14:paraId="7078EA2A">
            <w:pP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□技术改造</w:t>
            </w:r>
          </w:p>
        </w:tc>
        <w:tc>
          <w:tcPr>
            <w:tcW w:w="1887" w:type="dxa"/>
            <w:noWrap w:val="0"/>
            <w:vAlign w:val="center"/>
          </w:tcPr>
          <w:p w14:paraId="33E985DC">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建设项目</w:t>
            </w:r>
          </w:p>
          <w:p w14:paraId="3D1FF1AF">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申报情形</w:t>
            </w:r>
          </w:p>
        </w:tc>
        <w:tc>
          <w:tcPr>
            <w:tcW w:w="2759" w:type="dxa"/>
            <w:noWrap w:val="0"/>
            <w:vAlign w:val="center"/>
          </w:tcPr>
          <w:p w14:paraId="3DD821D5">
            <w:pP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首次申报项目</w:t>
            </w:r>
          </w:p>
          <w:p w14:paraId="3B716C8C">
            <w:pP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不予批准后再次申报项目</w:t>
            </w:r>
          </w:p>
          <w:p w14:paraId="58F855AE">
            <w:pP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超五年重新审核项目</w:t>
            </w:r>
          </w:p>
          <w:p w14:paraId="5ED0B395">
            <w:pP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重大变动重新报批项目</w:t>
            </w:r>
          </w:p>
        </w:tc>
      </w:tr>
      <w:tr w14:paraId="567A3E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331" w:type="dxa"/>
            <w:noWrap w:val="0"/>
            <w:tcMar>
              <w:top w:w="16" w:type="dxa"/>
              <w:left w:w="16" w:type="dxa"/>
              <w:right w:w="16" w:type="dxa"/>
            </w:tcMar>
            <w:vAlign w:val="center"/>
          </w:tcPr>
          <w:p w14:paraId="179E4E8C">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项目审批（核准/</w:t>
            </w:r>
          </w:p>
          <w:p w14:paraId="12EA4810">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备案）部门（选填）</w:t>
            </w:r>
          </w:p>
        </w:tc>
        <w:tc>
          <w:tcPr>
            <w:tcW w:w="2893" w:type="dxa"/>
            <w:noWrap w:val="0"/>
            <w:vAlign w:val="center"/>
          </w:tcPr>
          <w:p w14:paraId="36627232">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887" w:type="dxa"/>
            <w:noWrap w:val="0"/>
            <w:vAlign w:val="center"/>
          </w:tcPr>
          <w:p w14:paraId="29E974A1">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项目审批（核准/</w:t>
            </w:r>
          </w:p>
          <w:p w14:paraId="4ACDF570">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备案）文号（选填）</w:t>
            </w:r>
          </w:p>
        </w:tc>
        <w:tc>
          <w:tcPr>
            <w:tcW w:w="2759" w:type="dxa"/>
            <w:noWrap w:val="0"/>
            <w:vAlign w:val="center"/>
          </w:tcPr>
          <w:p w14:paraId="5D67E8D5">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234673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1" w:type="dxa"/>
            <w:noWrap w:val="0"/>
            <w:tcMar>
              <w:top w:w="16" w:type="dxa"/>
              <w:left w:w="16" w:type="dxa"/>
              <w:right w:w="16" w:type="dxa"/>
            </w:tcMar>
            <w:vAlign w:val="center"/>
          </w:tcPr>
          <w:p w14:paraId="2B5DB3F4">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总投资（万元）</w:t>
            </w:r>
          </w:p>
        </w:tc>
        <w:tc>
          <w:tcPr>
            <w:tcW w:w="2893" w:type="dxa"/>
            <w:noWrap w:val="0"/>
            <w:vAlign w:val="center"/>
          </w:tcPr>
          <w:p w14:paraId="4E3EE1FA">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200</w:t>
            </w:r>
          </w:p>
        </w:tc>
        <w:tc>
          <w:tcPr>
            <w:tcW w:w="1887" w:type="dxa"/>
            <w:noWrap w:val="0"/>
            <w:tcMar>
              <w:top w:w="16" w:type="dxa"/>
              <w:left w:w="16" w:type="dxa"/>
              <w:right w:w="16" w:type="dxa"/>
            </w:tcMar>
            <w:vAlign w:val="center"/>
          </w:tcPr>
          <w:p w14:paraId="2488F1B6">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环保投资（万元）</w:t>
            </w:r>
          </w:p>
        </w:tc>
        <w:tc>
          <w:tcPr>
            <w:tcW w:w="2759" w:type="dxa"/>
            <w:noWrap w:val="0"/>
            <w:vAlign w:val="center"/>
          </w:tcPr>
          <w:p w14:paraId="09551739">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r>
      <w:tr w14:paraId="0937C9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1" w:type="dxa"/>
            <w:noWrap w:val="0"/>
            <w:tcMar>
              <w:top w:w="16" w:type="dxa"/>
              <w:left w:w="16" w:type="dxa"/>
              <w:right w:w="16" w:type="dxa"/>
            </w:tcMar>
            <w:vAlign w:val="center"/>
          </w:tcPr>
          <w:p w14:paraId="3C56AE2E">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环保投资占比（%）</w:t>
            </w:r>
          </w:p>
        </w:tc>
        <w:tc>
          <w:tcPr>
            <w:tcW w:w="2893" w:type="dxa"/>
            <w:noWrap w:val="0"/>
            <w:vAlign w:val="center"/>
          </w:tcPr>
          <w:p w14:paraId="3693EFE1">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1887" w:type="dxa"/>
            <w:noWrap w:val="0"/>
            <w:tcMar>
              <w:top w:w="16" w:type="dxa"/>
              <w:left w:w="16" w:type="dxa"/>
              <w:right w:w="16" w:type="dxa"/>
            </w:tcMar>
            <w:vAlign w:val="center"/>
          </w:tcPr>
          <w:p w14:paraId="1DAC0693">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施工工期</w:t>
            </w:r>
          </w:p>
        </w:tc>
        <w:tc>
          <w:tcPr>
            <w:tcW w:w="2759" w:type="dxa"/>
            <w:noWrap w:val="0"/>
            <w:vAlign w:val="center"/>
          </w:tcPr>
          <w:p w14:paraId="02EFED36">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02D84C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1" w:type="dxa"/>
            <w:noWrap w:val="0"/>
            <w:tcMar>
              <w:top w:w="16" w:type="dxa"/>
              <w:left w:w="16" w:type="dxa"/>
              <w:right w:w="16" w:type="dxa"/>
            </w:tcMar>
            <w:vAlign w:val="center"/>
          </w:tcPr>
          <w:p w14:paraId="75DA4256">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是否开工建设</w:t>
            </w:r>
          </w:p>
        </w:tc>
        <w:tc>
          <w:tcPr>
            <w:tcW w:w="2893" w:type="dxa"/>
            <w:noWrap w:val="0"/>
            <w:vAlign w:val="center"/>
          </w:tcPr>
          <w:p w14:paraId="43E446FA">
            <w:pP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否</w:t>
            </w:r>
          </w:p>
          <w:p w14:paraId="67241D12">
            <w:pP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是：</w:t>
            </w:r>
          </w:p>
        </w:tc>
        <w:tc>
          <w:tcPr>
            <w:tcW w:w="1887" w:type="dxa"/>
            <w:noWrap w:val="0"/>
            <w:tcMar>
              <w:top w:w="16" w:type="dxa"/>
              <w:left w:w="16" w:type="dxa"/>
              <w:right w:w="16" w:type="dxa"/>
            </w:tcMar>
            <w:vAlign w:val="center"/>
          </w:tcPr>
          <w:p w14:paraId="756321C1">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用地（</w:t>
            </w:r>
            <w:r>
              <w:rPr>
                <w:rFonts w:hint="default" w:ascii="Times New Roman" w:hAnsi="Times New Roman" w:eastAsia="宋体" w:cs="Times New Roman"/>
                <w:color w:val="auto"/>
                <w:sz w:val="21"/>
                <w:szCs w:val="21"/>
                <w:highlight w:val="none"/>
                <w:lang w:val="en-US" w:eastAsia="zh-CN"/>
              </w:rPr>
              <w:t>含</w:t>
            </w:r>
            <w:r>
              <w:rPr>
                <w:rFonts w:hint="default" w:ascii="Times New Roman" w:hAnsi="Times New Roman" w:eastAsia="宋体" w:cs="Times New Roman"/>
                <w:color w:val="auto"/>
                <w:sz w:val="21"/>
                <w:szCs w:val="21"/>
                <w:highlight w:val="none"/>
              </w:rPr>
              <w:t>用海）</w:t>
            </w:r>
          </w:p>
          <w:p w14:paraId="4D0C4E2D">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面积（</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sz w:val="21"/>
                <w:szCs w:val="21"/>
                <w:highlight w:val="none"/>
              </w:rPr>
              <w:t>）</w:t>
            </w:r>
          </w:p>
        </w:tc>
        <w:tc>
          <w:tcPr>
            <w:tcW w:w="2759" w:type="dxa"/>
            <w:noWrap w:val="0"/>
            <w:vAlign w:val="center"/>
          </w:tcPr>
          <w:p w14:paraId="71710D3C">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1740</w:t>
            </w:r>
          </w:p>
        </w:tc>
      </w:tr>
      <w:tr w14:paraId="6905B2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1331" w:type="dxa"/>
            <w:noWrap w:val="0"/>
            <w:vAlign w:val="center"/>
          </w:tcPr>
          <w:p w14:paraId="7BE917F6">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专项评价设置情况</w:t>
            </w:r>
          </w:p>
        </w:tc>
        <w:tc>
          <w:tcPr>
            <w:tcW w:w="7539" w:type="dxa"/>
            <w:gridSpan w:val="3"/>
            <w:noWrap w:val="0"/>
            <w:vAlign w:val="center"/>
          </w:tcPr>
          <w:p w14:paraId="49F4D204">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w:t>
            </w:r>
          </w:p>
        </w:tc>
      </w:tr>
      <w:tr w14:paraId="618220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1331" w:type="dxa"/>
            <w:noWrap w:val="0"/>
            <w:vAlign w:val="center"/>
          </w:tcPr>
          <w:p w14:paraId="65EF4E79">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规划情况</w:t>
            </w:r>
          </w:p>
        </w:tc>
        <w:tc>
          <w:tcPr>
            <w:tcW w:w="7539" w:type="dxa"/>
            <w:gridSpan w:val="3"/>
            <w:noWrap w:val="0"/>
            <w:vAlign w:val="center"/>
          </w:tcPr>
          <w:p w14:paraId="3CA2163D">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w:t>
            </w:r>
          </w:p>
        </w:tc>
      </w:tr>
      <w:tr w14:paraId="74CDDD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8" w:hRule="atLeast"/>
          <w:jc w:val="center"/>
        </w:trPr>
        <w:tc>
          <w:tcPr>
            <w:tcW w:w="1331" w:type="dxa"/>
            <w:noWrap w:val="0"/>
            <w:vAlign w:val="center"/>
          </w:tcPr>
          <w:p w14:paraId="72B1E9A6">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规划环境影响评价情况</w:t>
            </w:r>
          </w:p>
        </w:tc>
        <w:tc>
          <w:tcPr>
            <w:tcW w:w="7539" w:type="dxa"/>
            <w:gridSpan w:val="3"/>
            <w:noWrap w:val="0"/>
            <w:vAlign w:val="center"/>
          </w:tcPr>
          <w:p w14:paraId="7F31B733">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w:t>
            </w:r>
          </w:p>
        </w:tc>
      </w:tr>
      <w:tr w14:paraId="66B9A3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9" w:hRule="atLeast"/>
          <w:jc w:val="center"/>
        </w:trPr>
        <w:tc>
          <w:tcPr>
            <w:tcW w:w="1331" w:type="dxa"/>
            <w:noWrap w:val="0"/>
            <w:vAlign w:val="center"/>
          </w:tcPr>
          <w:p w14:paraId="539C42C7">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规划及规划环境影响评价符合性分析</w:t>
            </w:r>
          </w:p>
        </w:tc>
        <w:tc>
          <w:tcPr>
            <w:tcW w:w="7539" w:type="dxa"/>
            <w:gridSpan w:val="3"/>
            <w:noWrap w:val="0"/>
            <w:vAlign w:val="center"/>
          </w:tcPr>
          <w:p w14:paraId="5AA95FB3">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w:t>
            </w:r>
          </w:p>
        </w:tc>
      </w:tr>
    </w:tbl>
    <w:p w14:paraId="0046D102">
      <w:pPr>
        <w:spacing w:line="360" w:lineRule="auto"/>
        <w:jc w:val="center"/>
        <w:outlineLvl w:val="0"/>
        <w:rPr>
          <w:rFonts w:hint="default" w:ascii="Times New Roman" w:hAnsi="Times New Roman" w:eastAsia="宋体" w:cs="Times New Roman"/>
          <w:color w:val="auto"/>
          <w:kern w:val="0"/>
          <w:szCs w:val="21"/>
          <w:highlight w:val="none"/>
          <w:lang w:val="en-US" w:eastAsia="zh-CN"/>
        </w:rPr>
        <w:sectPr>
          <w:footerReference r:id="rId6" w:type="default"/>
          <w:pgSz w:w="11906" w:h="16839"/>
          <w:pgMar w:top="1431" w:right="1418" w:bottom="1185" w:left="1482" w:header="0" w:footer="922" w:gutter="0"/>
          <w:pgNumType w:fmt="decimal" w:start="1"/>
          <w:cols w:space="720" w:num="1"/>
        </w:sectPr>
      </w:pPr>
      <w:bookmarkStart w:id="2" w:name="_Toc8255"/>
      <w:bookmarkStart w:id="3" w:name="_Toc22326"/>
      <w:bookmarkStart w:id="4" w:name="_Toc14019"/>
    </w:p>
    <w:tbl>
      <w:tblPr>
        <w:tblStyle w:val="35"/>
        <w:tblW w:w="8996" w:type="dxa"/>
        <w:tblInd w:w="6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5"/>
        <w:gridCol w:w="8601"/>
      </w:tblGrid>
      <w:tr w14:paraId="26BF5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1" w:hRule="atLeast"/>
        </w:trPr>
        <w:tc>
          <w:tcPr>
            <w:tcW w:w="395" w:type="dxa"/>
            <w:noWrap w:val="0"/>
            <w:vAlign w:val="center"/>
          </w:tcPr>
          <w:p w14:paraId="0B12B9FE">
            <w:pPr>
              <w:bidi w:val="0"/>
              <w:spacing w:line="240" w:lineRule="auto"/>
              <w:rPr>
                <w:rFonts w:hint="default" w:ascii="Times New Roman" w:hAnsi="Times New Roman" w:eastAsia="宋体" w:cs="Times New Roman"/>
                <w:color w:val="auto"/>
                <w:highlight w:val="none"/>
                <w:lang w:val="en-US" w:eastAsia="zh-CN"/>
              </w:rPr>
            </w:pPr>
            <w:bookmarkStart w:id="5" w:name="_Toc15559"/>
            <w:r>
              <w:rPr>
                <w:rFonts w:hint="default" w:ascii="Times New Roman" w:hAnsi="Times New Roman" w:eastAsia="宋体" w:cs="Times New Roman"/>
                <w:color w:val="auto"/>
                <w:highlight w:val="none"/>
                <w:lang w:val="en-US" w:eastAsia="zh-CN"/>
              </w:rPr>
              <w:t>其他符合性分析</w:t>
            </w:r>
            <w:bookmarkEnd w:id="2"/>
            <w:bookmarkEnd w:id="3"/>
            <w:bookmarkEnd w:id="4"/>
            <w:bookmarkEnd w:id="5"/>
          </w:p>
        </w:tc>
        <w:tc>
          <w:tcPr>
            <w:tcW w:w="8601" w:type="dxa"/>
            <w:noWrap w:val="0"/>
            <w:vAlign w:val="top"/>
          </w:tcPr>
          <w:p w14:paraId="6540A10F">
            <w:pPr>
              <w:keepNext/>
              <w:keepLines/>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420" w:leftChars="0" w:right="0" w:rightChars="0" w:hanging="420" w:firstLineChars="0"/>
              <w:jc w:val="center"/>
              <w:textAlignment w:val="baseline"/>
              <w:outlineLvl w:val="9"/>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表1相符性分析一览表</w:t>
            </w:r>
          </w:p>
          <w:tbl>
            <w:tblPr>
              <w:tblStyle w:val="34"/>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46"/>
              <w:gridCol w:w="1432"/>
              <w:gridCol w:w="3617"/>
              <w:gridCol w:w="2179"/>
              <w:gridCol w:w="701"/>
            </w:tblGrid>
            <w:tr w14:paraId="27798E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62" w:hRule="atLeast"/>
              </w:trPr>
              <w:tc>
                <w:tcPr>
                  <w:tcW w:w="266" w:type="pct"/>
                  <w:noWrap w:val="0"/>
                  <w:vAlign w:val="center"/>
                </w:tcPr>
                <w:p w14:paraId="59582FF8">
                  <w:pPr>
                    <w:bidi w:val="0"/>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序号</w:t>
                  </w:r>
                </w:p>
              </w:tc>
              <w:tc>
                <w:tcPr>
                  <w:tcW w:w="854" w:type="pct"/>
                  <w:noWrap w:val="0"/>
                  <w:vAlign w:val="center"/>
                </w:tcPr>
                <w:p w14:paraId="389ADA77">
                  <w:pPr>
                    <w:bidi w:val="0"/>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rPr>
                    <w:t>产业、准入政策名称</w:t>
                  </w:r>
                </w:p>
              </w:tc>
              <w:tc>
                <w:tcPr>
                  <w:tcW w:w="2159" w:type="pct"/>
                  <w:noWrap w:val="0"/>
                  <w:vAlign w:val="center"/>
                </w:tcPr>
                <w:p w14:paraId="2D559866">
                  <w:pPr>
                    <w:bidi w:val="0"/>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rPr>
                    <w:t>涉及条款</w:t>
                  </w:r>
                </w:p>
              </w:tc>
              <w:tc>
                <w:tcPr>
                  <w:tcW w:w="1300" w:type="pct"/>
                  <w:noWrap w:val="0"/>
                  <w:vAlign w:val="center"/>
                </w:tcPr>
                <w:p w14:paraId="577C3267">
                  <w:pPr>
                    <w:bidi w:val="0"/>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rPr>
                    <w:t>项目建设情况</w:t>
                  </w:r>
                </w:p>
              </w:tc>
              <w:tc>
                <w:tcPr>
                  <w:tcW w:w="418" w:type="pct"/>
                  <w:noWrap w:val="0"/>
                  <w:vAlign w:val="center"/>
                </w:tcPr>
                <w:p w14:paraId="33BDFD6F">
                  <w:pPr>
                    <w:bidi w:val="0"/>
                    <w:spacing w:line="240" w:lineRule="auto"/>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相符性</w:t>
                  </w:r>
                </w:p>
                <w:p w14:paraId="3F4E3F0A">
                  <w:pPr>
                    <w:bidi w:val="0"/>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rPr>
                    <w:t>判定</w:t>
                  </w:r>
                </w:p>
              </w:tc>
            </w:tr>
            <w:tr w14:paraId="071982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07" w:hRule="atLeast"/>
              </w:trPr>
              <w:tc>
                <w:tcPr>
                  <w:tcW w:w="266" w:type="pct"/>
                  <w:noWrap w:val="0"/>
                  <w:vAlign w:val="center"/>
                </w:tcPr>
                <w:p w14:paraId="61D45F92">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c>
                <w:tcPr>
                  <w:tcW w:w="854" w:type="pct"/>
                  <w:noWrap w:val="0"/>
                  <w:vAlign w:val="center"/>
                </w:tcPr>
                <w:p w14:paraId="3365101F">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"file:///D:\\微信\\WeChat%20Files\\wxid_1606796060012\\com_caislabs_ebk\\K管理政策\\名录-目录-名单\\产业结构调整指导目录(发改令第40号2005-12-2).htm" \t "main" \o "产业结构调整指导目录(发改令第40号2005-12-2)"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产业结构调整指导目录</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（20</w:t>
                  </w:r>
                  <w:r>
                    <w:rPr>
                      <w:rFonts w:hint="default" w:ascii="Times New Roman" w:hAnsi="Times New Roman" w:eastAsia="宋体" w:cs="Times New Roman"/>
                      <w:color w:val="auto"/>
                      <w:highlight w:val="none"/>
                      <w:lang w:val="en-US" w:eastAsia="zh-CN"/>
                    </w:rPr>
                    <w:t>24</w:t>
                  </w:r>
                  <w:r>
                    <w:rPr>
                      <w:rFonts w:hint="default" w:ascii="Times New Roman" w:hAnsi="Times New Roman" w:eastAsia="宋体" w:cs="Times New Roman"/>
                      <w:color w:val="auto"/>
                      <w:highlight w:val="none"/>
                    </w:rPr>
                    <w:t>年本）》</w:t>
                  </w:r>
                </w:p>
              </w:tc>
              <w:tc>
                <w:tcPr>
                  <w:tcW w:w="2159" w:type="pct"/>
                  <w:noWrap w:val="0"/>
                  <w:vAlign w:val="center"/>
                </w:tcPr>
                <w:p w14:paraId="7D34724B">
                  <w:pPr>
                    <w:bidi w:val="0"/>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1300" w:type="pct"/>
                  <w:noWrap w:val="0"/>
                  <w:vAlign w:val="center"/>
                </w:tcPr>
                <w:p w14:paraId="2EBF5020">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项目生产工艺和生产的产品均不属于规定的限制类和淘汰类。</w:t>
                  </w:r>
                </w:p>
              </w:tc>
              <w:tc>
                <w:tcPr>
                  <w:tcW w:w="418" w:type="pct"/>
                  <w:noWrap w:val="0"/>
                  <w:vAlign w:val="center"/>
                </w:tcPr>
                <w:p w14:paraId="5FF17A76">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6F88C3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90" w:hRule="atLeast"/>
              </w:trPr>
              <w:tc>
                <w:tcPr>
                  <w:tcW w:w="266" w:type="pct"/>
                  <w:noWrap w:val="0"/>
                  <w:vAlign w:val="center"/>
                </w:tcPr>
                <w:p w14:paraId="3E437296">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2</w:t>
                  </w:r>
                </w:p>
              </w:tc>
              <w:tc>
                <w:tcPr>
                  <w:tcW w:w="854" w:type="pct"/>
                  <w:noWrap w:val="0"/>
                  <w:vAlign w:val="center"/>
                </w:tcPr>
                <w:p w14:paraId="1F33E3BC">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《市场准入负面清单（202</w:t>
                  </w:r>
                  <w:r>
                    <w:rPr>
                      <w:rFonts w:hint="eastAsia" w:cs="Times New Roman"/>
                      <w:color w:val="auto"/>
                      <w:highlight w:val="none"/>
                      <w:lang w:val="en-US" w:eastAsia="zh-CN"/>
                    </w:rPr>
                    <w:t>5</w:t>
                  </w:r>
                  <w:r>
                    <w:rPr>
                      <w:rFonts w:hint="default" w:ascii="Times New Roman" w:hAnsi="Times New Roman" w:eastAsia="宋体" w:cs="Times New Roman"/>
                      <w:color w:val="auto"/>
                      <w:highlight w:val="none"/>
                    </w:rPr>
                    <w:t>年版）》</w:t>
                  </w:r>
                </w:p>
              </w:tc>
              <w:tc>
                <w:tcPr>
                  <w:tcW w:w="2159" w:type="pct"/>
                  <w:noWrap w:val="0"/>
                  <w:vAlign w:val="center"/>
                </w:tcPr>
                <w:p w14:paraId="59905622">
                  <w:pPr>
                    <w:bidi w:val="0"/>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1300" w:type="pct"/>
                  <w:noWrap w:val="0"/>
                  <w:vAlign w:val="center"/>
                </w:tcPr>
                <w:p w14:paraId="3BD1300D">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本项目为</w:t>
                  </w:r>
                  <w:r>
                    <w:rPr>
                      <w:rFonts w:hint="default" w:ascii="Times New Roman" w:hAnsi="Times New Roman" w:eastAsia="宋体" w:cs="Times New Roman"/>
                      <w:color w:val="auto"/>
                      <w:sz w:val="21"/>
                      <w:szCs w:val="21"/>
                      <w:highlight w:val="none"/>
                      <w:lang w:val="en-US" w:eastAsia="zh-CN"/>
                    </w:rPr>
                    <w:t>C</w:t>
                  </w:r>
                  <w:r>
                    <w:rPr>
                      <w:rFonts w:hint="eastAsia" w:ascii="Times New Roman" w:cs="Times New Roman"/>
                      <w:color w:val="auto"/>
                      <w:sz w:val="21"/>
                      <w:szCs w:val="21"/>
                      <w:highlight w:val="none"/>
                      <w:lang w:val="en-US" w:eastAsia="zh-CN"/>
                    </w:rPr>
                    <w:t>3595社会公共安全设备及器材制造</w:t>
                  </w:r>
                  <w:r>
                    <w:rPr>
                      <w:rFonts w:hint="eastAsia" w:cs="Times New Roman"/>
                      <w:color w:val="auto"/>
                      <w:sz w:val="21"/>
                      <w:szCs w:val="21"/>
                      <w:highlight w:val="none"/>
                      <w:lang w:val="en-US" w:eastAsia="zh-CN"/>
                    </w:rPr>
                    <w:t>、</w:t>
                  </w:r>
                  <w:r>
                    <w:rPr>
                      <w:rFonts w:hint="eastAsia"/>
                      <w:color w:val="auto"/>
                      <w:highlight w:val="none"/>
                      <w:lang w:val="en-US" w:eastAsia="zh-CN"/>
                    </w:rPr>
                    <w:t>C2662专项化学用品制造</w:t>
                  </w:r>
                  <w:r>
                    <w:rPr>
                      <w:rFonts w:hint="default" w:ascii="Times New Roman" w:hAnsi="Times New Roman" w:eastAsia="宋体" w:cs="Times New Roman"/>
                      <w:color w:val="auto"/>
                      <w:highlight w:val="none"/>
                      <w:lang w:val="en-US" w:eastAsia="zh-CN"/>
                    </w:rPr>
                    <w:t>，不属于禁止准入类和许可准入类，属于负面清单以外的行业。</w:t>
                  </w:r>
                </w:p>
              </w:tc>
              <w:tc>
                <w:tcPr>
                  <w:tcW w:w="418" w:type="pct"/>
                  <w:noWrap w:val="0"/>
                  <w:vAlign w:val="center"/>
                </w:tcPr>
                <w:p w14:paraId="58636397">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0C5F7C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noWrap w:val="0"/>
                  <w:vAlign w:val="center"/>
                </w:tcPr>
                <w:p w14:paraId="36DE8D01">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854" w:type="pct"/>
                  <w:noWrap w:val="0"/>
                  <w:vAlign w:val="center"/>
                </w:tcPr>
                <w:p w14:paraId="121D264F">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《广东省坚决遏制</w:t>
                  </w:r>
                  <w:r>
                    <w:rPr>
                      <w:rFonts w:hint="default" w:ascii="Times New Roman" w:hAnsi="Times New Roman" w:eastAsia="宋体" w:cs="Times New Roman"/>
                      <w:color w:val="auto"/>
                      <w:highlight w:val="none"/>
                      <w:lang w:val="en-US" w:eastAsia="zh-CN"/>
                    </w:rPr>
                    <w:t>“两高”</w:t>
                  </w:r>
                  <w:r>
                    <w:rPr>
                      <w:rFonts w:hint="default" w:ascii="Times New Roman" w:hAnsi="Times New Roman" w:eastAsia="宋体" w:cs="Times New Roman"/>
                      <w:color w:val="auto"/>
                      <w:highlight w:val="none"/>
                      <w:lang w:eastAsia="zh-CN"/>
                    </w:rPr>
                    <w:t>项目盲目发展实施方案》</w:t>
                  </w:r>
                </w:p>
              </w:tc>
              <w:tc>
                <w:tcPr>
                  <w:tcW w:w="2159" w:type="pct"/>
                  <w:noWrap w:val="0"/>
                  <w:vAlign w:val="center"/>
                </w:tcPr>
                <w:p w14:paraId="15C12691">
                  <w:pP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严控重点区域“两高”项目。严禁在经规划环评审查的产业园区以外区域，新建及扩建石化、化工、有色金属冶炼、平板玻璃项目。珠三角核心区域禁止新建、扩建水泥、平板玻璃、化学制浆、生皮制革以及国家规划外的钢铁、原油加工等项目；禁止新建、扩建燃煤火电机组和企业自备电站，推进现有服役期满燃煤火电机组有序退出。对未完成上年度能耗强度下降目标，或能耗强度下降目标形势严峻、用能空间不足的地区，实行“两高”项目缓批限批或能耗减量替代。对超过重点污染物排放总量控制指标或未完成环境质量改善目标的区域，执行更严格的排放总量控制要求。</w:t>
                  </w:r>
                </w:p>
              </w:tc>
              <w:tc>
                <w:tcPr>
                  <w:tcW w:w="1300" w:type="pct"/>
                  <w:noWrap w:val="0"/>
                  <w:vAlign w:val="center"/>
                </w:tcPr>
                <w:p w14:paraId="5A85F9A4">
                  <w:pP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项目</w:t>
                  </w:r>
                  <w:r>
                    <w:rPr>
                      <w:rFonts w:hint="eastAsia" w:cs="Times New Roman"/>
                      <w:color w:val="auto"/>
                      <w:highlight w:val="none"/>
                      <w:lang w:val="en-US" w:eastAsia="zh-CN"/>
                    </w:rPr>
                    <w:t>属于</w:t>
                  </w:r>
                  <w:r>
                    <w:rPr>
                      <w:rFonts w:hint="default" w:ascii="Times New Roman" w:hAnsi="Times New Roman" w:eastAsia="宋体" w:cs="Times New Roman"/>
                      <w:color w:val="auto"/>
                      <w:sz w:val="21"/>
                      <w:szCs w:val="21"/>
                      <w:highlight w:val="none"/>
                      <w:lang w:val="en-US" w:eastAsia="zh-CN"/>
                    </w:rPr>
                    <w:t>C</w:t>
                  </w:r>
                  <w:r>
                    <w:rPr>
                      <w:rFonts w:hint="eastAsia" w:ascii="Times New Roman" w:cs="Times New Roman"/>
                      <w:color w:val="auto"/>
                      <w:sz w:val="21"/>
                      <w:szCs w:val="21"/>
                      <w:highlight w:val="none"/>
                      <w:lang w:val="en-US" w:eastAsia="zh-CN"/>
                    </w:rPr>
                    <w:t>3595社会公共安全设备及器材制造</w:t>
                  </w:r>
                  <w:r>
                    <w:rPr>
                      <w:rFonts w:hint="eastAsia" w:cs="Times New Roman"/>
                      <w:color w:val="auto"/>
                      <w:sz w:val="21"/>
                      <w:szCs w:val="21"/>
                      <w:highlight w:val="none"/>
                      <w:lang w:val="en-US" w:eastAsia="zh-CN"/>
                    </w:rPr>
                    <w:t>、</w:t>
                  </w:r>
                  <w:r>
                    <w:rPr>
                      <w:rFonts w:hint="eastAsia"/>
                      <w:color w:val="auto"/>
                      <w:highlight w:val="none"/>
                      <w:lang w:val="en-US" w:eastAsia="zh-CN"/>
                    </w:rPr>
                    <w:t>C2662专项化学用品制造</w:t>
                  </w:r>
                  <w:r>
                    <w:rPr>
                      <w:rFonts w:hint="default" w:ascii="Times New Roman" w:hAnsi="Times New Roman" w:eastAsia="宋体" w:cs="Times New Roman"/>
                      <w:color w:val="auto"/>
                      <w:highlight w:val="none"/>
                      <w:lang w:val="en-US" w:eastAsia="zh-CN"/>
                    </w:rPr>
                    <w:t>，不属于“两高”项目。</w:t>
                  </w:r>
                </w:p>
              </w:tc>
              <w:tc>
                <w:tcPr>
                  <w:tcW w:w="418" w:type="pct"/>
                  <w:noWrap w:val="0"/>
                  <w:vAlign w:val="center"/>
                </w:tcPr>
                <w:p w14:paraId="6B8DCDCC">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678ACE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vMerge w:val="restart"/>
                  <w:noWrap w:val="0"/>
                  <w:vAlign w:val="center"/>
                </w:tcPr>
                <w:p w14:paraId="3BA5ABFF">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w:t>
                  </w:r>
                </w:p>
              </w:tc>
              <w:tc>
                <w:tcPr>
                  <w:tcW w:w="854" w:type="pct"/>
                  <w:vMerge w:val="restart"/>
                  <w:noWrap w:val="0"/>
                  <w:vAlign w:val="center"/>
                </w:tcPr>
                <w:p w14:paraId="491998E7">
                  <w:pP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中山市生态环境局关于印发《中山市涉挥发性有机物项目环保管理规定》的通知</w:t>
                  </w:r>
                </w:p>
                <w:p w14:paraId="1C90F52F">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中环规字〔2021〕1号</w:t>
                  </w:r>
                  <w:r>
                    <w:rPr>
                      <w:rFonts w:hint="default" w:ascii="Times New Roman" w:hAnsi="Times New Roman" w:eastAsia="宋体" w:cs="Times New Roman"/>
                      <w:color w:val="auto"/>
                      <w:highlight w:val="none"/>
                      <w:lang w:eastAsia="zh-CN"/>
                    </w:rPr>
                    <w:t>】</w:t>
                  </w:r>
                </w:p>
              </w:tc>
              <w:tc>
                <w:tcPr>
                  <w:tcW w:w="2159" w:type="pct"/>
                  <w:noWrap w:val="0"/>
                  <w:vAlign w:val="center"/>
                </w:tcPr>
                <w:p w14:paraId="45D664C6">
                  <w:pP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第四条</w:t>
                  </w:r>
                  <w:r>
                    <w:rPr>
                      <w:rFonts w:hint="default" w:ascii="Times New Roman" w:hAnsi="Times New Roman" w:eastAsia="宋体" w:cs="Times New Roman"/>
                      <w:color w:val="auto"/>
                      <w:highlight w:val="none"/>
                    </w:rPr>
                    <w:t>中山市大气重点区域（东区、西区、南区、石岐街道）不</w:t>
                  </w:r>
                  <w:r>
                    <w:rPr>
                      <w:rFonts w:hint="default" w:ascii="Times New Roman" w:hAnsi="Times New Roman" w:eastAsia="宋体" w:cs="Times New Roman"/>
                      <w:color w:val="auto"/>
                      <w:highlight w:val="none"/>
                      <w:lang w:val="en-US" w:eastAsia="zh-CN"/>
                    </w:rPr>
                    <w:t>再</w:t>
                  </w:r>
                  <w:r>
                    <w:rPr>
                      <w:rFonts w:hint="default" w:ascii="Times New Roman" w:hAnsi="Times New Roman" w:eastAsia="宋体" w:cs="Times New Roman"/>
                      <w:color w:val="auto"/>
                      <w:highlight w:val="none"/>
                    </w:rPr>
                    <w:t>审批（或备案）新建、扩建涉总VOCs产排工业项目</w:t>
                  </w:r>
                  <w:r>
                    <w:rPr>
                      <w:rFonts w:hint="default" w:ascii="Times New Roman" w:hAnsi="Times New Roman" w:eastAsia="宋体" w:cs="Times New Roman"/>
                      <w:color w:val="auto"/>
                      <w:highlight w:val="none"/>
                      <w:lang w:eastAsia="zh-CN"/>
                    </w:rPr>
                    <w:t>。</w:t>
                  </w:r>
                </w:p>
              </w:tc>
              <w:tc>
                <w:tcPr>
                  <w:tcW w:w="1300" w:type="pct"/>
                  <w:noWrap w:val="0"/>
                  <w:vAlign w:val="center"/>
                </w:tcPr>
                <w:p w14:paraId="4765F442">
                  <w:pP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本项目位于</w:t>
                  </w:r>
                  <w:r>
                    <w:rPr>
                      <w:rFonts w:hint="eastAsia" w:cs="Times New Roman"/>
                      <w:color w:val="auto"/>
                      <w:highlight w:val="none"/>
                      <w:lang w:val="en-US" w:eastAsia="zh-CN"/>
                    </w:rPr>
                    <w:t>小榄</w:t>
                  </w:r>
                  <w:r>
                    <w:rPr>
                      <w:rFonts w:hint="default" w:ascii="Times New Roman" w:hAnsi="Times New Roman" w:eastAsia="宋体" w:cs="Times New Roman"/>
                      <w:color w:val="auto"/>
                      <w:highlight w:val="none"/>
                      <w:lang w:val="en-US" w:eastAsia="zh-CN"/>
                    </w:rPr>
                    <w:t>镇</w:t>
                  </w:r>
                  <w:r>
                    <w:rPr>
                      <w:rFonts w:hint="default" w:ascii="Times New Roman" w:hAnsi="Times New Roman" w:eastAsia="宋体" w:cs="Times New Roman"/>
                      <w:color w:val="auto"/>
                      <w:highlight w:val="none"/>
                    </w:rPr>
                    <w:t>，不属于中山市大气重点区域。</w:t>
                  </w:r>
                </w:p>
              </w:tc>
              <w:tc>
                <w:tcPr>
                  <w:tcW w:w="418" w:type="pct"/>
                  <w:vMerge w:val="restart"/>
                  <w:noWrap w:val="0"/>
                  <w:vAlign w:val="center"/>
                </w:tcPr>
                <w:p w14:paraId="0E2243EF">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76BB9C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vMerge w:val="continue"/>
                  <w:noWrap w:val="0"/>
                  <w:vAlign w:val="center"/>
                </w:tcPr>
                <w:p w14:paraId="715B9AB4">
                  <w:pP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7280ED97">
                  <w:pPr>
                    <w:bidi w:val="0"/>
                    <w:spacing w:line="240" w:lineRule="auto"/>
                    <w:rPr>
                      <w:rFonts w:hint="default" w:ascii="Times New Roman" w:hAnsi="Times New Roman" w:eastAsia="宋体" w:cs="Times New Roman"/>
                      <w:color w:val="auto"/>
                      <w:highlight w:val="none"/>
                    </w:rPr>
                  </w:pPr>
                </w:p>
              </w:tc>
              <w:tc>
                <w:tcPr>
                  <w:tcW w:w="2159" w:type="pct"/>
                  <w:noWrap w:val="0"/>
                  <w:vAlign w:val="center"/>
                </w:tcPr>
                <w:p w14:paraId="7B999B66">
                  <w:pP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第五条</w:t>
                  </w:r>
                  <w:r>
                    <w:rPr>
                      <w:rFonts w:hint="default" w:ascii="Times New Roman" w:hAnsi="Times New Roman" w:eastAsia="宋体" w:cs="Times New Roman"/>
                      <w:color w:val="auto"/>
                      <w:highlight w:val="none"/>
                    </w:rPr>
                    <w:t>全市范围内原则上不再审批或备案新建、扩建</w:t>
                  </w:r>
                  <w:r>
                    <w:rPr>
                      <w:rFonts w:hint="default" w:ascii="Times New Roman" w:hAnsi="Times New Roman" w:eastAsia="宋体" w:cs="Times New Roman"/>
                      <w:color w:val="auto"/>
                      <w:highlight w:val="none"/>
                      <w:lang w:eastAsia="zh-CN"/>
                    </w:rPr>
                    <w:t>涉及</w:t>
                  </w:r>
                  <w:r>
                    <w:rPr>
                      <w:rFonts w:hint="default" w:ascii="Times New Roman" w:hAnsi="Times New Roman" w:eastAsia="宋体" w:cs="Times New Roman"/>
                      <w:color w:val="auto"/>
                      <w:highlight w:val="none"/>
                    </w:rPr>
                    <w:t>使用非低（无）VOCs涂料、油墨、胶粘剂原辅材料的工业类项目</w:t>
                  </w:r>
                  <w:r>
                    <w:rPr>
                      <w:rFonts w:hint="default" w:ascii="Times New Roman" w:hAnsi="Times New Roman" w:eastAsia="宋体" w:cs="Times New Roman"/>
                      <w:color w:val="auto"/>
                      <w:highlight w:val="none"/>
                      <w:lang w:eastAsia="zh-CN"/>
                    </w:rPr>
                    <w:t>。</w:t>
                  </w:r>
                </w:p>
              </w:tc>
              <w:tc>
                <w:tcPr>
                  <w:tcW w:w="1300" w:type="pct"/>
                  <w:noWrap w:val="0"/>
                  <w:vAlign w:val="center"/>
                </w:tcPr>
                <w:p w14:paraId="68C05B38">
                  <w:pP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本项目不使用非低（无）VOCs涂料、油墨、胶粘剂。</w:t>
                  </w:r>
                </w:p>
              </w:tc>
              <w:tc>
                <w:tcPr>
                  <w:tcW w:w="418" w:type="pct"/>
                  <w:vMerge w:val="continue"/>
                  <w:noWrap w:val="0"/>
                  <w:vAlign w:val="center"/>
                </w:tcPr>
                <w:p w14:paraId="130CD8CF">
                  <w:pPr>
                    <w:bidi w:val="0"/>
                    <w:spacing w:line="240" w:lineRule="auto"/>
                    <w:rPr>
                      <w:rFonts w:hint="default" w:ascii="Times New Roman" w:hAnsi="Times New Roman" w:eastAsia="宋体" w:cs="Times New Roman"/>
                      <w:color w:val="auto"/>
                      <w:highlight w:val="none"/>
                      <w:lang w:val="en-US" w:eastAsia="zh-CN"/>
                    </w:rPr>
                  </w:pPr>
                </w:p>
              </w:tc>
            </w:tr>
            <w:tr w14:paraId="689BB4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66" w:type="pct"/>
                  <w:vMerge w:val="continue"/>
                  <w:noWrap w:val="0"/>
                  <w:vAlign w:val="center"/>
                </w:tcPr>
                <w:p w14:paraId="3A1E0657">
                  <w:pP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1D5C09A2">
                  <w:pPr>
                    <w:bidi w:val="0"/>
                    <w:spacing w:line="240" w:lineRule="auto"/>
                    <w:rPr>
                      <w:rFonts w:hint="default" w:ascii="Times New Roman" w:hAnsi="Times New Roman" w:eastAsia="宋体" w:cs="Times New Roman"/>
                      <w:color w:val="auto"/>
                      <w:highlight w:val="none"/>
                    </w:rPr>
                  </w:pPr>
                </w:p>
              </w:tc>
              <w:tc>
                <w:tcPr>
                  <w:tcW w:w="2159" w:type="pct"/>
                  <w:noWrap w:val="0"/>
                  <w:vAlign w:val="center"/>
                </w:tcPr>
                <w:p w14:paraId="7F38AB81">
                  <w:pP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第十条</w:t>
                  </w:r>
                  <w:r>
                    <w:rPr>
                      <w:rFonts w:hint="default" w:ascii="Times New Roman" w:hAnsi="Times New Roman" w:eastAsia="宋体" w:cs="Times New Roman"/>
                      <w:color w:val="auto"/>
                      <w:highlight w:val="none"/>
                    </w:rPr>
                    <w:t>VOCs废气遵循“应收尽收、分质收集”的原则，收集效率不应低于90%。由于技术可行性等因素，确实达不到90%的，需在环评报告充分论述并确定收集效率要求。科学设计废气收集系统，将无组织排放转变为有组织排放进行控制。采用全密闭集气罩或密闭空间的，除行业有特殊要求外，应保持微负压状态，并根据相关规范合理设置通风量。采用局部集气罩的，距集气罩开口面最远处的VOCs无组织排放位置，控制风速应不低于0.3米/秒。有行业要求的按相关规定执行。</w:t>
                  </w:r>
                </w:p>
              </w:tc>
              <w:tc>
                <w:tcPr>
                  <w:tcW w:w="1300" w:type="pct"/>
                  <w:vMerge w:val="restart"/>
                  <w:noWrap w:val="0"/>
                  <w:vAlign w:val="center"/>
                </w:tcPr>
                <w:p w14:paraId="282541E8">
                  <w:pPr>
                    <w:bidi w:val="0"/>
                    <w:spacing w:line="240" w:lineRule="auto"/>
                    <w:rPr>
                      <w:rFonts w:hint="default" w:ascii="Times New Roman" w:hAnsi="Times New Roman" w:eastAsia="宋体" w:cs="Times New Roman"/>
                      <w:color w:val="auto"/>
                      <w:highlight w:val="none"/>
                    </w:rPr>
                  </w:pPr>
                  <w:r>
                    <w:rPr>
                      <w:rFonts w:hint="eastAsia" w:cs="Times New Roman"/>
                      <w:color w:val="auto"/>
                      <w:highlight w:val="none"/>
                      <w:lang w:val="en-US" w:eastAsia="zh-CN"/>
                    </w:rPr>
                    <w:t>①</w:t>
                  </w:r>
                  <w:r>
                    <w:rPr>
                      <w:rFonts w:hint="default" w:ascii="Times New Roman" w:hAnsi="Times New Roman" w:cs="Times New Roman"/>
                      <w:color w:val="auto"/>
                      <w:sz w:val="21"/>
                      <w:szCs w:val="21"/>
                      <w:highlight w:val="none"/>
                    </w:rPr>
                    <w:t>项目</w:t>
                  </w:r>
                  <w:r>
                    <w:rPr>
                      <w:rFonts w:hint="eastAsia" w:cs="Times New Roman"/>
                      <w:b w:val="0"/>
                      <w:bCs/>
                      <w:color w:val="auto"/>
                      <w:spacing w:val="-10"/>
                      <w:sz w:val="21"/>
                      <w:szCs w:val="21"/>
                      <w:highlight w:val="none"/>
                      <w:lang w:val="en-US" w:eastAsia="zh-CN"/>
                    </w:rPr>
                    <w:t>称重、调配、混合（投料）废气</w:t>
                  </w:r>
                  <w:r>
                    <w:rPr>
                      <w:rFonts w:hint="default" w:ascii="Times New Roman" w:hAnsi="Times New Roman" w:cs="Times New Roman"/>
                      <w:color w:val="auto"/>
                      <w:sz w:val="21"/>
                      <w:szCs w:val="21"/>
                      <w:highlight w:val="none"/>
                    </w:rPr>
                    <w:t>经</w:t>
                  </w:r>
                  <w:r>
                    <w:rPr>
                      <w:rFonts w:hint="default" w:ascii="Times New Roman" w:hAnsi="Times New Roman" w:cs="Times New Roman"/>
                      <w:color w:val="auto"/>
                      <w:sz w:val="21"/>
                      <w:szCs w:val="21"/>
                      <w:highlight w:val="none"/>
                      <w:lang w:eastAsia="zh-CN"/>
                    </w:rPr>
                    <w:t>通风柜</w:t>
                  </w:r>
                  <w:r>
                    <w:rPr>
                      <w:rFonts w:hint="default" w:ascii="Times New Roman" w:hAnsi="Times New Roman" w:cs="Times New Roman"/>
                      <w:color w:val="auto"/>
                      <w:sz w:val="21"/>
                      <w:szCs w:val="21"/>
                      <w:highlight w:val="none"/>
                    </w:rPr>
                    <w:t>收集</w:t>
                  </w:r>
                  <w:r>
                    <w:rPr>
                      <w:rFonts w:hint="eastAsia"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混合（作业）、干燥（作业）废气经管道收集</w:t>
                  </w:r>
                  <w:r>
                    <w:rPr>
                      <w:rFonts w:hint="eastAsia" w:ascii="Times New Roman" w:hAnsi="Times New Roman" w:eastAsia="宋体" w:cs="Times New Roman"/>
                      <w:color w:val="auto"/>
                      <w:kern w:val="0"/>
                      <w:sz w:val="21"/>
                      <w:szCs w:val="21"/>
                      <w:highlight w:val="none"/>
                      <w:lang w:val="en-US" w:eastAsia="zh-CN" w:bidi="ar"/>
                    </w:rPr>
                    <w:t>，</w:t>
                  </w:r>
                  <w:r>
                    <w:rPr>
                      <w:rFonts w:hint="eastAsia" w:ascii="Times New Roman" w:hAnsi="Times New Roman" w:cs="Times New Roman"/>
                      <w:color w:val="auto"/>
                      <w:sz w:val="21"/>
                      <w:szCs w:val="21"/>
                      <w:highlight w:val="none"/>
                      <w:lang w:val="en-US" w:eastAsia="zh-CN"/>
                    </w:rPr>
                    <w:t>筛分、</w:t>
                  </w:r>
                  <w:r>
                    <w:rPr>
                      <w:rFonts w:hint="eastAsia" w:cs="Times New Roman"/>
                      <w:color w:val="auto"/>
                      <w:sz w:val="21"/>
                      <w:szCs w:val="21"/>
                      <w:highlight w:val="none"/>
                      <w:lang w:val="en-US" w:eastAsia="zh-CN"/>
                    </w:rPr>
                    <w:t>壳体定量灌装</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出料</w:t>
                  </w:r>
                  <w:r>
                    <w:rPr>
                      <w:rFonts w:hint="eastAsia" w:ascii="Times New Roman" w:hAnsi="Times New Roman" w:cs="Times New Roman"/>
                      <w:color w:val="auto"/>
                      <w:sz w:val="21"/>
                      <w:szCs w:val="21"/>
                      <w:highlight w:val="none"/>
                      <w:lang w:val="en-US" w:eastAsia="zh-CN"/>
                    </w:rPr>
                    <w:t>）废气经集气罩收集</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通风柜</w:t>
                  </w:r>
                  <w:r>
                    <w:rPr>
                      <w:rFonts w:hint="default" w:ascii="Times New Roman" w:hAnsi="Times New Roman" w:eastAsia="宋体" w:cs="Times New Roman"/>
                      <w:color w:val="auto"/>
                      <w:highlight w:val="none"/>
                      <w:lang w:val="en-US" w:eastAsia="zh-CN"/>
                    </w:rPr>
                    <w:t>收集效率取值</w:t>
                  </w:r>
                  <w:r>
                    <w:rPr>
                      <w:rFonts w:hint="eastAsia" w:cs="Times New Roman"/>
                      <w:color w:val="auto"/>
                      <w:highlight w:val="none"/>
                      <w:lang w:val="en-US" w:eastAsia="zh-CN"/>
                    </w:rPr>
                    <w:t>80</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、管道收集效率取值90%、外部集气罩</w:t>
                  </w:r>
                  <w:r>
                    <w:rPr>
                      <w:rFonts w:hint="default" w:ascii="Times New Roman" w:hAnsi="Times New Roman" w:eastAsia="宋体" w:cs="Times New Roman"/>
                      <w:color w:val="auto"/>
                      <w:highlight w:val="none"/>
                      <w:lang w:val="en-US" w:eastAsia="zh-CN"/>
                    </w:rPr>
                    <w:t>收集效率取值</w:t>
                  </w:r>
                  <w:r>
                    <w:rPr>
                      <w:rFonts w:hint="eastAsia" w:cs="Times New Roman"/>
                      <w:color w:val="auto"/>
                      <w:highlight w:val="none"/>
                      <w:lang w:val="en-US" w:eastAsia="zh-CN"/>
                    </w:rPr>
                    <w:t>30</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，由于本项目的VOCs的产生浓度不高，因此</w:t>
                  </w:r>
                  <w:r>
                    <w:rPr>
                      <w:rFonts w:hint="eastAsia" w:cs="Times New Roman"/>
                      <w:color w:val="auto"/>
                      <w:highlight w:val="none"/>
                      <w:lang w:val="en-US" w:eastAsia="zh-CN"/>
                    </w:rPr>
                    <w:t>单级活性炭</w:t>
                  </w:r>
                  <w:r>
                    <w:rPr>
                      <w:rFonts w:hint="default" w:ascii="Times New Roman" w:hAnsi="Times New Roman" w:eastAsia="宋体" w:cs="Times New Roman"/>
                      <w:color w:val="auto"/>
                      <w:highlight w:val="none"/>
                    </w:rPr>
                    <w:t>处理效率以</w:t>
                  </w:r>
                  <w:r>
                    <w:rPr>
                      <w:rFonts w:hint="eastAsia" w:cs="Times New Roman"/>
                      <w:color w:val="auto"/>
                      <w:highlight w:val="none"/>
                      <w:lang w:val="en-US" w:eastAsia="zh-CN"/>
                    </w:rPr>
                    <w:t>6</w:t>
                  </w:r>
                  <w:r>
                    <w:rPr>
                      <w:rFonts w:hint="default"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rPr>
                    <w:t>%计算。</w:t>
                  </w:r>
                </w:p>
                <w:p w14:paraId="5B2DE895">
                  <w:pPr>
                    <w:bidi w:val="0"/>
                    <w:spacing w:line="240" w:lineRule="auto"/>
                    <w:rPr>
                      <w:rFonts w:hint="default" w:eastAsia="宋体"/>
                      <w:color w:val="auto"/>
                      <w:highlight w:val="none"/>
                      <w:lang w:val="en-US" w:eastAsia="zh-CN"/>
                    </w:rPr>
                  </w:pPr>
                  <w:r>
                    <w:rPr>
                      <w:rFonts w:hint="eastAsia" w:ascii="Times New Roman" w:hAnsi="Times New Roman" w:eastAsia="宋体" w:cs="Times New Roman"/>
                      <w:color w:val="auto"/>
                      <w:sz w:val="21"/>
                      <w:szCs w:val="21"/>
                      <w:highlight w:val="none"/>
                      <w:lang w:val="en-US" w:eastAsia="zh-CN"/>
                    </w:rPr>
                    <w:t>②</w:t>
                  </w:r>
                  <w:r>
                    <w:rPr>
                      <w:rFonts w:hint="default" w:ascii="Times New Roman" w:hAnsi="Times New Roman" w:eastAsia="宋体" w:cs="Times New Roman"/>
                      <w:color w:val="auto"/>
                      <w:sz w:val="21"/>
                      <w:szCs w:val="21"/>
                      <w:highlight w:val="none"/>
                      <w:lang w:val="en-US" w:eastAsia="zh-CN"/>
                    </w:rPr>
                    <w:t>集气罩风速为0.</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m/s</w:t>
                  </w:r>
                  <w:r>
                    <w:rPr>
                      <w:rFonts w:hint="eastAsia" w:ascii="Times New Roman" w:hAnsi="Times New Roman" w:eastAsia="宋体" w:cs="Times New Roman"/>
                      <w:color w:val="auto"/>
                      <w:sz w:val="21"/>
                      <w:szCs w:val="21"/>
                      <w:highlight w:val="none"/>
                      <w:lang w:val="en-US" w:eastAsia="zh-CN"/>
                    </w:rPr>
                    <w:t>。</w:t>
                  </w:r>
                </w:p>
              </w:tc>
              <w:tc>
                <w:tcPr>
                  <w:tcW w:w="418" w:type="pct"/>
                  <w:vMerge w:val="continue"/>
                  <w:noWrap w:val="0"/>
                  <w:vAlign w:val="center"/>
                </w:tcPr>
                <w:p w14:paraId="03C5CDD8">
                  <w:pPr>
                    <w:bidi w:val="0"/>
                    <w:spacing w:line="240" w:lineRule="auto"/>
                    <w:rPr>
                      <w:rFonts w:hint="default" w:ascii="Times New Roman" w:hAnsi="Times New Roman" w:eastAsia="宋体" w:cs="Times New Roman"/>
                      <w:color w:val="auto"/>
                      <w:highlight w:val="none"/>
                      <w:lang w:val="en-US" w:eastAsia="zh-CN"/>
                    </w:rPr>
                  </w:pPr>
                </w:p>
              </w:tc>
            </w:tr>
            <w:tr w14:paraId="6FE2D3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41" w:hRule="atLeast"/>
              </w:trPr>
              <w:tc>
                <w:tcPr>
                  <w:tcW w:w="266" w:type="pct"/>
                  <w:vMerge w:val="continue"/>
                  <w:noWrap w:val="0"/>
                  <w:vAlign w:val="center"/>
                </w:tcPr>
                <w:p w14:paraId="0B2E674D">
                  <w:pP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780A5CC3">
                  <w:pPr>
                    <w:bidi w:val="0"/>
                    <w:spacing w:line="240" w:lineRule="auto"/>
                    <w:rPr>
                      <w:rFonts w:hint="default" w:ascii="Times New Roman" w:hAnsi="Times New Roman" w:eastAsia="宋体" w:cs="Times New Roman"/>
                      <w:color w:val="auto"/>
                      <w:highlight w:val="none"/>
                    </w:rPr>
                  </w:pPr>
                </w:p>
              </w:tc>
              <w:tc>
                <w:tcPr>
                  <w:tcW w:w="2159" w:type="pct"/>
                  <w:noWrap w:val="0"/>
                  <w:vAlign w:val="center"/>
                </w:tcPr>
                <w:p w14:paraId="660AD712">
                  <w:pP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第十三条</w:t>
                  </w:r>
                  <w:r>
                    <w:rPr>
                      <w:rFonts w:hint="default" w:ascii="Times New Roman" w:hAnsi="Times New Roman" w:eastAsia="宋体" w:cs="Times New Roman"/>
                      <w:color w:val="auto"/>
                      <w:highlight w:val="none"/>
                    </w:rPr>
                    <w:t>涉VOCs产排企业应建设适宜、合理、高效的治污设施，VOCs废气总净化效率不应低于90%。由于技术可行性等因素，确实达不到90%的，需在环评报告中充分论述并确定处理效率要求。</w:t>
                  </w:r>
                </w:p>
              </w:tc>
              <w:tc>
                <w:tcPr>
                  <w:tcW w:w="1300" w:type="pct"/>
                  <w:vMerge w:val="continue"/>
                  <w:noWrap w:val="0"/>
                  <w:vAlign w:val="center"/>
                </w:tcPr>
                <w:p w14:paraId="25BC651B">
                  <w:pPr>
                    <w:bidi w:val="0"/>
                    <w:spacing w:line="240" w:lineRule="auto"/>
                    <w:rPr>
                      <w:rFonts w:hint="default" w:ascii="Times New Roman" w:hAnsi="Times New Roman" w:eastAsia="宋体" w:cs="Times New Roman"/>
                      <w:color w:val="auto"/>
                      <w:highlight w:val="none"/>
                    </w:rPr>
                  </w:pPr>
                </w:p>
              </w:tc>
              <w:tc>
                <w:tcPr>
                  <w:tcW w:w="418" w:type="pct"/>
                  <w:vMerge w:val="continue"/>
                  <w:tcBorders>
                    <w:bottom w:val="single" w:color="auto" w:sz="4" w:space="0"/>
                  </w:tcBorders>
                  <w:noWrap w:val="0"/>
                  <w:vAlign w:val="center"/>
                </w:tcPr>
                <w:p w14:paraId="0DC6711B">
                  <w:pPr>
                    <w:bidi w:val="0"/>
                    <w:spacing w:line="240" w:lineRule="auto"/>
                    <w:rPr>
                      <w:rFonts w:hint="default" w:ascii="Times New Roman" w:hAnsi="Times New Roman" w:eastAsia="宋体" w:cs="Times New Roman"/>
                      <w:color w:val="auto"/>
                      <w:highlight w:val="none"/>
                      <w:lang w:val="en-US" w:eastAsia="zh-CN"/>
                    </w:rPr>
                  </w:pPr>
                </w:p>
              </w:tc>
            </w:tr>
            <w:tr w14:paraId="382483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vMerge w:val="restart"/>
                  <w:noWrap w:val="0"/>
                  <w:vAlign w:val="center"/>
                </w:tcPr>
                <w:p w14:paraId="4435872A">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w:t>
                  </w:r>
                </w:p>
              </w:tc>
              <w:tc>
                <w:tcPr>
                  <w:tcW w:w="854" w:type="pct"/>
                  <w:vMerge w:val="restart"/>
                  <w:noWrap w:val="0"/>
                  <w:vAlign w:val="center"/>
                </w:tcPr>
                <w:p w14:paraId="198A3B17">
                  <w:pP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广东省地方标准《固定污染源挥发性有机物综合排放标准》（DB44/2367—2022）</w:t>
                  </w:r>
                </w:p>
              </w:tc>
              <w:tc>
                <w:tcPr>
                  <w:tcW w:w="2159" w:type="pct"/>
                  <w:noWrap w:val="0"/>
                  <w:vAlign w:val="center"/>
                </w:tcPr>
                <w:p w14:paraId="51B9AD75">
                  <w:pP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VOCs物料应储存于密闭的容器、包装袋、储罐、储库、料仓中。盛装VOCs物料的容器或包装袋应存放于室内，或存于设置有雨棚、遮阳和防渗设施的专用场地。盛装VOCs物料的容器或包装袋在非取用状态时应加盖、封口，保持密闭。</w:t>
                  </w:r>
                </w:p>
              </w:tc>
              <w:tc>
                <w:tcPr>
                  <w:tcW w:w="1300" w:type="pct"/>
                  <w:tcBorders>
                    <w:right w:val="single" w:color="auto" w:sz="4" w:space="0"/>
                  </w:tcBorders>
                  <w:noWrap w:val="0"/>
                  <w:vAlign w:val="center"/>
                </w:tcPr>
                <w:p w14:paraId="356C15F7">
                  <w:pP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val="en-US" w:eastAsia="zh-CN"/>
                    </w:rPr>
                    <w:t>VOCs</w:t>
                  </w:r>
                  <w:r>
                    <w:rPr>
                      <w:rFonts w:hint="default" w:ascii="Times New Roman" w:hAnsi="Times New Roman" w:eastAsia="宋体" w:cs="Times New Roman"/>
                      <w:color w:val="auto"/>
                      <w:highlight w:val="none"/>
                    </w:rPr>
                    <w:t>物料</w:t>
                  </w:r>
                  <w:r>
                    <w:rPr>
                      <w:rFonts w:hint="default" w:ascii="Times New Roman" w:hAnsi="Times New Roman" w:eastAsia="宋体" w:cs="Times New Roman"/>
                      <w:color w:val="auto"/>
                      <w:highlight w:val="none"/>
                      <w:lang w:val="en-US" w:eastAsia="zh-CN"/>
                    </w:rPr>
                    <w:t>储存于密闭容器，</w:t>
                  </w:r>
                  <w:r>
                    <w:rPr>
                      <w:rFonts w:hint="default" w:ascii="Times New Roman" w:hAnsi="Times New Roman" w:eastAsia="宋体" w:cs="Times New Roman"/>
                      <w:color w:val="auto"/>
                      <w:highlight w:val="none"/>
                    </w:rPr>
                    <w:t>并放置于室内</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存放在设置有</w:t>
                  </w:r>
                  <w:r>
                    <w:rPr>
                      <w:rFonts w:hint="default" w:ascii="Times New Roman" w:hAnsi="Times New Roman" w:eastAsia="宋体" w:cs="Times New Roman"/>
                      <w:color w:val="auto"/>
                      <w:highlight w:val="none"/>
                      <w:lang w:val="en-US" w:eastAsia="zh-CN"/>
                    </w:rPr>
                    <w:t>防风防雨、</w:t>
                  </w:r>
                  <w:r>
                    <w:rPr>
                      <w:rFonts w:hint="default" w:ascii="Times New Roman" w:hAnsi="Times New Roman" w:eastAsia="宋体" w:cs="Times New Roman"/>
                      <w:color w:val="auto"/>
                      <w:highlight w:val="none"/>
                    </w:rPr>
                    <w:t>遮阳和防渗设施的专用场地。</w:t>
                  </w:r>
                </w:p>
              </w:tc>
              <w:tc>
                <w:tcPr>
                  <w:tcW w:w="418" w:type="pct"/>
                  <w:vMerge w:val="restart"/>
                  <w:tcBorders>
                    <w:top w:val="single" w:color="auto" w:sz="4" w:space="0"/>
                    <w:left w:val="single" w:color="auto" w:sz="4" w:space="0"/>
                    <w:right w:val="single" w:color="auto" w:sz="4" w:space="0"/>
                  </w:tcBorders>
                  <w:noWrap w:val="0"/>
                  <w:vAlign w:val="center"/>
                </w:tcPr>
                <w:p w14:paraId="53868958">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469047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vMerge w:val="continue"/>
                  <w:noWrap w:val="0"/>
                  <w:vAlign w:val="center"/>
                </w:tcPr>
                <w:p w14:paraId="26EB520E">
                  <w:pP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6AFF46A0">
                  <w:pPr>
                    <w:bidi w:val="0"/>
                    <w:spacing w:line="240" w:lineRule="auto"/>
                    <w:rPr>
                      <w:rFonts w:hint="default" w:ascii="Times New Roman" w:hAnsi="Times New Roman" w:eastAsia="宋体" w:cs="Times New Roman"/>
                      <w:color w:val="auto"/>
                      <w:highlight w:val="none"/>
                    </w:rPr>
                  </w:pPr>
                </w:p>
              </w:tc>
              <w:tc>
                <w:tcPr>
                  <w:tcW w:w="2159" w:type="pct"/>
                  <w:noWrap w:val="0"/>
                  <w:vAlign w:val="center"/>
                </w:tcPr>
                <w:p w14:paraId="6C9CF02C">
                  <w:pP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①液态VOCs物料应采用密闭管道输送。采用非管道输送方式转移液态VOCs物料时应采用密闭容器、罐车。②粉状、</w:t>
                  </w:r>
                  <w:r>
                    <w:rPr>
                      <w:rFonts w:hint="default" w:ascii="Times New Roman" w:hAnsi="Times New Roman" w:eastAsia="宋体" w:cs="Times New Roman"/>
                      <w:color w:val="auto"/>
                      <w:highlight w:val="none"/>
                      <w:lang w:eastAsia="zh-CN"/>
                    </w:rPr>
                    <w:t>粒状</w:t>
                  </w:r>
                  <w:r>
                    <w:rPr>
                      <w:rFonts w:hint="default" w:ascii="Times New Roman" w:hAnsi="Times New Roman" w:eastAsia="宋体" w:cs="Times New Roman"/>
                      <w:color w:val="auto"/>
                      <w:highlight w:val="none"/>
                    </w:rPr>
                    <w:t>VOCs物料应采用气力输送设备、管状带式输送机、螺旋输送机等密闭输送方式，或者采用密闭的包装袋、容器或罐车进行物料转移。</w:t>
                  </w:r>
                </w:p>
              </w:tc>
              <w:tc>
                <w:tcPr>
                  <w:tcW w:w="1300" w:type="pct"/>
                  <w:tcBorders>
                    <w:right w:val="single" w:color="auto" w:sz="4" w:space="0"/>
                  </w:tcBorders>
                  <w:noWrap w:val="0"/>
                  <w:vAlign w:val="center"/>
                </w:tcPr>
                <w:p w14:paraId="56E8B047">
                  <w:pP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r>
                    <w:rPr>
                      <w:rFonts w:hint="eastAsia" w:cs="Times New Roman"/>
                      <w:color w:val="auto"/>
                      <w:highlight w:val="none"/>
                      <w:lang w:val="en-US" w:eastAsia="zh-CN"/>
                    </w:rPr>
                    <w:t>液态</w:t>
                  </w:r>
                  <w:r>
                    <w:rPr>
                      <w:rFonts w:hint="default" w:ascii="Times New Roman" w:hAnsi="Times New Roman" w:eastAsia="宋体" w:cs="Times New Roman"/>
                      <w:color w:val="auto"/>
                      <w:highlight w:val="none"/>
                    </w:rPr>
                    <w:t>VOCs物料、含VOCs危险废物、采用密闭的包装袋、容器进行物料转移</w:t>
                  </w:r>
                  <w:r>
                    <w:rPr>
                      <w:rFonts w:hint="default" w:ascii="Times New Roman" w:hAnsi="Times New Roman" w:eastAsia="宋体" w:cs="Times New Roman"/>
                      <w:color w:val="auto"/>
                      <w:highlight w:val="none"/>
                      <w:lang w:eastAsia="zh-CN"/>
                    </w:rPr>
                    <w:t>。</w:t>
                  </w:r>
                </w:p>
              </w:tc>
              <w:tc>
                <w:tcPr>
                  <w:tcW w:w="418" w:type="pct"/>
                  <w:vMerge w:val="continue"/>
                  <w:tcBorders>
                    <w:left w:val="single" w:color="auto" w:sz="4" w:space="0"/>
                    <w:right w:val="single" w:color="auto" w:sz="4" w:space="0"/>
                  </w:tcBorders>
                  <w:noWrap w:val="0"/>
                  <w:vAlign w:val="center"/>
                </w:tcPr>
                <w:p w14:paraId="4AB18F6D">
                  <w:pPr>
                    <w:bidi w:val="0"/>
                    <w:spacing w:line="240" w:lineRule="auto"/>
                    <w:rPr>
                      <w:rFonts w:hint="default" w:ascii="Times New Roman" w:hAnsi="Times New Roman" w:eastAsia="宋体" w:cs="Times New Roman"/>
                      <w:color w:val="auto"/>
                      <w:highlight w:val="none"/>
                      <w:lang w:val="en-US" w:eastAsia="zh-CN"/>
                    </w:rPr>
                  </w:pPr>
                </w:p>
              </w:tc>
            </w:tr>
            <w:tr w14:paraId="4EB1ED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vMerge w:val="continue"/>
                  <w:noWrap w:val="0"/>
                  <w:vAlign w:val="center"/>
                </w:tcPr>
                <w:p w14:paraId="651D401D">
                  <w:pP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34671D8B">
                  <w:pPr>
                    <w:bidi w:val="0"/>
                    <w:spacing w:line="240" w:lineRule="auto"/>
                    <w:rPr>
                      <w:rFonts w:hint="default" w:ascii="Times New Roman" w:hAnsi="Times New Roman" w:eastAsia="宋体" w:cs="Times New Roman"/>
                      <w:color w:val="auto"/>
                      <w:highlight w:val="none"/>
                    </w:rPr>
                  </w:pPr>
                </w:p>
              </w:tc>
              <w:tc>
                <w:tcPr>
                  <w:tcW w:w="2159" w:type="pct"/>
                  <w:noWrap w:val="0"/>
                  <w:vAlign w:val="center"/>
                </w:tcPr>
                <w:p w14:paraId="5294C9AC">
                  <w:pP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气收集系统排风罩（集气罩）的设置应当符合GB/T16758的规定。采用外部排风罩的，应当按GB/T16758、WS/T757-2016规定的方法测量控制风速，测量点应当选取在距排风罩开口面最远处的VOCs无组织排放位置，控制风速不应当低于0.3m/s（行业相关规范有具体规定的，按相关规定执行）。</w:t>
                  </w:r>
                </w:p>
              </w:tc>
              <w:tc>
                <w:tcPr>
                  <w:tcW w:w="1300" w:type="pct"/>
                  <w:tcBorders>
                    <w:right w:val="single" w:color="auto" w:sz="4" w:space="0"/>
                  </w:tcBorders>
                  <w:noWrap w:val="0"/>
                  <w:vAlign w:val="center"/>
                </w:tcPr>
                <w:p w14:paraId="7E48D70C">
                  <w:pPr>
                    <w:bidi w:val="0"/>
                    <w:spacing w:line="240" w:lineRule="auto"/>
                    <w:rPr>
                      <w:rFonts w:hint="default" w:ascii="Times New Roman" w:hAnsi="Times New Roman" w:eastAsia="宋体" w:cs="Times New Roman"/>
                      <w:color w:val="auto"/>
                      <w:highlight w:val="none"/>
                    </w:rPr>
                  </w:pPr>
                  <w:r>
                    <w:rPr>
                      <w:rFonts w:hint="eastAsia" w:cs="Times New Roman"/>
                      <w:color w:val="auto"/>
                      <w:highlight w:val="none"/>
                      <w:lang w:val="en-US" w:eastAsia="zh-CN"/>
                    </w:rPr>
                    <w:t>筛分、壳体定量灌装</w:t>
                  </w:r>
                  <w:r>
                    <w:rPr>
                      <w:rFonts w:hint="default" w:ascii="Times New Roman" w:hAnsi="Times New Roman" w:eastAsia="宋体" w:cs="Times New Roman"/>
                      <w:color w:val="auto"/>
                      <w:highlight w:val="none"/>
                      <w:lang w:val="en-US" w:eastAsia="zh-CN"/>
                    </w:rPr>
                    <w:t>工序废气由集气罩收集，控制风速0.</w:t>
                  </w:r>
                  <w:r>
                    <w:rPr>
                      <w:rFonts w:hint="eastAsia" w:cs="Times New Roman"/>
                      <w:color w:val="auto"/>
                      <w:highlight w:val="none"/>
                      <w:lang w:val="en-US" w:eastAsia="zh-CN"/>
                    </w:rPr>
                    <w:t>4</w:t>
                  </w:r>
                  <w:r>
                    <w:rPr>
                      <w:rFonts w:hint="default" w:ascii="Times New Roman" w:hAnsi="Times New Roman" w:eastAsia="宋体" w:cs="Times New Roman"/>
                      <w:color w:val="auto"/>
                      <w:highlight w:val="none"/>
                      <w:lang w:val="en-US" w:eastAsia="zh-CN"/>
                    </w:rPr>
                    <w:t>m/s，收集效率取值</w:t>
                  </w:r>
                  <w:r>
                    <w:rPr>
                      <w:rFonts w:hint="eastAsia" w:cs="Times New Roman"/>
                      <w:color w:val="auto"/>
                      <w:highlight w:val="none"/>
                      <w:lang w:val="en-US" w:eastAsia="zh-CN"/>
                    </w:rPr>
                    <w:t>30</w:t>
                  </w:r>
                  <w:r>
                    <w:rPr>
                      <w:rFonts w:hint="default" w:ascii="Times New Roman" w:hAnsi="Times New Roman" w:eastAsia="宋体" w:cs="Times New Roman"/>
                      <w:color w:val="auto"/>
                      <w:highlight w:val="none"/>
                      <w:lang w:val="en-US" w:eastAsia="zh-CN"/>
                    </w:rPr>
                    <w:t>%。</w:t>
                  </w:r>
                </w:p>
              </w:tc>
              <w:tc>
                <w:tcPr>
                  <w:tcW w:w="418" w:type="pct"/>
                  <w:vMerge w:val="continue"/>
                  <w:tcBorders>
                    <w:left w:val="single" w:color="auto" w:sz="4" w:space="0"/>
                    <w:right w:val="single" w:color="auto" w:sz="4" w:space="0"/>
                  </w:tcBorders>
                  <w:noWrap w:val="0"/>
                  <w:vAlign w:val="center"/>
                </w:tcPr>
                <w:p w14:paraId="1C6B3D81">
                  <w:pPr>
                    <w:bidi w:val="0"/>
                    <w:spacing w:line="240" w:lineRule="auto"/>
                    <w:rPr>
                      <w:rFonts w:hint="default" w:ascii="Times New Roman" w:hAnsi="Times New Roman" w:eastAsia="宋体" w:cs="Times New Roman"/>
                      <w:color w:val="auto"/>
                      <w:highlight w:val="none"/>
                      <w:lang w:val="en-US" w:eastAsia="zh-CN"/>
                    </w:rPr>
                  </w:pPr>
                </w:p>
              </w:tc>
            </w:tr>
            <w:tr w14:paraId="62E6BD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vMerge w:val="continue"/>
                  <w:noWrap w:val="0"/>
                  <w:vAlign w:val="center"/>
                </w:tcPr>
                <w:p w14:paraId="1CCE5972">
                  <w:pP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58C792BA">
                  <w:pPr>
                    <w:bidi w:val="0"/>
                    <w:spacing w:line="240" w:lineRule="auto"/>
                    <w:rPr>
                      <w:rFonts w:hint="default" w:ascii="Times New Roman" w:hAnsi="Times New Roman" w:eastAsia="宋体" w:cs="Times New Roman"/>
                      <w:color w:val="auto"/>
                      <w:highlight w:val="none"/>
                    </w:rPr>
                  </w:pPr>
                </w:p>
              </w:tc>
              <w:tc>
                <w:tcPr>
                  <w:tcW w:w="2159" w:type="pct"/>
                  <w:noWrap w:val="0"/>
                  <w:vAlign w:val="center"/>
                </w:tcPr>
                <w:p w14:paraId="00E8C1D2">
                  <w:pP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气收集系统的输送管道应当密闭。废气收集系统应当在负压下运行，若处于正压状态，应当对输送管道组件的密封点进行泄漏检测，泄漏检测值不应当超过500μmol/mol，亦不应当有感官可察觉排放。泄漏检测频次、修复与记录的要求按5.5规定执行。</w:t>
                  </w:r>
                </w:p>
              </w:tc>
              <w:tc>
                <w:tcPr>
                  <w:tcW w:w="1300" w:type="pct"/>
                  <w:tcBorders>
                    <w:right w:val="single" w:color="auto" w:sz="4" w:space="0"/>
                  </w:tcBorders>
                  <w:noWrap w:val="0"/>
                  <w:vAlign w:val="center"/>
                </w:tcPr>
                <w:p w14:paraId="7FB43BAD">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建设单位定期安排检查输送管道泄漏情况，如发生泄漏现象，将按照要求进行修复与记录</w:t>
                  </w:r>
                  <w:r>
                    <w:rPr>
                      <w:rFonts w:hint="default" w:ascii="Times New Roman" w:hAnsi="Times New Roman" w:eastAsia="宋体" w:cs="Times New Roman"/>
                      <w:color w:val="auto"/>
                      <w:highlight w:val="none"/>
                      <w:lang w:eastAsia="zh-CN"/>
                    </w:rPr>
                    <w:t>。</w:t>
                  </w:r>
                </w:p>
              </w:tc>
              <w:tc>
                <w:tcPr>
                  <w:tcW w:w="418" w:type="pct"/>
                  <w:vMerge w:val="continue"/>
                  <w:tcBorders>
                    <w:left w:val="single" w:color="auto" w:sz="4" w:space="0"/>
                    <w:right w:val="single" w:color="auto" w:sz="4" w:space="0"/>
                  </w:tcBorders>
                  <w:noWrap w:val="0"/>
                  <w:vAlign w:val="center"/>
                </w:tcPr>
                <w:p w14:paraId="4EDF7FC7">
                  <w:pPr>
                    <w:bidi w:val="0"/>
                    <w:spacing w:line="240" w:lineRule="auto"/>
                    <w:rPr>
                      <w:rFonts w:hint="default" w:ascii="Times New Roman" w:hAnsi="Times New Roman" w:eastAsia="宋体" w:cs="Times New Roman"/>
                      <w:color w:val="auto"/>
                      <w:highlight w:val="none"/>
                      <w:lang w:val="en-US" w:eastAsia="zh-CN"/>
                    </w:rPr>
                  </w:pPr>
                </w:p>
              </w:tc>
            </w:tr>
            <w:tr w14:paraId="04FF69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7" w:hRule="atLeast"/>
              </w:trPr>
              <w:tc>
                <w:tcPr>
                  <w:tcW w:w="266" w:type="pct"/>
                  <w:vMerge w:val="continue"/>
                  <w:noWrap w:val="0"/>
                  <w:vAlign w:val="center"/>
                </w:tcPr>
                <w:p w14:paraId="3CB58751">
                  <w:pP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40637168">
                  <w:pPr>
                    <w:bidi w:val="0"/>
                    <w:spacing w:line="240" w:lineRule="auto"/>
                    <w:rPr>
                      <w:rFonts w:hint="default" w:ascii="Times New Roman" w:hAnsi="Times New Roman" w:eastAsia="宋体" w:cs="Times New Roman"/>
                      <w:color w:val="auto"/>
                      <w:highlight w:val="none"/>
                    </w:rPr>
                  </w:pPr>
                </w:p>
              </w:tc>
              <w:tc>
                <w:tcPr>
                  <w:tcW w:w="2159" w:type="pct"/>
                  <w:noWrap w:val="0"/>
                  <w:vAlign w:val="center"/>
                </w:tcPr>
                <w:p w14:paraId="61FCCB9A">
                  <w:pP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企业边界及周边VOCs监控要求执行GB16297或相关行业排放标准的规定。</w:t>
                  </w:r>
                </w:p>
              </w:tc>
              <w:tc>
                <w:tcPr>
                  <w:tcW w:w="1300" w:type="pct"/>
                  <w:vMerge w:val="restart"/>
                  <w:tcBorders>
                    <w:right w:val="single" w:color="auto" w:sz="4" w:space="0"/>
                  </w:tcBorders>
                  <w:noWrap w:val="0"/>
                  <w:vAlign w:val="center"/>
                </w:tcPr>
                <w:p w14:paraId="3A68DE5D">
                  <w:pP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企业设置环境监测计划，项目建设完成后根据《排污单位自行监测技术指南</w:t>
                  </w:r>
                  <w:r>
                    <w:rPr>
                      <w:rFonts w:hint="eastAsia" w:cs="Times New Roman"/>
                      <w:color w:val="auto"/>
                      <w:highlight w:val="none"/>
                      <w:lang w:val="en-US" w:eastAsia="zh-CN"/>
                    </w:rPr>
                    <w:t>总则</w:t>
                  </w:r>
                  <w:r>
                    <w:rPr>
                      <w:rFonts w:hint="default" w:ascii="Times New Roman" w:hAnsi="Times New Roman" w:eastAsia="宋体" w:cs="Times New Roman"/>
                      <w:color w:val="auto"/>
                      <w:highlight w:val="none"/>
                      <w:lang w:val="en-US" w:eastAsia="zh-CN"/>
                    </w:rPr>
                    <w:t>》（HJ1207-2021）中规定的监测分析方法对废气污染源进行日常例行监测，故符合要求</w:t>
                  </w:r>
                  <w:r>
                    <w:rPr>
                      <w:rFonts w:hint="default" w:ascii="Times New Roman" w:hAnsi="Times New Roman" w:eastAsia="宋体" w:cs="Times New Roman"/>
                      <w:color w:val="auto"/>
                      <w:highlight w:val="none"/>
                    </w:rPr>
                    <w:t>。</w:t>
                  </w:r>
                </w:p>
              </w:tc>
              <w:tc>
                <w:tcPr>
                  <w:tcW w:w="418" w:type="pct"/>
                  <w:vMerge w:val="continue"/>
                  <w:tcBorders>
                    <w:left w:val="single" w:color="auto" w:sz="4" w:space="0"/>
                    <w:right w:val="single" w:color="auto" w:sz="4" w:space="0"/>
                  </w:tcBorders>
                  <w:noWrap w:val="0"/>
                  <w:vAlign w:val="center"/>
                </w:tcPr>
                <w:p w14:paraId="1D4425DC">
                  <w:pPr>
                    <w:bidi w:val="0"/>
                    <w:spacing w:line="240" w:lineRule="auto"/>
                    <w:rPr>
                      <w:rFonts w:hint="default" w:ascii="Times New Roman" w:hAnsi="Times New Roman" w:eastAsia="宋体" w:cs="Times New Roman"/>
                      <w:color w:val="auto"/>
                      <w:highlight w:val="none"/>
                      <w:lang w:val="en-US" w:eastAsia="zh-CN"/>
                    </w:rPr>
                  </w:pPr>
                </w:p>
              </w:tc>
            </w:tr>
            <w:tr w14:paraId="61243C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79" w:hRule="atLeast"/>
              </w:trPr>
              <w:tc>
                <w:tcPr>
                  <w:tcW w:w="266" w:type="pct"/>
                  <w:vMerge w:val="continue"/>
                  <w:noWrap w:val="0"/>
                  <w:vAlign w:val="center"/>
                </w:tcPr>
                <w:p w14:paraId="0E216313">
                  <w:pP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321D2C6F">
                  <w:pPr>
                    <w:bidi w:val="0"/>
                    <w:spacing w:line="240" w:lineRule="auto"/>
                    <w:rPr>
                      <w:rFonts w:hint="default" w:ascii="Times New Roman" w:hAnsi="Times New Roman" w:eastAsia="宋体" w:cs="Times New Roman"/>
                      <w:color w:val="auto"/>
                      <w:highlight w:val="none"/>
                    </w:rPr>
                  </w:pPr>
                </w:p>
              </w:tc>
              <w:tc>
                <w:tcPr>
                  <w:tcW w:w="2159" w:type="pct"/>
                  <w:noWrap w:val="0"/>
                  <w:vAlign w:val="center"/>
                </w:tcPr>
                <w:p w14:paraId="447F912C">
                  <w:pP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企业应按照有关法律、《环境监测管理办法》和HJ819等规定，建立企业监测制度，制订监测方案，对污染物排放状况及对周边环境质量的影响开展自行监测，保存原始监测记录，并公布监测结果。</w:t>
                  </w:r>
                </w:p>
              </w:tc>
              <w:tc>
                <w:tcPr>
                  <w:tcW w:w="1300" w:type="pct"/>
                  <w:vMerge w:val="continue"/>
                  <w:tcBorders>
                    <w:right w:val="single" w:color="auto" w:sz="4" w:space="0"/>
                  </w:tcBorders>
                  <w:noWrap w:val="0"/>
                  <w:vAlign w:val="center"/>
                </w:tcPr>
                <w:p w14:paraId="15A9B4A5">
                  <w:pPr>
                    <w:bidi w:val="0"/>
                    <w:spacing w:line="240" w:lineRule="auto"/>
                    <w:rPr>
                      <w:rFonts w:hint="default" w:ascii="Times New Roman" w:hAnsi="Times New Roman" w:eastAsia="宋体" w:cs="Times New Roman"/>
                      <w:color w:val="auto"/>
                      <w:highlight w:val="none"/>
                    </w:rPr>
                  </w:pPr>
                </w:p>
              </w:tc>
              <w:tc>
                <w:tcPr>
                  <w:tcW w:w="418" w:type="pct"/>
                  <w:vMerge w:val="continue"/>
                  <w:tcBorders>
                    <w:left w:val="single" w:color="auto" w:sz="4" w:space="0"/>
                    <w:bottom w:val="single" w:color="auto" w:sz="4" w:space="0"/>
                    <w:right w:val="single" w:color="auto" w:sz="4" w:space="0"/>
                  </w:tcBorders>
                  <w:noWrap w:val="0"/>
                  <w:vAlign w:val="center"/>
                </w:tcPr>
                <w:p w14:paraId="7F53E6AB">
                  <w:pPr>
                    <w:bidi w:val="0"/>
                    <w:spacing w:line="240" w:lineRule="auto"/>
                    <w:rPr>
                      <w:rFonts w:hint="default" w:ascii="Times New Roman" w:hAnsi="Times New Roman" w:eastAsia="宋体" w:cs="Times New Roman"/>
                      <w:color w:val="auto"/>
                      <w:highlight w:val="none"/>
                      <w:lang w:val="en-US" w:eastAsia="zh-CN"/>
                    </w:rPr>
                  </w:pPr>
                </w:p>
              </w:tc>
            </w:tr>
            <w:tr w14:paraId="278CC8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restart"/>
                  <w:noWrap w:val="0"/>
                  <w:vAlign w:val="center"/>
                </w:tcPr>
                <w:p w14:paraId="1CB56E25">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w:t>
                  </w:r>
                </w:p>
              </w:tc>
              <w:tc>
                <w:tcPr>
                  <w:tcW w:w="854" w:type="pct"/>
                  <w:vMerge w:val="restart"/>
                  <w:noWrap w:val="0"/>
                  <w:vAlign w:val="center"/>
                </w:tcPr>
                <w:p w14:paraId="26454F88">
                  <w:pPr>
                    <w:keepNext w:val="0"/>
                    <w:keepLines w:val="0"/>
                    <w:widowControl/>
                    <w:suppressLineNumbers w:val="0"/>
                    <w:spacing w:line="240" w:lineRule="auto"/>
                    <w:jc w:val="left"/>
                    <w:rPr>
                      <w:rFonts w:hint="default"/>
                      <w:color w:val="auto"/>
                      <w:highlight w:val="none"/>
                      <w:lang w:val="en-US"/>
                    </w:rPr>
                  </w:pPr>
                  <w:r>
                    <w:rPr>
                      <w:rFonts w:hint="default" w:ascii="Times New Roman" w:hAnsi="Times New Roman" w:eastAsia="宋体" w:cs="Times New Roman"/>
                      <w:color w:val="auto"/>
                      <w:kern w:val="0"/>
                      <w:sz w:val="21"/>
                      <w:szCs w:val="21"/>
                      <w:highlight w:val="none"/>
                      <w:lang w:val="en-US" w:eastAsia="zh-CN" w:bidi="ar"/>
                    </w:rPr>
                    <w:t>与中山市“三线一单”生态环境分区管控方案相符性分析-</w:t>
                  </w:r>
                  <w:r>
                    <w:rPr>
                      <w:rFonts w:hint="eastAsia" w:cs="Times New Roman"/>
                      <w:color w:val="auto"/>
                      <w:kern w:val="0"/>
                      <w:sz w:val="21"/>
                      <w:szCs w:val="21"/>
                      <w:highlight w:val="none"/>
                      <w:lang w:val="en-US" w:eastAsia="zh-CN" w:bidi="ar"/>
                    </w:rPr>
                    <w:t>小榄</w:t>
                  </w:r>
                  <w:r>
                    <w:rPr>
                      <w:rFonts w:hint="default" w:ascii="Times New Roman" w:hAnsi="Times New Roman" w:eastAsia="宋体" w:cs="Times New Roman"/>
                      <w:color w:val="auto"/>
                      <w:kern w:val="0"/>
                      <w:sz w:val="21"/>
                      <w:szCs w:val="21"/>
                      <w:highlight w:val="none"/>
                      <w:lang w:val="en-US" w:eastAsia="zh-CN" w:bidi="ar"/>
                    </w:rPr>
                    <w:t>镇</w:t>
                  </w:r>
                  <w:r>
                    <w:rPr>
                      <w:rFonts w:hint="eastAsia" w:cs="Times New Roman"/>
                      <w:color w:val="auto"/>
                      <w:kern w:val="0"/>
                      <w:sz w:val="21"/>
                      <w:szCs w:val="21"/>
                      <w:highlight w:val="none"/>
                      <w:lang w:val="en-US" w:eastAsia="zh-CN" w:bidi="ar"/>
                    </w:rPr>
                    <w:t>重点管</w:t>
                  </w:r>
                  <w:r>
                    <w:rPr>
                      <w:rFonts w:hint="default" w:ascii="Times New Roman" w:hAnsi="Times New Roman" w:eastAsia="宋体" w:cs="Times New Roman"/>
                      <w:color w:val="auto"/>
                      <w:kern w:val="0"/>
                      <w:sz w:val="21"/>
                      <w:szCs w:val="21"/>
                      <w:highlight w:val="none"/>
                      <w:lang w:val="en-US" w:eastAsia="zh-CN" w:bidi="ar"/>
                    </w:rPr>
                    <w:t>控单元，环境管控单元编码：ZH44200020011</w:t>
                  </w:r>
                </w:p>
              </w:tc>
              <w:tc>
                <w:tcPr>
                  <w:tcW w:w="2159" w:type="pct"/>
                  <w:noWrap w:val="0"/>
                  <w:vAlign w:val="center"/>
                </w:tcPr>
                <w:p w14:paraId="4D0CCE41">
                  <w:pPr>
                    <w:keepNext w:val="0"/>
                    <w:keepLines w:val="0"/>
                    <w:widowControl/>
                    <w:suppressLineNumbers w:val="0"/>
                    <w:spacing w:line="240" w:lineRule="auto"/>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产业/鼓励引导类】①鼓励发展智能家居、新一代信息技术、5G、高端装备制造、新材料等产业，推动工业设计等生产性服务业发展。②推进金属表面处理聚集区建设，实现产业集聚发展，加大环境治理力度，提高集中治污水平。</w:t>
                  </w:r>
                </w:p>
              </w:tc>
              <w:tc>
                <w:tcPr>
                  <w:tcW w:w="1300" w:type="pct"/>
                  <w:tcBorders>
                    <w:right w:val="single" w:color="auto" w:sz="4" w:space="0"/>
                  </w:tcBorders>
                  <w:noWrap w:val="0"/>
                  <w:vAlign w:val="center"/>
                </w:tcPr>
                <w:p w14:paraId="7A415F6F">
                  <w:pPr>
                    <w:keepNext w:val="0"/>
                    <w:keepLines w:val="0"/>
                    <w:widowControl/>
                    <w:suppressLineNumbers w:val="0"/>
                    <w:spacing w:line="240" w:lineRule="auto"/>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szCs w:val="21"/>
                      <w:highlight w:val="none"/>
                      <w:lang w:val="en-US" w:eastAsia="zh-CN"/>
                    </w:rPr>
                    <w:t>项</w:t>
                  </w:r>
                  <w:r>
                    <w:rPr>
                      <w:rFonts w:hint="default" w:ascii="Times New Roman" w:hAnsi="Times New Roman" w:eastAsia="宋体" w:cs="Times New Roman"/>
                      <w:color w:val="auto"/>
                      <w:kern w:val="0"/>
                      <w:sz w:val="21"/>
                      <w:szCs w:val="21"/>
                      <w:highlight w:val="none"/>
                      <w:lang w:val="en-US" w:eastAsia="zh-CN" w:bidi="ar"/>
                    </w:rPr>
                    <w:t>目属于</w:t>
                  </w:r>
                  <w:r>
                    <w:rPr>
                      <w:rFonts w:hint="default" w:ascii="Times New Roman" w:hAnsi="Times New Roman" w:eastAsia="宋体" w:cs="Times New Roman"/>
                      <w:color w:val="auto"/>
                      <w:sz w:val="21"/>
                      <w:szCs w:val="21"/>
                      <w:highlight w:val="none"/>
                      <w:lang w:val="en-US" w:eastAsia="zh-CN"/>
                    </w:rPr>
                    <w:t>C</w:t>
                  </w:r>
                  <w:r>
                    <w:rPr>
                      <w:rFonts w:hint="eastAsia" w:ascii="Times New Roman" w:cs="Times New Roman"/>
                      <w:color w:val="auto"/>
                      <w:sz w:val="21"/>
                      <w:szCs w:val="21"/>
                      <w:highlight w:val="none"/>
                      <w:lang w:val="en-US" w:eastAsia="zh-CN"/>
                    </w:rPr>
                    <w:t>3595社会公共安全设备及器材制造</w:t>
                  </w:r>
                  <w:r>
                    <w:rPr>
                      <w:rFonts w:hint="eastAsia" w:cs="Times New Roman"/>
                      <w:color w:val="auto"/>
                      <w:sz w:val="21"/>
                      <w:szCs w:val="21"/>
                      <w:highlight w:val="none"/>
                      <w:lang w:val="en-US" w:eastAsia="zh-CN"/>
                    </w:rPr>
                    <w:t>、</w:t>
                  </w:r>
                  <w:r>
                    <w:rPr>
                      <w:rFonts w:hint="eastAsia"/>
                      <w:color w:val="auto"/>
                      <w:highlight w:val="none"/>
                      <w:lang w:val="en-US" w:eastAsia="zh-CN"/>
                    </w:rPr>
                    <w:t>C2662专项化学用品制造</w:t>
                  </w:r>
                  <w:r>
                    <w:rPr>
                      <w:rFonts w:hint="default" w:ascii="Times New Roman" w:hAnsi="Times New Roman" w:eastAsia="宋体" w:cs="Times New Roman"/>
                      <w:color w:val="auto"/>
                      <w:kern w:val="0"/>
                      <w:sz w:val="21"/>
                      <w:szCs w:val="21"/>
                      <w:highlight w:val="none"/>
                      <w:lang w:val="en-US" w:eastAsia="zh-CN" w:bidi="ar"/>
                    </w:rPr>
                    <w:t>，生产产品为电柜专用自主灭火装置</w:t>
                  </w:r>
                  <w:r>
                    <w:rPr>
                      <w:rFonts w:hint="eastAsia" w:cs="Times New Roman"/>
                      <w:color w:val="auto"/>
                      <w:kern w:val="0"/>
                      <w:sz w:val="21"/>
                      <w:szCs w:val="21"/>
                      <w:highlight w:val="none"/>
                      <w:lang w:val="en-US" w:eastAsia="zh-CN" w:bidi="ar"/>
                    </w:rPr>
                    <w:t>、电源排查</w:t>
                  </w:r>
                  <w:r>
                    <w:rPr>
                      <w:rFonts w:hint="default" w:ascii="Times New Roman" w:hAnsi="Times New Roman" w:eastAsia="宋体" w:cs="Times New Roman"/>
                      <w:color w:val="auto"/>
                      <w:kern w:val="0"/>
                      <w:sz w:val="21"/>
                      <w:szCs w:val="21"/>
                      <w:highlight w:val="none"/>
                      <w:lang w:val="en-US" w:eastAsia="zh-CN" w:bidi="ar"/>
                    </w:rPr>
                    <w:t>自主灭火装置</w:t>
                  </w:r>
                  <w:r>
                    <w:rPr>
                      <w:rFonts w:hint="eastAsia" w:cs="Times New Roman"/>
                      <w:color w:val="auto"/>
                      <w:kern w:val="0"/>
                      <w:sz w:val="21"/>
                      <w:szCs w:val="21"/>
                      <w:highlight w:val="none"/>
                      <w:lang w:val="en-US" w:eastAsia="zh-CN" w:bidi="ar"/>
                    </w:rPr>
                    <w:t>、插座</w:t>
                  </w:r>
                  <w:r>
                    <w:rPr>
                      <w:rFonts w:hint="default" w:ascii="Times New Roman" w:hAnsi="Times New Roman" w:eastAsia="宋体" w:cs="Times New Roman"/>
                      <w:color w:val="auto"/>
                      <w:kern w:val="0"/>
                      <w:sz w:val="21"/>
                      <w:szCs w:val="21"/>
                      <w:highlight w:val="none"/>
                      <w:lang w:val="en-US" w:eastAsia="zh-CN" w:bidi="ar"/>
                    </w:rPr>
                    <w:t>自主灭火装置，属于</w:t>
                  </w:r>
                  <w:r>
                    <w:rPr>
                      <w:rFonts w:hint="eastAsia" w:cs="Times New Roman"/>
                      <w:color w:val="auto"/>
                      <w:kern w:val="0"/>
                      <w:sz w:val="21"/>
                      <w:szCs w:val="21"/>
                      <w:highlight w:val="none"/>
                      <w:lang w:val="en-US" w:eastAsia="zh-CN" w:bidi="ar"/>
                    </w:rPr>
                    <w:t>高端装备制造，属于</w:t>
                  </w:r>
                  <w:r>
                    <w:rPr>
                      <w:rFonts w:hint="eastAsia" w:cs="Times New Roman"/>
                      <w:color w:val="auto"/>
                      <w:highlight w:val="none"/>
                      <w:lang w:val="en-US" w:eastAsia="zh-CN"/>
                    </w:rPr>
                    <w:t>鼓励引导类</w:t>
                  </w:r>
                  <w:r>
                    <w:rPr>
                      <w:rFonts w:hint="default" w:ascii="Times New Roman" w:hAnsi="Times New Roman" w:eastAsia="宋体" w:cs="Times New Roman"/>
                      <w:color w:val="auto"/>
                      <w:kern w:val="0"/>
                      <w:sz w:val="21"/>
                      <w:szCs w:val="21"/>
                      <w:highlight w:val="none"/>
                      <w:lang w:val="en-US" w:eastAsia="zh-CN" w:bidi="ar"/>
                    </w:rPr>
                    <w:t>。</w:t>
                  </w:r>
                </w:p>
              </w:tc>
              <w:tc>
                <w:tcPr>
                  <w:tcW w:w="418" w:type="pct"/>
                  <w:vMerge w:val="restart"/>
                  <w:tcBorders>
                    <w:top w:val="single" w:color="auto" w:sz="4" w:space="0"/>
                    <w:left w:val="single" w:color="auto" w:sz="4" w:space="0"/>
                    <w:right w:val="single" w:color="auto" w:sz="4" w:space="0"/>
                  </w:tcBorders>
                  <w:noWrap w:val="0"/>
                  <w:vAlign w:val="center"/>
                </w:tcPr>
                <w:p w14:paraId="5BC6E283">
                  <w:pPr>
                    <w:bidi w:val="0"/>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40FE52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22C1009E">
                  <w:pPr>
                    <w:keepNext w:val="0"/>
                    <w:keepLines w:val="0"/>
                    <w:widowControl/>
                    <w:suppressLineNumbers w:val="0"/>
                    <w:spacing w:line="240" w:lineRule="auto"/>
                    <w:jc w:val="left"/>
                    <w:rPr>
                      <w:rFonts w:ascii="Times New Roman" w:hAnsi="Times New Roman" w:cs="Times New Roman"/>
                      <w:color w:val="auto"/>
                      <w:highlight w:val="none"/>
                    </w:rPr>
                  </w:pPr>
                </w:p>
              </w:tc>
              <w:tc>
                <w:tcPr>
                  <w:tcW w:w="854" w:type="pct"/>
                  <w:vMerge w:val="continue"/>
                  <w:noWrap w:val="0"/>
                  <w:vAlign w:val="center"/>
                </w:tcPr>
                <w:p w14:paraId="04406BD2">
                  <w:pPr>
                    <w:keepNext w:val="0"/>
                    <w:keepLines w:val="0"/>
                    <w:widowControl/>
                    <w:suppressLineNumbers w:val="0"/>
                    <w:spacing w:line="240" w:lineRule="auto"/>
                    <w:jc w:val="left"/>
                    <w:rPr>
                      <w:rFonts w:ascii="Times New Roman" w:hAnsi="Times New Roman" w:cs="Times New Roman"/>
                      <w:color w:val="auto"/>
                      <w:highlight w:val="none"/>
                    </w:rPr>
                  </w:pPr>
                </w:p>
              </w:tc>
              <w:tc>
                <w:tcPr>
                  <w:tcW w:w="2159" w:type="pct"/>
                  <w:noWrap w:val="0"/>
                  <w:vAlign w:val="center"/>
                </w:tcPr>
                <w:p w14:paraId="72EB9F0E">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1-2.【产业/禁止类】禁止新建、扩建水泥、平板玻璃、化学制浆、生皮制革以及国家规划外的钢铁、原油加工等项目。</w:t>
                  </w:r>
                </w:p>
              </w:tc>
              <w:tc>
                <w:tcPr>
                  <w:tcW w:w="1300" w:type="pct"/>
                  <w:tcBorders>
                    <w:right w:val="single" w:color="auto" w:sz="4" w:space="0"/>
                  </w:tcBorders>
                  <w:noWrap w:val="0"/>
                  <w:vAlign w:val="center"/>
                </w:tcPr>
                <w:p w14:paraId="02CA6F05">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highlight w:val="none"/>
                    </w:rPr>
                    <w:t>项目不涉及</w:t>
                  </w:r>
                  <w:r>
                    <w:rPr>
                      <w:rFonts w:hint="default" w:ascii="Times New Roman" w:hAnsi="Times New Roman" w:eastAsia="宋体" w:cs="Times New Roman"/>
                      <w:color w:val="auto"/>
                      <w:highlight w:val="none"/>
                      <w:lang w:val="en-US" w:eastAsia="zh-CN"/>
                    </w:rPr>
                    <w:t>新建、扩建水泥、平板玻璃、化学制浆、生皮制革以及国家规划外的钢铁、原油加工等项目。</w:t>
                  </w:r>
                </w:p>
              </w:tc>
              <w:tc>
                <w:tcPr>
                  <w:tcW w:w="418" w:type="pct"/>
                  <w:vMerge w:val="continue"/>
                  <w:tcBorders>
                    <w:left w:val="single" w:color="auto" w:sz="4" w:space="0"/>
                    <w:right w:val="single" w:color="auto" w:sz="4" w:space="0"/>
                  </w:tcBorders>
                  <w:noWrap w:val="0"/>
                  <w:vAlign w:val="center"/>
                </w:tcPr>
                <w:p w14:paraId="4C54B225">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5839D4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2ADA487C">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4FA1B6E1">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159" w:type="pct"/>
                  <w:noWrap w:val="0"/>
                  <w:vAlign w:val="center"/>
                </w:tcPr>
                <w:p w14:paraId="33C3B8D8">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-3.【产业/限制类】印染、牛仔洗水、电镀、鞣革等污染行业须按要求集聚发展、集中治污，新建、扩建“两高”化工项目应在依法合规设立并经规划环评的产业园区内布设，禁止在化工园区外新建、扩建危险化学品建设项目（运输工具加油站、加气站、加氢站及其合建站、制氢加氢一体站，港口（铁路、航空）危险化学品建设项目，危险化学品输送管道以及危险化学品使用单位的配套项目，国家、省、市重点项目配套项目、氢能源重大科技创新平台除外）。</w:t>
                  </w:r>
                </w:p>
              </w:tc>
              <w:tc>
                <w:tcPr>
                  <w:tcW w:w="1300" w:type="pct"/>
                  <w:tcBorders>
                    <w:right w:val="single" w:color="auto" w:sz="4" w:space="0"/>
                  </w:tcBorders>
                  <w:noWrap w:val="0"/>
                  <w:vAlign w:val="center"/>
                </w:tcPr>
                <w:p w14:paraId="2DBF5EDB">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项目不属于印染、牛仔洗水、</w:t>
                  </w:r>
                  <w:r>
                    <w:rPr>
                      <w:rFonts w:hint="default" w:ascii="Times New Roman" w:hAnsi="Times New Roman" w:eastAsia="宋体" w:cs="Times New Roman"/>
                      <w:color w:val="auto"/>
                      <w:sz w:val="21"/>
                      <w:szCs w:val="21"/>
                      <w:highlight w:val="none"/>
                      <w:lang w:val="en-US" w:eastAsia="zh-CN"/>
                    </w:rPr>
                    <w:t>电镀、鞣革等污染行业</w:t>
                  </w:r>
                  <w:r>
                    <w:rPr>
                      <w:rFonts w:hint="eastAsia" w:cs="Times New Roman"/>
                      <w:color w:val="auto"/>
                      <w:sz w:val="21"/>
                      <w:szCs w:val="21"/>
                      <w:highlight w:val="none"/>
                      <w:lang w:val="en-US" w:eastAsia="zh-CN"/>
                    </w:rPr>
                    <w:t>，</w:t>
                  </w:r>
                  <w:r>
                    <w:rPr>
                      <w:rFonts w:hint="eastAsia" w:ascii="宋体" w:hAnsi="宋体" w:eastAsia="宋体" w:cs="宋体"/>
                      <w:color w:val="auto"/>
                      <w:kern w:val="0"/>
                      <w:sz w:val="20"/>
                      <w:szCs w:val="20"/>
                      <w:highlight w:val="none"/>
                      <w:lang w:val="en-US" w:eastAsia="zh-CN" w:bidi="ar"/>
                    </w:rPr>
                    <w:t>不属于</w:t>
                  </w:r>
                  <w:r>
                    <w:rPr>
                      <w:rFonts w:hint="default" w:ascii="Times New Roman" w:hAnsi="Times New Roman" w:eastAsia="宋体" w:cs="Times New Roman"/>
                      <w:color w:val="auto"/>
                      <w:kern w:val="0"/>
                      <w:sz w:val="20"/>
                      <w:szCs w:val="20"/>
                      <w:highlight w:val="none"/>
                      <w:lang w:val="en-US" w:eastAsia="zh-CN" w:bidi="ar"/>
                    </w:rPr>
                    <w:t>“</w:t>
                  </w:r>
                  <w:r>
                    <w:rPr>
                      <w:rFonts w:hint="eastAsia" w:ascii="宋体" w:hAnsi="宋体" w:eastAsia="宋体" w:cs="宋体"/>
                      <w:color w:val="auto"/>
                      <w:kern w:val="0"/>
                      <w:sz w:val="20"/>
                      <w:szCs w:val="20"/>
                      <w:highlight w:val="none"/>
                      <w:lang w:val="en-US" w:eastAsia="zh-CN" w:bidi="ar"/>
                    </w:rPr>
                    <w:t>两高</w:t>
                  </w:r>
                  <w:r>
                    <w:rPr>
                      <w:rFonts w:hint="default" w:ascii="Times New Roman" w:hAnsi="Times New Roman" w:eastAsia="宋体" w:cs="Times New Roman"/>
                      <w:color w:val="auto"/>
                      <w:kern w:val="0"/>
                      <w:sz w:val="20"/>
                      <w:szCs w:val="20"/>
                      <w:highlight w:val="none"/>
                      <w:lang w:val="en-US" w:eastAsia="zh-CN" w:bidi="ar"/>
                    </w:rPr>
                    <w:t>”</w:t>
                  </w:r>
                  <w:r>
                    <w:rPr>
                      <w:rFonts w:hint="eastAsia" w:ascii="宋体" w:hAnsi="宋体" w:eastAsia="宋体" w:cs="宋体"/>
                      <w:color w:val="auto"/>
                      <w:kern w:val="0"/>
                      <w:sz w:val="20"/>
                      <w:szCs w:val="20"/>
                      <w:highlight w:val="none"/>
                      <w:lang w:val="en-US" w:eastAsia="zh-CN" w:bidi="ar"/>
                    </w:rPr>
                    <w:t>化工项目，不涉及危险化学品建设项目</w:t>
                  </w:r>
                  <w:r>
                    <w:rPr>
                      <w:rFonts w:hint="default" w:ascii="Times New Roman" w:hAnsi="Times New Roman" w:eastAsia="宋体" w:cs="Times New Roman"/>
                      <w:color w:val="auto"/>
                      <w:sz w:val="21"/>
                      <w:szCs w:val="21"/>
                      <w:highlight w:val="none"/>
                      <w:lang w:val="en-US" w:eastAsia="zh-CN"/>
                    </w:rPr>
                    <w:t>。</w:t>
                  </w:r>
                </w:p>
              </w:tc>
              <w:tc>
                <w:tcPr>
                  <w:tcW w:w="418" w:type="pct"/>
                  <w:vMerge w:val="continue"/>
                  <w:tcBorders>
                    <w:left w:val="single" w:color="auto" w:sz="4" w:space="0"/>
                    <w:right w:val="single" w:color="auto" w:sz="4" w:space="0"/>
                  </w:tcBorders>
                  <w:noWrap w:val="0"/>
                  <w:vAlign w:val="center"/>
                </w:tcPr>
                <w:p w14:paraId="743B8AAB">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7A3D3B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5E427ABC">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1EF1EAB7">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159" w:type="pct"/>
                  <w:noWrap w:val="0"/>
                  <w:vAlign w:val="center"/>
                </w:tcPr>
                <w:p w14:paraId="5BCC368C">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1-4.【水/禁止类】岐江河流域依法关停无法达到污染物排放标准又拒不进入定点园区的重污染企业。</w:t>
                  </w:r>
                </w:p>
              </w:tc>
              <w:tc>
                <w:tcPr>
                  <w:tcW w:w="1300" w:type="pct"/>
                  <w:tcBorders>
                    <w:right w:val="single" w:color="auto" w:sz="4" w:space="0"/>
                  </w:tcBorders>
                  <w:noWrap w:val="0"/>
                  <w:vAlign w:val="center"/>
                </w:tcPr>
                <w:p w14:paraId="4824E097">
                  <w:pPr>
                    <w:keepNext w:val="0"/>
                    <w:keepLines w:val="0"/>
                    <w:widowControl/>
                    <w:suppressLineNumbers w:val="0"/>
                    <w:spacing w:line="240" w:lineRule="auto"/>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项目生活污水经</w:t>
                  </w:r>
                  <w:r>
                    <w:rPr>
                      <w:rFonts w:hint="eastAsia" w:cs="Times New Roman"/>
                      <w:color w:val="auto"/>
                      <w:kern w:val="0"/>
                      <w:sz w:val="21"/>
                      <w:szCs w:val="21"/>
                      <w:highlight w:val="none"/>
                      <w:lang w:val="en-US" w:eastAsia="zh-CN" w:bidi="ar"/>
                    </w:rPr>
                    <w:t>三级化粪池预处理后，</w:t>
                  </w:r>
                  <w:r>
                    <w:rPr>
                      <w:rFonts w:hint="default" w:ascii="Times New Roman" w:hAnsi="Times New Roman" w:eastAsia="宋体" w:cs="Times New Roman"/>
                      <w:color w:val="auto"/>
                      <w:kern w:val="0"/>
                      <w:sz w:val="21"/>
                      <w:szCs w:val="21"/>
                      <w:highlight w:val="none"/>
                      <w:lang w:val="en-US" w:eastAsia="zh-CN" w:bidi="ar"/>
                    </w:rPr>
                    <w:t>纳入</w:t>
                  </w:r>
                  <w:r>
                    <w:rPr>
                      <w:rFonts w:hint="eastAsia" w:cs="Times New Roman"/>
                      <w:color w:val="auto"/>
                      <w:kern w:val="0"/>
                      <w:sz w:val="21"/>
                      <w:szCs w:val="21"/>
                      <w:highlight w:val="none"/>
                      <w:lang w:val="en-US" w:eastAsia="zh-CN" w:bidi="ar"/>
                    </w:rPr>
                    <w:t>中山市东升镇污水处理有限公司</w:t>
                  </w:r>
                  <w:r>
                    <w:rPr>
                      <w:rFonts w:hint="default" w:ascii="Times New Roman" w:hAnsi="Times New Roman" w:eastAsia="宋体" w:cs="Times New Roman"/>
                      <w:color w:val="auto"/>
                      <w:kern w:val="0"/>
                      <w:sz w:val="21"/>
                      <w:szCs w:val="21"/>
                      <w:highlight w:val="none"/>
                      <w:lang w:val="en-US" w:eastAsia="zh-CN" w:bidi="ar"/>
                    </w:rPr>
                    <w:t>进行处理</w:t>
                  </w:r>
                  <w:r>
                    <w:rPr>
                      <w:rFonts w:hint="eastAsia" w:ascii="Times New Roman" w:hAnsi="Times New Roman" w:eastAsia="宋体" w:cs="Times New Roman"/>
                      <w:color w:val="auto"/>
                      <w:kern w:val="0"/>
                      <w:sz w:val="21"/>
                      <w:szCs w:val="21"/>
                      <w:highlight w:val="none"/>
                      <w:lang w:val="en-US" w:eastAsia="zh-CN" w:bidi="ar"/>
                    </w:rPr>
                    <w:t>达标排放，</w:t>
                  </w:r>
                  <w:r>
                    <w:rPr>
                      <w:rFonts w:hint="eastAsia" w:cs="Times New Roman"/>
                      <w:color w:val="auto"/>
                      <w:kern w:val="0"/>
                      <w:sz w:val="21"/>
                      <w:szCs w:val="21"/>
                      <w:highlight w:val="none"/>
                      <w:lang w:val="en-US" w:eastAsia="zh-CN" w:bidi="ar"/>
                    </w:rPr>
                    <w:t>不属于</w:t>
                  </w:r>
                  <w:r>
                    <w:rPr>
                      <w:rFonts w:hint="default" w:ascii="Times New Roman" w:hAnsi="Times New Roman" w:eastAsia="宋体" w:cs="Times New Roman"/>
                      <w:color w:val="auto"/>
                      <w:kern w:val="0"/>
                      <w:sz w:val="21"/>
                      <w:szCs w:val="21"/>
                      <w:highlight w:val="none"/>
                      <w:lang w:val="en-US" w:eastAsia="zh-CN" w:bidi="ar"/>
                    </w:rPr>
                    <w:t>禁止类。</w:t>
                  </w:r>
                </w:p>
              </w:tc>
              <w:tc>
                <w:tcPr>
                  <w:tcW w:w="418" w:type="pct"/>
                  <w:vMerge w:val="continue"/>
                  <w:tcBorders>
                    <w:left w:val="single" w:color="auto" w:sz="4" w:space="0"/>
                    <w:right w:val="single" w:color="auto" w:sz="4" w:space="0"/>
                  </w:tcBorders>
                  <w:noWrap w:val="0"/>
                  <w:vAlign w:val="center"/>
                </w:tcPr>
                <w:p w14:paraId="23D2809B">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5A1FFB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7BFE2A58">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4F99B101">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159" w:type="pct"/>
                  <w:noWrap w:val="0"/>
                  <w:vAlign w:val="center"/>
                </w:tcPr>
                <w:p w14:paraId="69940ECE">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1-5.【大气/鼓励引导类】鼓励五金制造、家具制造集聚发展，加快建设“VOCs环保共性产业园”，鼓励配套建设溶剂集中回收、活性炭集中再生工程，提高VOCs治理效率。</w:t>
                  </w:r>
                </w:p>
              </w:tc>
              <w:tc>
                <w:tcPr>
                  <w:tcW w:w="1300" w:type="pct"/>
                  <w:tcBorders>
                    <w:right w:val="single" w:color="auto" w:sz="4" w:space="0"/>
                  </w:tcBorders>
                  <w:noWrap w:val="0"/>
                  <w:vAlign w:val="center"/>
                </w:tcPr>
                <w:p w14:paraId="6AD577F5">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highlight w:val="none"/>
                      <w:lang w:eastAsia="zh-CN"/>
                    </w:rPr>
                    <w:t>项目不</w:t>
                  </w:r>
                  <w:r>
                    <w:rPr>
                      <w:rFonts w:hint="eastAsia" w:cs="Times New Roman"/>
                      <w:color w:val="auto"/>
                      <w:highlight w:val="none"/>
                      <w:lang w:val="en-US" w:eastAsia="zh-CN"/>
                    </w:rPr>
                    <w:t>涉及</w:t>
                  </w:r>
                  <w:r>
                    <w:rPr>
                      <w:rFonts w:hint="default" w:ascii="Times New Roman" w:hAnsi="Times New Roman" w:eastAsia="宋体" w:cs="Times New Roman"/>
                      <w:color w:val="auto"/>
                      <w:highlight w:val="none"/>
                      <w:lang w:eastAsia="zh-CN"/>
                    </w:rPr>
                    <w:t>。</w:t>
                  </w:r>
                </w:p>
              </w:tc>
              <w:tc>
                <w:tcPr>
                  <w:tcW w:w="418" w:type="pct"/>
                  <w:vMerge w:val="continue"/>
                  <w:tcBorders>
                    <w:left w:val="single" w:color="auto" w:sz="4" w:space="0"/>
                    <w:right w:val="single" w:color="auto" w:sz="4" w:space="0"/>
                  </w:tcBorders>
                  <w:noWrap w:val="0"/>
                  <w:vAlign w:val="center"/>
                </w:tcPr>
                <w:p w14:paraId="4FB22507">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7F75E7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2D28568D">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2AD01562">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159" w:type="pct"/>
                  <w:noWrap w:val="0"/>
                  <w:vAlign w:val="center"/>
                </w:tcPr>
                <w:p w14:paraId="7F002597">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-6.【大气/限制类】①原则上不再审批或备案新建、扩建涉使用非低（无）VOCs涂料、油墨、胶粘剂原辅材料的工业类项目，相关豁免情形除外。②按VOCs综合整治要求，开展VOCs重点企业深度治理工作，严控VOCs排放量。</w:t>
                  </w:r>
                </w:p>
              </w:tc>
              <w:tc>
                <w:tcPr>
                  <w:tcW w:w="1300" w:type="pct"/>
                  <w:tcBorders>
                    <w:right w:val="single" w:color="auto" w:sz="4" w:space="0"/>
                  </w:tcBorders>
                  <w:noWrap w:val="0"/>
                  <w:vAlign w:val="center"/>
                </w:tcPr>
                <w:p w14:paraId="369AF267">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本项目不涉及使用非低（无）VOCs涂料、油墨、胶粘剂原辅材料。</w:t>
                  </w:r>
                </w:p>
              </w:tc>
              <w:tc>
                <w:tcPr>
                  <w:tcW w:w="418" w:type="pct"/>
                  <w:vMerge w:val="continue"/>
                  <w:tcBorders>
                    <w:left w:val="single" w:color="auto" w:sz="4" w:space="0"/>
                    <w:right w:val="single" w:color="auto" w:sz="4" w:space="0"/>
                  </w:tcBorders>
                  <w:noWrap w:val="0"/>
                  <w:vAlign w:val="center"/>
                </w:tcPr>
                <w:p w14:paraId="34DB74E0">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20C900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61051F13">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346149F4">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159" w:type="pct"/>
                  <w:noWrap w:val="0"/>
                  <w:vAlign w:val="center"/>
                </w:tcPr>
                <w:p w14:paraId="689A698B">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-7.【土壤/综合类】①禁止在农用地优先保护区域建设重点行业项目，严格控制优先保护区域周边新建重点行业项目，已建成的项目应严格做好污染治理和风险管控措施，积极采用新技术、新工艺，加快提标升级改造，防控土壤污染。②严格重点行业企业准入管理，新、改、扩建重点行业建设项目应遵循重点重金属污染物排放“等量替代”原则。</w:t>
                  </w:r>
                </w:p>
              </w:tc>
              <w:tc>
                <w:tcPr>
                  <w:tcW w:w="1300" w:type="pct"/>
                  <w:tcBorders>
                    <w:right w:val="single" w:color="auto" w:sz="4" w:space="0"/>
                  </w:tcBorders>
                  <w:noWrap w:val="0"/>
                  <w:vAlign w:val="center"/>
                </w:tcPr>
                <w:p w14:paraId="33A72E92">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highlight w:val="none"/>
                      <w:lang w:val="en-US" w:eastAsia="zh-CN"/>
                    </w:rPr>
                    <w:t>项目周围无农用地优先保护区域，项目不涉及</w:t>
                  </w:r>
                  <w:r>
                    <w:rPr>
                      <w:rFonts w:hint="eastAsia" w:cs="Times New Roman"/>
                      <w:color w:val="auto"/>
                      <w:highlight w:val="none"/>
                      <w:lang w:val="en-US" w:eastAsia="zh-CN"/>
                    </w:rPr>
                    <w:t>重</w:t>
                  </w:r>
                  <w:r>
                    <w:rPr>
                      <w:rFonts w:hint="default" w:ascii="Times New Roman" w:hAnsi="Times New Roman" w:eastAsia="宋体" w:cs="Times New Roman"/>
                      <w:color w:val="auto"/>
                      <w:highlight w:val="none"/>
                      <w:lang w:val="en-US" w:eastAsia="zh-CN"/>
                    </w:rPr>
                    <w:t>金属的排放。</w:t>
                  </w:r>
                </w:p>
              </w:tc>
              <w:tc>
                <w:tcPr>
                  <w:tcW w:w="418" w:type="pct"/>
                  <w:vMerge w:val="continue"/>
                  <w:tcBorders>
                    <w:left w:val="single" w:color="auto" w:sz="4" w:space="0"/>
                    <w:right w:val="single" w:color="auto" w:sz="4" w:space="0"/>
                  </w:tcBorders>
                  <w:noWrap w:val="0"/>
                  <w:vAlign w:val="center"/>
                </w:tcPr>
                <w:p w14:paraId="62ABDF72">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29E61A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56630D1D">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43700603">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159" w:type="pct"/>
                  <w:noWrap w:val="0"/>
                  <w:vAlign w:val="center"/>
                </w:tcPr>
                <w:p w14:paraId="49E1638A">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1-8.【土壤/限制类】建设用地地块用途变更为住宅、公共管理与公共服务用地时，变更前应当按照规定进行土壤污染状况调查。</w:t>
                  </w:r>
                </w:p>
              </w:tc>
              <w:tc>
                <w:tcPr>
                  <w:tcW w:w="1300" w:type="pct"/>
                  <w:tcBorders>
                    <w:right w:val="single" w:color="auto" w:sz="4" w:space="0"/>
                  </w:tcBorders>
                  <w:noWrap w:val="0"/>
                  <w:vAlign w:val="center"/>
                </w:tcPr>
                <w:p w14:paraId="479EBB05">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highlight w:val="none"/>
                      <w:lang w:val="en-US" w:eastAsia="zh-CN"/>
                    </w:rPr>
                    <w:t>项目是作工业生产用途，不变更用地性质</w:t>
                  </w:r>
                  <w:r>
                    <w:rPr>
                      <w:rFonts w:hint="eastAsia" w:cs="Times New Roman"/>
                      <w:color w:val="auto"/>
                      <w:highlight w:val="none"/>
                      <w:lang w:val="en-US" w:eastAsia="zh-CN"/>
                    </w:rPr>
                    <w:t>。</w:t>
                  </w:r>
                </w:p>
              </w:tc>
              <w:tc>
                <w:tcPr>
                  <w:tcW w:w="418" w:type="pct"/>
                  <w:vMerge w:val="continue"/>
                  <w:tcBorders>
                    <w:left w:val="single" w:color="auto" w:sz="4" w:space="0"/>
                    <w:right w:val="single" w:color="auto" w:sz="4" w:space="0"/>
                  </w:tcBorders>
                  <w:noWrap w:val="0"/>
                  <w:vAlign w:val="center"/>
                </w:tcPr>
                <w:p w14:paraId="297A748A">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7759AF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638CB069">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20D0D4FA">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159" w:type="pct"/>
                  <w:noWrap w:val="0"/>
                  <w:vAlign w:val="center"/>
                </w:tcPr>
                <w:p w14:paraId="5250867A">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-1.【能源/限制类】①提高资源能源利用效率，推行清洁生产，对于国家已颁布清洁生产标准及清洁生产评价指标体系的行业，新建、改建、扩建项目均要达到行业清洁生产先进水平。②集中供热区域内达到供热条件的企业不再建设分散供热锅炉（集中供热单位建设用于供热系统补充的分散锅炉除外）。③新建锅炉、炉窑只允许使用天然气、液化石油气、电及其它可再生能源。燃用生物质成型燃料的锅炉、炉窑须配套专用燃烧设备。</w:t>
                  </w:r>
                </w:p>
              </w:tc>
              <w:tc>
                <w:tcPr>
                  <w:tcW w:w="1300" w:type="pct"/>
                  <w:tcBorders>
                    <w:right w:val="single" w:color="auto" w:sz="4" w:space="0"/>
                  </w:tcBorders>
                  <w:noWrap w:val="0"/>
                  <w:vAlign w:val="center"/>
                </w:tcPr>
                <w:p w14:paraId="5D43429A">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项目所有设备使用电能作为能源</w:t>
                  </w:r>
                </w:p>
              </w:tc>
              <w:tc>
                <w:tcPr>
                  <w:tcW w:w="418" w:type="pct"/>
                  <w:vMerge w:val="continue"/>
                  <w:tcBorders>
                    <w:left w:val="single" w:color="auto" w:sz="4" w:space="0"/>
                    <w:right w:val="single" w:color="auto" w:sz="4" w:space="0"/>
                  </w:tcBorders>
                  <w:noWrap w:val="0"/>
                  <w:vAlign w:val="center"/>
                </w:tcPr>
                <w:p w14:paraId="6E7DE227">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156EF5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2E6BCEF7">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0129D1EA">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159" w:type="pct"/>
                  <w:noWrap w:val="0"/>
                  <w:vAlign w:val="center"/>
                </w:tcPr>
                <w:p w14:paraId="7B23F2EC">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3-1.【水/鼓励引导类】全力推进岐江河流域本单元内未达标水体综合整治工程，零星分布、距离污水管网较远的行政村，可结合实际情况建设分散式污水处理设施。</w:t>
                  </w:r>
                </w:p>
              </w:tc>
              <w:tc>
                <w:tcPr>
                  <w:tcW w:w="1300" w:type="pct"/>
                  <w:tcBorders>
                    <w:right w:val="single" w:color="auto" w:sz="4" w:space="0"/>
                  </w:tcBorders>
                  <w:noWrap w:val="0"/>
                  <w:vAlign w:val="center"/>
                </w:tcPr>
                <w:p w14:paraId="22F287AC">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highlight w:val="none"/>
                      <w:lang w:val="en-US" w:eastAsia="zh-CN"/>
                    </w:rPr>
                    <w:t>项</w:t>
                  </w:r>
                  <w:r>
                    <w:rPr>
                      <w:rFonts w:hint="default" w:ascii="Times New Roman" w:hAnsi="Times New Roman" w:eastAsia="宋体" w:cs="Times New Roman"/>
                      <w:color w:val="auto"/>
                      <w:kern w:val="0"/>
                      <w:sz w:val="21"/>
                      <w:szCs w:val="21"/>
                      <w:highlight w:val="none"/>
                      <w:lang w:val="en-US" w:eastAsia="zh-CN" w:bidi="ar"/>
                    </w:rPr>
                    <w:t>目</w:t>
                  </w:r>
                  <w:r>
                    <w:rPr>
                      <w:rFonts w:hint="eastAsia" w:cs="Times New Roman"/>
                      <w:color w:val="auto"/>
                      <w:kern w:val="0"/>
                      <w:sz w:val="21"/>
                      <w:szCs w:val="21"/>
                      <w:highlight w:val="none"/>
                      <w:lang w:val="en-US" w:eastAsia="zh-CN" w:bidi="ar"/>
                    </w:rPr>
                    <w:t>不涉及</w:t>
                  </w:r>
                  <w:r>
                    <w:rPr>
                      <w:rFonts w:hint="default" w:ascii="Times New Roman" w:hAnsi="Times New Roman" w:eastAsia="宋体" w:cs="Times New Roman"/>
                      <w:color w:val="auto"/>
                      <w:kern w:val="0"/>
                      <w:sz w:val="21"/>
                      <w:szCs w:val="21"/>
                      <w:highlight w:val="none"/>
                      <w:lang w:val="en-US" w:eastAsia="zh-CN" w:bidi="ar"/>
                    </w:rPr>
                    <w:t>。</w:t>
                  </w:r>
                </w:p>
              </w:tc>
              <w:tc>
                <w:tcPr>
                  <w:tcW w:w="418" w:type="pct"/>
                  <w:vMerge w:val="continue"/>
                  <w:tcBorders>
                    <w:left w:val="single" w:color="auto" w:sz="4" w:space="0"/>
                    <w:right w:val="single" w:color="auto" w:sz="4" w:space="0"/>
                  </w:tcBorders>
                  <w:noWrap w:val="0"/>
                  <w:vAlign w:val="center"/>
                </w:tcPr>
                <w:p w14:paraId="58695114">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348C4F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3AA413C1">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1797BCDB">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159" w:type="pct"/>
                  <w:noWrap w:val="0"/>
                  <w:vAlign w:val="center"/>
                </w:tcPr>
                <w:p w14:paraId="114A4C6E">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3-2.【水/限制类】①涉新增化学需氧量、氨氮排放的项目，原则上实行等量替代，若上一年度水环境质量未达到要求，须实行两倍削减替代。②小榄镇污水处理厂、东升镇污水处理厂出水执行《城镇污水处理厂污染物排放标准》（GB18918－2002）一级A标准和《水污染物排放标准》（DB44/26-2001）第二时段一级标准中较严者。</w:t>
                  </w:r>
                </w:p>
              </w:tc>
              <w:tc>
                <w:tcPr>
                  <w:tcW w:w="1300" w:type="pct"/>
                  <w:tcBorders>
                    <w:right w:val="single" w:color="auto" w:sz="4" w:space="0"/>
                  </w:tcBorders>
                  <w:noWrap w:val="0"/>
                  <w:vAlign w:val="center"/>
                </w:tcPr>
                <w:p w14:paraId="20EB6674">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项目生活污水纳入</w:t>
                  </w:r>
                  <w:r>
                    <w:rPr>
                      <w:rFonts w:hint="eastAsia" w:cs="Times New Roman"/>
                      <w:color w:val="auto"/>
                      <w:kern w:val="0"/>
                      <w:sz w:val="21"/>
                      <w:szCs w:val="21"/>
                      <w:highlight w:val="none"/>
                      <w:lang w:val="en-US" w:eastAsia="zh-CN" w:bidi="ar"/>
                    </w:rPr>
                    <w:t>中山市东升镇污水处理有限公司</w:t>
                  </w:r>
                  <w:r>
                    <w:rPr>
                      <w:rFonts w:hint="default" w:ascii="Times New Roman" w:hAnsi="Times New Roman" w:eastAsia="宋体" w:cs="Times New Roman"/>
                      <w:color w:val="auto"/>
                      <w:kern w:val="0"/>
                      <w:sz w:val="21"/>
                      <w:szCs w:val="21"/>
                      <w:highlight w:val="none"/>
                      <w:lang w:val="en-US" w:eastAsia="zh-CN" w:bidi="ar"/>
                    </w:rPr>
                    <w:t>进行处理</w:t>
                  </w:r>
                  <w:r>
                    <w:rPr>
                      <w:rFonts w:hint="eastAsia" w:cs="Times New Roman"/>
                      <w:color w:val="auto"/>
                      <w:kern w:val="0"/>
                      <w:sz w:val="21"/>
                      <w:szCs w:val="21"/>
                      <w:highlight w:val="none"/>
                      <w:lang w:val="en-US" w:eastAsia="zh-CN" w:bidi="ar"/>
                    </w:rPr>
                    <w:t>；喷淋废水</w:t>
                  </w:r>
                  <w:r>
                    <w:rPr>
                      <w:rFonts w:hint="default" w:ascii="Times New Roman" w:hAnsi="Times New Roman" w:eastAsia="宋体" w:cs="Times New Roman"/>
                      <w:color w:val="auto"/>
                      <w:kern w:val="0"/>
                      <w:sz w:val="21"/>
                      <w:szCs w:val="21"/>
                      <w:highlight w:val="none"/>
                      <w:lang w:val="en-US" w:eastAsia="zh-CN" w:bidi="ar"/>
                    </w:rPr>
                    <w:t>委托给有处理能力的废水处理机构处理</w:t>
                  </w:r>
                  <w:r>
                    <w:rPr>
                      <w:rFonts w:hint="eastAsia" w:ascii="Times New Roman" w:hAnsi="Times New Roman" w:eastAsia="宋体" w:cs="Times New Roman"/>
                      <w:color w:val="auto"/>
                      <w:kern w:val="0"/>
                      <w:sz w:val="21"/>
                      <w:szCs w:val="21"/>
                      <w:highlight w:val="none"/>
                      <w:lang w:val="en-US" w:eastAsia="zh-CN" w:bidi="ar"/>
                    </w:rPr>
                    <w:t>。</w:t>
                  </w:r>
                </w:p>
              </w:tc>
              <w:tc>
                <w:tcPr>
                  <w:tcW w:w="418" w:type="pct"/>
                  <w:vMerge w:val="continue"/>
                  <w:tcBorders>
                    <w:left w:val="single" w:color="auto" w:sz="4" w:space="0"/>
                    <w:right w:val="single" w:color="auto" w:sz="4" w:space="0"/>
                  </w:tcBorders>
                  <w:noWrap w:val="0"/>
                  <w:vAlign w:val="center"/>
                </w:tcPr>
                <w:p w14:paraId="4A7D2CD3">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0B92BC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343AB427">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2454A77D">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159" w:type="pct"/>
                  <w:noWrap w:val="0"/>
                  <w:vAlign w:val="center"/>
                </w:tcPr>
                <w:p w14:paraId="25E00F3F">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3-3.【水/综合类】①增强港口码头污染防治能力。加快垃圾接收、转运及处理处置设施建设，提高含油污水、化学品洗舱水等接收处置能力及污染事故应急能力。②推进养殖尾水资源化利用和达标排放。</w:t>
                  </w:r>
                </w:p>
              </w:tc>
              <w:tc>
                <w:tcPr>
                  <w:tcW w:w="1300" w:type="pct"/>
                  <w:tcBorders>
                    <w:right w:val="single" w:color="auto" w:sz="4" w:space="0"/>
                  </w:tcBorders>
                  <w:noWrap w:val="0"/>
                  <w:vAlign w:val="center"/>
                </w:tcPr>
                <w:p w14:paraId="5D35CA5A">
                  <w:pP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highlight w:val="none"/>
                      <w:lang w:val="en-US" w:eastAsia="zh-CN"/>
                    </w:rPr>
                    <w:t>项目不</w:t>
                  </w:r>
                  <w:r>
                    <w:rPr>
                      <w:rFonts w:hint="eastAsia" w:cs="Times New Roman"/>
                      <w:color w:val="auto"/>
                      <w:highlight w:val="none"/>
                      <w:lang w:val="en-US" w:eastAsia="zh-CN"/>
                    </w:rPr>
                    <w:t>涉及。</w:t>
                  </w:r>
                </w:p>
              </w:tc>
              <w:tc>
                <w:tcPr>
                  <w:tcW w:w="418" w:type="pct"/>
                  <w:vMerge w:val="continue"/>
                  <w:tcBorders>
                    <w:left w:val="single" w:color="auto" w:sz="4" w:space="0"/>
                    <w:right w:val="single" w:color="auto" w:sz="4" w:space="0"/>
                  </w:tcBorders>
                  <w:noWrap w:val="0"/>
                  <w:vAlign w:val="center"/>
                </w:tcPr>
                <w:p w14:paraId="72594C17">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26268A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7701D7D1">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02F90042">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159" w:type="pct"/>
                  <w:noWrap w:val="0"/>
                  <w:vAlign w:val="center"/>
                </w:tcPr>
                <w:p w14:paraId="1C1FD973">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3-4.【大气/限制类】①涉新增氮氧化物排放的项目实行等量替代，涉新增挥发性有机物排放的项目实行两倍削减替代。②VOCs年排放量3</w:t>
                  </w:r>
                  <w:r>
                    <w:rPr>
                      <w:rFonts w:hint="eastAsia" w:cs="Times New Roman"/>
                      <w:color w:val="auto"/>
                      <w:kern w:val="0"/>
                      <w:sz w:val="21"/>
                      <w:szCs w:val="21"/>
                      <w:highlight w:val="none"/>
                      <w:lang w:val="en-US" w:eastAsia="zh-CN" w:bidi="ar"/>
                    </w:rPr>
                    <w:t>0</w:t>
                  </w:r>
                  <w:r>
                    <w:rPr>
                      <w:rFonts w:hint="default" w:ascii="Times New Roman" w:hAnsi="Times New Roman" w:cs="Times New Roman"/>
                      <w:color w:val="auto"/>
                      <w:kern w:val="0"/>
                      <w:sz w:val="21"/>
                      <w:szCs w:val="21"/>
                      <w:highlight w:val="none"/>
                      <w:lang w:val="en-US" w:eastAsia="zh-CN" w:bidi="ar"/>
                    </w:rPr>
                    <w:t>吨及以上的项目，应安装VOCs在线监测系统并按规定与生态环境部门联网。</w:t>
                  </w:r>
                </w:p>
              </w:tc>
              <w:tc>
                <w:tcPr>
                  <w:tcW w:w="1300" w:type="pct"/>
                  <w:tcBorders>
                    <w:right w:val="single" w:color="auto" w:sz="4" w:space="0"/>
                  </w:tcBorders>
                  <w:noWrap w:val="0"/>
                  <w:vAlign w:val="center"/>
                </w:tcPr>
                <w:p w14:paraId="0EAB1AF9">
                  <w:pPr>
                    <w:keepNext w:val="0"/>
                    <w:keepLines w:val="0"/>
                    <w:pageBreakBefore w:val="0"/>
                    <w:widowControl w:val="0"/>
                    <w:suppressLineNumbers w:val="0"/>
                    <w:kinsoku w:val="0"/>
                    <w:wordWrap w:val="0"/>
                    <w:overflowPunct w:val="0"/>
                    <w:topLinePunct/>
                    <w:autoSpaceDE/>
                    <w:autoSpaceDN/>
                    <w:bidi w:val="0"/>
                    <w:adjustRightInd/>
                    <w:snapToGrid/>
                    <w:spacing w:line="240" w:lineRule="auto"/>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本项目无氮氧化物产生，新增挥发性有机物非甲烷总烃</w:t>
                  </w:r>
                  <w:r>
                    <w:rPr>
                      <w:rFonts w:hint="eastAsia" w:cs="Times New Roman"/>
                      <w:color w:val="auto"/>
                      <w:kern w:val="0"/>
                      <w:sz w:val="21"/>
                      <w:szCs w:val="21"/>
                      <w:highlight w:val="none"/>
                      <w:lang w:val="en-US" w:eastAsia="zh-CN" w:bidi="ar"/>
                    </w:rPr>
                    <w:t>(TVOC)</w:t>
                  </w:r>
                  <w:r>
                    <w:rPr>
                      <w:rFonts w:hint="default" w:ascii="Times New Roman" w:hAnsi="Times New Roman" w:eastAsia="宋体" w:cs="Times New Roman"/>
                      <w:color w:val="auto"/>
                      <w:kern w:val="0"/>
                      <w:sz w:val="21"/>
                      <w:szCs w:val="21"/>
                      <w:highlight w:val="none"/>
                      <w:lang w:val="en-US" w:eastAsia="zh-CN" w:bidi="ar"/>
                    </w:rPr>
                    <w:t>，根据《中山市主要污染物排放总量控制领导小组办公室关于加强我市重点污染物排放总量指标管理的通知》，由相关管理部门对排放总量指标统一分配，不需要安装在线监测系统。</w:t>
                  </w:r>
                </w:p>
              </w:tc>
              <w:tc>
                <w:tcPr>
                  <w:tcW w:w="418" w:type="pct"/>
                  <w:vMerge w:val="continue"/>
                  <w:tcBorders>
                    <w:left w:val="single" w:color="auto" w:sz="4" w:space="0"/>
                    <w:right w:val="single" w:color="auto" w:sz="4" w:space="0"/>
                  </w:tcBorders>
                  <w:noWrap w:val="0"/>
                  <w:vAlign w:val="center"/>
                </w:tcPr>
                <w:p w14:paraId="59C8733B">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36A9AC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12995D0B">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6E75105F">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159" w:type="pct"/>
                  <w:noWrap w:val="0"/>
                  <w:vAlign w:val="center"/>
                </w:tcPr>
                <w:p w14:paraId="296A822D">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3-5.【土壤/综合类】推广低毒、低残留农药使用补助试点经验，开展农作物病虫害绿色防控和统防统治。推广测土配方施肥技术，持续推进化肥农药减量增效。</w:t>
                  </w:r>
                </w:p>
              </w:tc>
              <w:tc>
                <w:tcPr>
                  <w:tcW w:w="1300" w:type="pct"/>
                  <w:tcBorders>
                    <w:right w:val="single" w:color="auto" w:sz="4" w:space="0"/>
                  </w:tcBorders>
                  <w:noWrap w:val="0"/>
                  <w:vAlign w:val="center"/>
                </w:tcPr>
                <w:p w14:paraId="5AB4765A">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项目不涉及农药使用。</w:t>
                  </w:r>
                </w:p>
              </w:tc>
              <w:tc>
                <w:tcPr>
                  <w:tcW w:w="418" w:type="pct"/>
                  <w:vMerge w:val="continue"/>
                  <w:tcBorders>
                    <w:left w:val="single" w:color="auto" w:sz="4" w:space="0"/>
                    <w:bottom w:val="single" w:color="auto" w:sz="4" w:space="0"/>
                    <w:right w:val="single" w:color="auto" w:sz="4" w:space="0"/>
                  </w:tcBorders>
                  <w:noWrap w:val="0"/>
                  <w:vAlign w:val="center"/>
                </w:tcPr>
                <w:p w14:paraId="301E8941">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1F0C6C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3F4F53EE">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624493D1">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159" w:type="pct"/>
                  <w:noWrap w:val="0"/>
                  <w:vAlign w:val="center"/>
                </w:tcPr>
                <w:p w14:paraId="28DD8F20">
                  <w:pPr>
                    <w:keepNext w:val="0"/>
                    <w:keepLines w:val="0"/>
                    <w:widowControl/>
                    <w:suppressLineNumbers w:val="0"/>
                    <w:spacing w:line="240" w:lineRule="auto"/>
                    <w:jc w:val="left"/>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4-1.【水/综合类】①集中污水处理厂应采取有效措施，防止事故废水直接排入水体，完善污水处理厂在线监控系统联网，实现污水处理厂的实时、动态监管。②单元内涉及省生态环境厅发布《突发环境事件应急预案备案行业名录（指导性意见）》所属行业类型的企业，应按要求编制突发环境事件应急预案，需设计、建设有效防止泄漏化学物质、消防废水、污染雨水等扩散至外环境的拦截、收集设施，相关设施须符合防渗、防漏要求。</w:t>
                  </w:r>
                </w:p>
              </w:tc>
              <w:tc>
                <w:tcPr>
                  <w:tcW w:w="1300" w:type="pct"/>
                  <w:tcBorders>
                    <w:right w:val="single" w:color="auto" w:sz="4" w:space="0"/>
                  </w:tcBorders>
                  <w:noWrap w:val="0"/>
                  <w:vAlign w:val="center"/>
                </w:tcPr>
                <w:p w14:paraId="2E784203">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本企业不涉及省生态环境厅发布《突发环境事件应急预案备案行业名录（指导性意见）》所属行业类型，但应落实好环境风险措施，进行地面硬化处理、配套拦截措施等</w:t>
                  </w:r>
                  <w:r>
                    <w:rPr>
                      <w:rFonts w:hint="eastAsia" w:cs="Times New Roman"/>
                      <w:color w:val="auto"/>
                      <w:kern w:val="0"/>
                      <w:sz w:val="21"/>
                      <w:szCs w:val="21"/>
                      <w:highlight w:val="none"/>
                      <w:lang w:val="en-US" w:eastAsia="zh-CN" w:bidi="ar"/>
                    </w:rPr>
                    <w:t>。</w:t>
                  </w:r>
                </w:p>
              </w:tc>
              <w:tc>
                <w:tcPr>
                  <w:tcW w:w="418" w:type="pct"/>
                  <w:tcBorders>
                    <w:left w:val="single" w:color="auto" w:sz="4" w:space="0"/>
                    <w:bottom w:val="single" w:color="auto" w:sz="4" w:space="0"/>
                    <w:right w:val="single" w:color="auto" w:sz="4" w:space="0"/>
                  </w:tcBorders>
                  <w:noWrap w:val="0"/>
                  <w:vAlign w:val="center"/>
                </w:tcPr>
                <w:p w14:paraId="03C49FA4">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12EBCA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52CE2B16">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0251BE9F">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159" w:type="pct"/>
                  <w:noWrap w:val="0"/>
                  <w:vAlign w:val="center"/>
                </w:tcPr>
                <w:p w14:paraId="0E8BC0BE">
                  <w:pPr>
                    <w:keepNext w:val="0"/>
                    <w:keepLines w:val="0"/>
                    <w:widowControl/>
                    <w:suppressLineNumbers w:val="0"/>
                    <w:spacing w:line="240" w:lineRule="auto"/>
                    <w:jc w:val="left"/>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4-2.【土壤/综合类】土壤环境污染重点监管工业企业要落实《工矿用地土壤环境管理办法（试行）》要求，在项目环评、设计建设、拆除设施、终止经营等环节落实好土壤和地下水污染防治工作。</w:t>
                  </w:r>
                </w:p>
              </w:tc>
              <w:tc>
                <w:tcPr>
                  <w:tcW w:w="1300" w:type="pct"/>
                  <w:tcBorders>
                    <w:right w:val="single" w:color="auto" w:sz="4" w:space="0"/>
                  </w:tcBorders>
                  <w:noWrap w:val="0"/>
                  <w:vAlign w:val="center"/>
                </w:tcPr>
                <w:p w14:paraId="56801759">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项目不属于“土壤环境污染重点监管工业企业”</w:t>
                  </w:r>
                  <w:r>
                    <w:rPr>
                      <w:rFonts w:hint="eastAsia" w:cs="Times New Roman"/>
                      <w:color w:val="auto"/>
                      <w:kern w:val="0"/>
                      <w:sz w:val="21"/>
                      <w:szCs w:val="21"/>
                      <w:highlight w:val="none"/>
                      <w:lang w:val="en-US" w:eastAsia="zh-CN" w:bidi="ar"/>
                    </w:rPr>
                    <w:t>。</w:t>
                  </w:r>
                </w:p>
              </w:tc>
              <w:tc>
                <w:tcPr>
                  <w:tcW w:w="418" w:type="pct"/>
                  <w:tcBorders>
                    <w:left w:val="single" w:color="auto" w:sz="4" w:space="0"/>
                    <w:bottom w:val="single" w:color="auto" w:sz="4" w:space="0"/>
                    <w:right w:val="single" w:color="auto" w:sz="4" w:space="0"/>
                  </w:tcBorders>
                  <w:noWrap w:val="0"/>
                  <w:vAlign w:val="center"/>
                </w:tcPr>
                <w:p w14:paraId="2B6E5BEF">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2CB669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70C94A4B">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5895CA74">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159" w:type="pct"/>
                  <w:noWrap w:val="0"/>
                  <w:vAlign w:val="center"/>
                </w:tcPr>
                <w:p w14:paraId="7CAA3EDD">
                  <w:pPr>
                    <w:keepNext w:val="0"/>
                    <w:keepLines w:val="0"/>
                    <w:widowControl/>
                    <w:suppressLineNumbers w:val="0"/>
                    <w:spacing w:line="240" w:lineRule="auto"/>
                    <w:jc w:val="left"/>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4-3.【风险/综合类】建立企业、集聚区、生态环境部门三级环境风险防控联动体系，建立事故应急体系，落实有效的事故风险防范和应急措施，成立应急组织机构，加强环境应急管理，定期开展应急演练，提高区域环境风险防范能力。</w:t>
                  </w:r>
                </w:p>
              </w:tc>
              <w:tc>
                <w:tcPr>
                  <w:tcW w:w="1300" w:type="pct"/>
                  <w:tcBorders>
                    <w:right w:val="single" w:color="auto" w:sz="4" w:space="0"/>
                  </w:tcBorders>
                  <w:noWrap w:val="0"/>
                  <w:vAlign w:val="center"/>
                </w:tcPr>
                <w:p w14:paraId="55CA2962">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项目积极响应管理部门要求，拟制定相应的事故应急体系，落实有效的事故风险防范和应急措施，加强环境应急管理，定期开展应急演练。</w:t>
                  </w:r>
                </w:p>
              </w:tc>
              <w:tc>
                <w:tcPr>
                  <w:tcW w:w="418" w:type="pct"/>
                  <w:tcBorders>
                    <w:left w:val="single" w:color="auto" w:sz="4" w:space="0"/>
                    <w:bottom w:val="single" w:color="auto" w:sz="4" w:space="0"/>
                    <w:right w:val="single" w:color="auto" w:sz="4" w:space="0"/>
                  </w:tcBorders>
                  <w:noWrap w:val="0"/>
                  <w:vAlign w:val="center"/>
                </w:tcPr>
                <w:p w14:paraId="47D4EA52">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2E9297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noWrap w:val="0"/>
                  <w:vAlign w:val="center"/>
                </w:tcPr>
                <w:p w14:paraId="55683BAC">
                  <w:pPr>
                    <w:bidi w:val="0"/>
                    <w:spacing w:line="240" w:lineRule="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7</w:t>
                  </w:r>
                </w:p>
              </w:tc>
              <w:tc>
                <w:tcPr>
                  <w:tcW w:w="854" w:type="pct"/>
                  <w:noWrap w:val="0"/>
                  <w:vAlign w:val="center"/>
                </w:tcPr>
                <w:p w14:paraId="0F5CCBD1">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《中山市地下水污染防治重点区划定方案》</w:t>
                  </w:r>
                </w:p>
              </w:tc>
              <w:tc>
                <w:tcPr>
                  <w:tcW w:w="2159" w:type="pct"/>
                  <w:noWrap w:val="0"/>
                  <w:vAlign w:val="center"/>
                </w:tcPr>
                <w:p w14:paraId="31397171">
                  <w:pPr>
                    <w:bidi w:val="0"/>
                    <w:spacing w:line="240" w:lineRule="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根据地下水资源保护和污染防治管理需要，将地下水污染防治重点区分为保护类区域和管控类区域</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中山市地下水污染防治重点区划定图见附图10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，按照水源保护和污染防治的紧迫程度进行分级，提出差别化对策建议。划分结果为：</w:t>
                  </w:r>
                  <w:r>
                    <w:rPr>
                      <w:rFonts w:hint="default" w:ascii="Times New Roman" w:hAnsi="Times New Roman" w:eastAsia="宋体" w:cs="Times New Roman"/>
                      <w:color w:val="auto"/>
                      <w:sz w:val="21"/>
                      <w:szCs w:val="21"/>
                      <w:highlight w:val="none"/>
                    </w:rPr>
                    <w:t>①中山市地下水污染防治重点区包</w:t>
                  </w:r>
                  <w:r>
                    <w:rPr>
                      <w:rFonts w:hint="default" w:ascii="Times New Roman" w:hAnsi="Times New Roman" w:eastAsia="宋体" w:cs="Times New Roman"/>
                      <w:color w:val="auto"/>
                      <w:sz w:val="21"/>
                      <w:szCs w:val="21"/>
                      <w:highlight w:val="none"/>
                      <w:shd w:val="clear"/>
                      <w:lang w:val="en-US" w:eastAsia="zh-CN"/>
                    </w:rPr>
                    <w:t>括</w:t>
                  </w:r>
                  <w:r>
                    <w:rPr>
                      <w:rFonts w:hint="default" w:ascii="Times New Roman" w:hAnsi="Times New Roman" w:eastAsia="宋体" w:cs="Times New Roman"/>
                      <w:color w:val="auto"/>
                      <w:sz w:val="21"/>
                      <w:szCs w:val="21"/>
                      <w:highlight w:val="none"/>
                    </w:rPr>
                    <w:t>保护类区域和管控类区域两种。</w:t>
                  </w:r>
                  <w:r>
                    <w:rPr>
                      <w:rFonts w:hint="default" w:ascii="Times New Roman" w:hAnsi="Times New Roman" w:eastAsia="宋体" w:cs="Times New Roman"/>
                      <w:color w:val="auto"/>
                      <w:sz w:val="21"/>
                      <w:szCs w:val="21"/>
                      <w:highlight w:val="none"/>
                      <w:lang w:val="en-US" w:eastAsia="zh-CN"/>
                    </w:rPr>
                    <w:t>②</w:t>
                  </w:r>
                  <w:r>
                    <w:rPr>
                      <w:rFonts w:hint="default" w:ascii="Times New Roman" w:hAnsi="Times New Roman" w:eastAsia="宋体" w:cs="Times New Roman"/>
                      <w:color w:val="auto"/>
                      <w:sz w:val="21"/>
                      <w:szCs w:val="21"/>
                      <w:highlight w:val="none"/>
                    </w:rPr>
                    <w:t>保护类区域</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中山市无地下水型饮用水水源，有8个特殊地下水资源区域，其中6个为在产矿泉水企业，2个为地热田地热水区域。在产矿泉水企业包括</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南区文笔山饮用天然矿泉水、五桂山镇双合山饮用天然矿泉水、富山清泉</w:t>
                  </w:r>
                  <w:r>
                    <w:rPr>
                      <w:rFonts w:hint="default" w:ascii="Times New Roman" w:hAnsi="Times New Roman" w:eastAsia="宋体" w:cs="Times New Roman"/>
                      <w:color w:val="auto"/>
                      <w:sz w:val="21"/>
                      <w:szCs w:val="21"/>
                      <w:highlight w:val="none"/>
                      <w:lang w:eastAsia="zh-CN"/>
                    </w:rPr>
                    <w:t>饮用</w:t>
                  </w:r>
                  <w:r>
                    <w:rPr>
                      <w:rFonts w:hint="default" w:ascii="Times New Roman" w:hAnsi="Times New Roman" w:eastAsia="宋体" w:cs="Times New Roman"/>
                      <w:color w:val="auto"/>
                      <w:sz w:val="21"/>
                      <w:szCs w:val="21"/>
                      <w:highlight w:val="none"/>
                    </w:rPr>
                    <w:t>天然矿泉水、五桂山镇桂南饮用天然矿泉水、南朗镇翠宝饮用天然矿泉水，三</w:t>
                  </w:r>
                  <w:r>
                    <w:rPr>
                      <w:rFonts w:hint="eastAsia" w:cs="Times New Roman"/>
                      <w:color w:val="auto"/>
                      <w:sz w:val="21"/>
                      <w:szCs w:val="21"/>
                      <w:highlight w:val="none"/>
                      <w:lang w:val="en-US" w:eastAsia="zh-CN"/>
                    </w:rPr>
                    <w:t>乡</w:t>
                  </w:r>
                  <w:r>
                    <w:rPr>
                      <w:rFonts w:hint="default" w:ascii="Times New Roman" w:hAnsi="Times New Roman" w:eastAsia="宋体" w:cs="Times New Roman"/>
                      <w:color w:val="auto"/>
                      <w:sz w:val="21"/>
                      <w:szCs w:val="21"/>
                      <w:highlight w:val="none"/>
                    </w:rPr>
                    <w:t>镇五龙饮用天然矿泉水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2个地热田地热水区域包括虎池围地热田地热水、三</w:t>
                  </w:r>
                  <w:r>
                    <w:rPr>
                      <w:rFonts w:hint="eastAsia" w:cs="Times New Roman"/>
                      <w:color w:val="auto"/>
                      <w:sz w:val="21"/>
                      <w:szCs w:val="21"/>
                      <w:highlight w:val="none"/>
                      <w:lang w:val="en-US" w:eastAsia="zh-CN"/>
                    </w:rPr>
                    <w:t>乡</w:t>
                  </w:r>
                  <w:r>
                    <w:rPr>
                      <w:rFonts w:hint="default" w:ascii="Times New Roman" w:hAnsi="Times New Roman" w:eastAsia="宋体" w:cs="Times New Roman"/>
                      <w:color w:val="auto"/>
                      <w:sz w:val="21"/>
                      <w:szCs w:val="21"/>
                      <w:highlight w:val="none"/>
                    </w:rPr>
                    <w:t>镇雍陌(中山温泉)地热田热矿水。将8个特殊地下水资源区域保护区纳入中山市地下水污染防治重点区中的保护类区域，分区类型为</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其他</w:t>
                  </w:r>
                  <w:r>
                    <w:rPr>
                      <w:rFonts w:hint="default" w:ascii="Times New Roman" w:hAnsi="Times New Roman" w:eastAsia="宋体" w:cs="Times New Roman"/>
                      <w:color w:val="auto"/>
                      <w:sz w:val="21"/>
                      <w:szCs w:val="21"/>
                      <w:highlight w:val="none"/>
                      <w:lang w:eastAsia="zh-CN"/>
                    </w:rPr>
                    <w:t>”。</w:t>
                  </w:r>
                </w:p>
                <w:p w14:paraId="3AC6D055">
                  <w:pPr>
                    <w:bidi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③</w:t>
                  </w:r>
                  <w:r>
                    <w:rPr>
                      <w:rFonts w:hint="default" w:ascii="Times New Roman" w:hAnsi="Times New Roman" w:eastAsia="宋体" w:cs="Times New Roman"/>
                      <w:color w:val="auto"/>
                      <w:sz w:val="21"/>
                      <w:szCs w:val="21"/>
                      <w:highlight w:val="none"/>
                    </w:rPr>
                    <w:t>管控类区域</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基于中山市地下水功能价值评估、地下水脆弱性评估结果，扣除保护类区域，划定管控类区域，并根据中山市地下水污染源荷载评估结果划分一级管控区和二级管控区。中山市地下水污染防治管控类区域内无污染源高荷载区域，故管控类区域均为二级管控区。主要分布于五桂山街道、南区街道、东区街道和三</w:t>
                  </w:r>
                  <w:r>
                    <w:rPr>
                      <w:rFonts w:hint="eastAsia" w:cs="Times New Roman"/>
                      <w:color w:val="auto"/>
                      <w:sz w:val="21"/>
                      <w:szCs w:val="21"/>
                      <w:highlight w:val="none"/>
                      <w:lang w:val="en-US" w:eastAsia="zh-CN"/>
                    </w:rPr>
                    <w:t>乡</w:t>
                  </w:r>
                  <w:r>
                    <w:rPr>
                      <w:rFonts w:hint="default" w:ascii="Times New Roman" w:hAnsi="Times New Roman" w:eastAsia="宋体" w:cs="Times New Roman"/>
                      <w:color w:val="auto"/>
                      <w:sz w:val="21"/>
                      <w:szCs w:val="21"/>
                      <w:highlight w:val="none"/>
                    </w:rPr>
                    <w:t>镇。</w:t>
                  </w:r>
                </w:p>
                <w:p w14:paraId="6B0F3182">
                  <w:pPr>
                    <w:bidi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④</w:t>
                  </w:r>
                  <w:r>
                    <w:rPr>
                      <w:rFonts w:hint="default" w:ascii="Times New Roman" w:hAnsi="Times New Roman" w:eastAsia="宋体" w:cs="Times New Roman"/>
                      <w:color w:val="auto"/>
                      <w:sz w:val="21"/>
                      <w:szCs w:val="21"/>
                      <w:highlight w:val="none"/>
                    </w:rPr>
                    <w:t>一般区</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一般区为保护类区域和管控类区域以外的区域。按照相关法律法规、管理办法等开展常态化管理。</w:t>
                  </w:r>
                </w:p>
              </w:tc>
              <w:tc>
                <w:tcPr>
                  <w:tcW w:w="1300" w:type="pct"/>
                  <w:noWrap w:val="0"/>
                  <w:vAlign w:val="center"/>
                </w:tcPr>
                <w:p w14:paraId="6E5588F0">
                  <w:pPr>
                    <w:bidi w:val="0"/>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本项目位于</w:t>
                  </w:r>
                  <w:r>
                    <w:rPr>
                      <w:rFonts w:hint="default" w:ascii="Times New Roman" w:hAnsi="Times New Roman" w:eastAsia="宋体" w:cs="Times New Roman"/>
                      <w:color w:val="auto"/>
                      <w:sz w:val="21"/>
                      <w:szCs w:val="21"/>
                      <w:highlight w:val="none"/>
                      <w:lang w:eastAsia="zh-CN"/>
                    </w:rPr>
                    <w:t>中山市小榄镇高沙社区长和路75号首层之一</w:t>
                  </w:r>
                  <w:r>
                    <w:rPr>
                      <w:rFonts w:hint="default" w:ascii="Times New Roman" w:hAnsi="Times New Roman" w:eastAsia="宋体" w:cs="Times New Roman"/>
                      <w:color w:val="auto"/>
                      <w:sz w:val="21"/>
                      <w:szCs w:val="21"/>
                      <w:highlight w:val="none"/>
                      <w:lang w:val="en-US" w:eastAsia="zh-CN"/>
                    </w:rPr>
                    <w:t>，为一般区</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项目不使用地下水，且厂区地面全硬化，</w:t>
                  </w:r>
                  <w:r>
                    <w:rPr>
                      <w:rFonts w:hint="default" w:ascii="Times New Roman" w:hAnsi="Times New Roman" w:cs="Times New Roman"/>
                      <w:color w:val="auto"/>
                      <w:highlight w:val="none"/>
                      <w:lang w:val="en-US" w:eastAsia="zh-CN"/>
                    </w:rPr>
                    <w:t>建成后，按照相关法律法规、管理办法等开展常态化管理，</w:t>
                  </w:r>
                  <w:r>
                    <w:rPr>
                      <w:rFonts w:hint="default" w:ascii="Times New Roman" w:hAnsi="Times New Roman" w:eastAsia="宋体" w:cs="Times New Roman"/>
                      <w:color w:val="auto"/>
                      <w:sz w:val="21"/>
                      <w:szCs w:val="21"/>
                      <w:highlight w:val="none"/>
                      <w:lang w:val="en-US" w:eastAsia="zh-CN"/>
                    </w:rPr>
                    <w:t>因此项目建设符合相关要求。</w:t>
                  </w:r>
                </w:p>
              </w:tc>
              <w:tc>
                <w:tcPr>
                  <w:tcW w:w="418" w:type="pct"/>
                  <w:tcBorders>
                    <w:top w:val="single" w:color="auto" w:sz="4" w:space="0"/>
                  </w:tcBorders>
                  <w:noWrap w:val="0"/>
                  <w:vAlign w:val="center"/>
                </w:tcPr>
                <w:p w14:paraId="687E98FA">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408EE2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noWrap w:val="0"/>
                  <w:vAlign w:val="center"/>
                </w:tcPr>
                <w:p w14:paraId="6C9630D5">
                  <w:pPr>
                    <w:bidi w:val="0"/>
                    <w:spacing w:line="240" w:lineRule="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8</w:t>
                  </w:r>
                </w:p>
              </w:tc>
              <w:tc>
                <w:tcPr>
                  <w:tcW w:w="854" w:type="pct"/>
                  <w:noWrap w:val="0"/>
                  <w:vAlign w:val="center"/>
                </w:tcPr>
                <w:p w14:paraId="1BD82DEF">
                  <w:pP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《中山市环保共性产业园规划》（2023）</w:t>
                  </w:r>
                </w:p>
              </w:tc>
              <w:tc>
                <w:tcPr>
                  <w:tcW w:w="2159" w:type="pct"/>
                  <w:noWrap w:val="0"/>
                  <w:vAlign w:val="center"/>
                </w:tcPr>
                <w:p w14:paraId="5CF0B71F">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10.2完善政策支持</w:t>
                  </w:r>
                </w:p>
                <w:p w14:paraId="260DC3C4">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规划实施后，按重点项目计划推进环保共性产业园、共性工厂建设，镇内其他区域原则上不再审批或备案环保共性产业园核心区、共性工厂涉及的共性工序的规模以下建设项目，规模以下建设项目是指产值小于2千万元/年的项目；对于符合镇街产业布局等相关规划、环保手续齐全、清洁生产达到国内或国际先进水平的规模以下技改、扩建、搬迁建设项目，经镇街政府同意后，方可向生态环境部门报批或备案项目建设。</w:t>
                  </w:r>
                </w:p>
                <w:p w14:paraId="116D64AB">
                  <w:pP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根据文件，小榄镇近期(2022-2025)年规划发展</w:t>
                  </w:r>
                  <w:r>
                    <w:rPr>
                      <w:rFonts w:hint="default" w:ascii="Times New Roman" w:hAnsi="Times New Roman" w:eastAsia="宋体" w:cs="Times New Roman"/>
                      <w:snapToGrid w:val="0"/>
                      <w:color w:val="auto"/>
                      <w:spacing w:val="-6"/>
                      <w:kern w:val="21"/>
                      <w:szCs w:val="24"/>
                      <w:highlight w:val="none"/>
                    </w:rPr>
                    <w:t>小榄镇五金表面处理聚集区环保共性产业园</w:t>
                  </w:r>
                  <w:r>
                    <w:rPr>
                      <w:rFonts w:hint="default" w:ascii="Times New Roman" w:hAnsi="Times New Roman" w:eastAsia="宋体" w:cs="Times New Roman"/>
                      <w:snapToGrid w:val="0"/>
                      <w:color w:val="auto"/>
                      <w:spacing w:val="-6"/>
                      <w:kern w:val="21"/>
                      <w:szCs w:val="24"/>
                      <w:highlight w:val="none"/>
                      <w:lang w:val="en-US" w:eastAsia="zh-CN"/>
                    </w:rPr>
                    <w:t>和</w:t>
                  </w:r>
                  <w:r>
                    <w:rPr>
                      <w:rFonts w:hint="default" w:ascii="Times New Roman" w:hAnsi="Times New Roman" w:eastAsia="宋体" w:cs="Times New Roman"/>
                      <w:snapToGrid w:val="0"/>
                      <w:color w:val="auto"/>
                      <w:spacing w:val="-6"/>
                      <w:kern w:val="21"/>
                      <w:szCs w:val="24"/>
                      <w:highlight w:val="none"/>
                    </w:rPr>
                    <w:t>小榄镇家具产业环保共性产业园（聚诚达项目）</w:t>
                  </w:r>
                  <w:r>
                    <w:rPr>
                      <w:rFonts w:hint="default" w:ascii="Times New Roman" w:hAnsi="Times New Roman" w:eastAsia="宋体" w:cs="Times New Roman"/>
                      <w:color w:val="auto"/>
                      <w:highlight w:val="none"/>
                      <w:lang w:val="en-US" w:eastAsia="zh-CN"/>
                    </w:rPr>
                    <w:t>，规划发展产业为</w:t>
                  </w:r>
                  <w:r>
                    <w:rPr>
                      <w:rFonts w:hint="default" w:ascii="Times New Roman" w:hAnsi="Times New Roman" w:eastAsia="宋体" w:cs="Times New Roman"/>
                      <w:snapToGrid w:val="0"/>
                      <w:color w:val="auto"/>
                      <w:spacing w:val="-6"/>
                      <w:kern w:val="21"/>
                      <w:szCs w:val="24"/>
                      <w:highlight w:val="none"/>
                    </w:rPr>
                    <w:t>智能家居、智能锁、智能照明（LED）器具制造业</w:t>
                  </w:r>
                  <w:r>
                    <w:rPr>
                      <w:rFonts w:hint="default" w:ascii="Times New Roman" w:hAnsi="Times New Roman" w:eastAsia="宋体" w:cs="Times New Roman"/>
                      <w:snapToGrid w:val="0"/>
                      <w:color w:val="auto"/>
                      <w:spacing w:val="-6"/>
                      <w:kern w:val="21"/>
                      <w:szCs w:val="24"/>
                      <w:highlight w:val="none"/>
                      <w:lang w:val="en-US" w:eastAsia="zh-CN"/>
                    </w:rPr>
                    <w:t>和家具（一期）</w:t>
                  </w:r>
                  <w:r>
                    <w:rPr>
                      <w:rFonts w:hint="default" w:ascii="Times New Roman" w:hAnsi="Times New Roman" w:eastAsia="宋体" w:cs="Times New Roman"/>
                      <w:color w:val="auto"/>
                      <w:highlight w:val="none"/>
                      <w:lang w:val="en-US" w:eastAsia="zh-CN"/>
                    </w:rPr>
                    <w:t>，主要生产工艺为金属酸洗磷化、陶化、硅烷化、铝及铝合金的阳极氧化、发黑、喷粉、电泳等和木器喷漆、打磨</w:t>
                  </w:r>
                  <w:r>
                    <w:rPr>
                      <w:rFonts w:hint="eastAsia" w:cs="Times New Roman"/>
                      <w:color w:val="auto"/>
                      <w:highlight w:val="none"/>
                      <w:lang w:val="en-US" w:eastAsia="zh-CN"/>
                    </w:rPr>
                    <w:t>。</w:t>
                  </w:r>
                </w:p>
              </w:tc>
              <w:tc>
                <w:tcPr>
                  <w:tcW w:w="1300" w:type="pct"/>
                  <w:noWrap w:val="0"/>
                  <w:vAlign w:val="center"/>
                </w:tcPr>
                <w:p w14:paraId="794D3518">
                  <w:pPr>
                    <w:keepNext w:val="0"/>
                    <w:keepLines w:val="0"/>
                    <w:widowControl/>
                    <w:suppressLineNumbers w:val="0"/>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本项目位于</w:t>
                  </w:r>
                  <w:r>
                    <w:rPr>
                      <w:rFonts w:hint="default" w:ascii="Times New Roman" w:hAnsi="Times New Roman" w:eastAsia="宋体" w:cs="Times New Roman"/>
                      <w:color w:val="auto"/>
                      <w:highlight w:val="none"/>
                      <w:lang w:eastAsia="zh-CN"/>
                    </w:rPr>
                    <w:t>中山市小榄镇高沙社区长和路75号首层之一</w:t>
                  </w:r>
                  <w:r>
                    <w:rPr>
                      <w:rFonts w:hint="default" w:ascii="Times New Roman" w:hAnsi="Times New Roman" w:eastAsia="宋体" w:cs="Times New Roman"/>
                      <w:color w:val="auto"/>
                      <w:highlight w:val="none"/>
                      <w:lang w:val="en-US" w:eastAsia="zh-CN"/>
                    </w:rPr>
                    <w:t>，国民经济行业类别为</w:t>
                  </w:r>
                  <w:r>
                    <w:rPr>
                      <w:rFonts w:hint="default" w:ascii="Times New Roman" w:hAnsi="Times New Roman" w:eastAsia="宋体" w:cs="Times New Roman"/>
                      <w:color w:val="auto"/>
                      <w:sz w:val="21"/>
                      <w:szCs w:val="21"/>
                      <w:highlight w:val="none"/>
                      <w:lang w:val="en-US" w:eastAsia="zh-CN"/>
                    </w:rPr>
                    <w:t>C3595社会公共安全设备及器材制造</w:t>
                  </w:r>
                  <w:r>
                    <w:rPr>
                      <w:rFonts w:hint="eastAsia" w:cs="Times New Roman"/>
                      <w:color w:val="auto"/>
                      <w:sz w:val="21"/>
                      <w:szCs w:val="21"/>
                      <w:highlight w:val="none"/>
                      <w:lang w:val="en-US" w:eastAsia="zh-CN"/>
                    </w:rPr>
                    <w:t>、</w:t>
                  </w:r>
                  <w:r>
                    <w:rPr>
                      <w:rFonts w:hint="eastAsia"/>
                      <w:color w:val="auto"/>
                      <w:highlight w:val="none"/>
                      <w:lang w:val="en-US" w:eastAsia="zh-CN"/>
                    </w:rPr>
                    <w:t>C2662专项化学用品制造</w:t>
                  </w:r>
                  <w:r>
                    <w:rPr>
                      <w:rFonts w:hint="default" w:ascii="Times New Roman" w:hAnsi="Times New Roman" w:eastAsia="宋体" w:cs="Times New Roman"/>
                      <w:color w:val="auto"/>
                      <w:highlight w:val="none"/>
                      <w:lang w:val="en-US" w:eastAsia="zh-CN"/>
                    </w:rPr>
                    <w:t>，主要工序为</w:t>
                  </w:r>
                  <w:r>
                    <w:rPr>
                      <w:rFonts w:hint="eastAsia" w:cs="Times New Roman"/>
                      <w:color w:val="auto"/>
                      <w:highlight w:val="none"/>
                      <w:lang w:val="en-US" w:eastAsia="zh-CN"/>
                    </w:rPr>
                    <w:t>投料、</w:t>
                  </w:r>
                  <w:r>
                    <w:rPr>
                      <w:rFonts w:hint="eastAsia" w:cs="Times New Roman"/>
                      <w:color w:val="auto"/>
                      <w:sz w:val="21"/>
                      <w:szCs w:val="21"/>
                      <w:highlight w:val="none"/>
                      <w:lang w:val="en-US" w:eastAsia="zh-CN"/>
                    </w:rPr>
                    <w:t>粉碎、筛分、调配、称重、干燥、混合、壳体定量灌装</w:t>
                  </w:r>
                  <w:r>
                    <w:rPr>
                      <w:rFonts w:hint="default" w:ascii="Times New Roman" w:hAnsi="Times New Roman" w:eastAsia="宋体" w:cs="Times New Roman"/>
                      <w:color w:val="auto"/>
                      <w:highlight w:val="none"/>
                      <w:lang w:val="en-US" w:eastAsia="zh-CN"/>
                    </w:rPr>
                    <w:t>，产品为电柜专用自主灭火装置、电源排查自主灭火装置、插座自主灭火装置，由于小榄镇近期(2022-2025)年规划发展小榄镇五金表面处理聚集区环保共性产业园和小榄镇家具产业环保共性产业园（聚诚达项目），</w:t>
                  </w:r>
                  <w:r>
                    <w:rPr>
                      <w:rFonts w:hint="eastAsia" w:cs="Times New Roman"/>
                      <w:color w:val="auto"/>
                      <w:highlight w:val="none"/>
                      <w:lang w:val="en-US" w:eastAsia="zh-CN"/>
                    </w:rPr>
                    <w:t>本项目</w:t>
                  </w:r>
                  <w:r>
                    <w:rPr>
                      <w:rFonts w:hint="eastAsia"/>
                      <w:color w:val="auto"/>
                      <w:highlight w:val="none"/>
                      <w:lang w:val="en-US" w:eastAsia="zh-CN"/>
                    </w:rPr>
                    <w:t>不涉及</w:t>
                  </w:r>
                  <w:r>
                    <w:rPr>
                      <w:rFonts w:hint="eastAsia" w:cs="Times New Roman"/>
                      <w:color w:val="auto"/>
                      <w:highlight w:val="none"/>
                      <w:lang w:val="en-US" w:eastAsia="zh-CN"/>
                    </w:rPr>
                    <w:t>金属酸洗磷化、陶化、硅烷化、铝及铝合金的阳极氧化、发黑、喷粉、电泳等和木器喷漆、打磨的</w:t>
                  </w:r>
                  <w:r>
                    <w:rPr>
                      <w:rFonts w:hint="eastAsia"/>
                      <w:color w:val="auto"/>
                      <w:highlight w:val="none"/>
                      <w:lang w:val="en-US" w:eastAsia="zh-CN"/>
                    </w:rPr>
                    <w:t>共性工序</w:t>
                  </w:r>
                  <w:r>
                    <w:rPr>
                      <w:rFonts w:hint="default" w:ascii="Times New Roman" w:hAnsi="Times New Roman" w:eastAsia="宋体" w:cs="Times New Roman"/>
                      <w:color w:val="auto"/>
                      <w:highlight w:val="none"/>
                      <w:lang w:val="en-US" w:eastAsia="zh-CN"/>
                    </w:rPr>
                    <w:t>，故项目</w:t>
                  </w:r>
                  <w:r>
                    <w:rPr>
                      <w:rFonts w:hint="eastAsia" w:cs="Times New Roman"/>
                      <w:color w:val="auto"/>
                      <w:highlight w:val="none"/>
                      <w:lang w:val="en-US" w:eastAsia="zh-CN"/>
                    </w:rPr>
                    <w:t>不</w:t>
                  </w:r>
                  <w:r>
                    <w:rPr>
                      <w:rFonts w:hint="default" w:ascii="Times New Roman" w:hAnsi="Times New Roman" w:eastAsia="宋体" w:cs="Times New Roman"/>
                      <w:color w:val="auto"/>
                      <w:highlight w:val="none"/>
                      <w:lang w:val="en-US" w:eastAsia="zh-CN"/>
                    </w:rPr>
                    <w:t>在</w:t>
                  </w:r>
                  <w:r>
                    <w:rPr>
                      <w:rFonts w:hint="eastAsia" w:cs="Times New Roman"/>
                      <w:color w:val="auto"/>
                      <w:highlight w:val="none"/>
                      <w:lang w:val="en-US" w:eastAsia="zh-CN"/>
                    </w:rPr>
                    <w:t>园区内</w:t>
                  </w:r>
                  <w:r>
                    <w:rPr>
                      <w:rFonts w:hint="default" w:ascii="Times New Roman" w:hAnsi="Times New Roman" w:eastAsia="宋体" w:cs="Times New Roman"/>
                      <w:color w:val="auto"/>
                      <w:highlight w:val="none"/>
                      <w:lang w:val="en-US" w:eastAsia="zh-CN"/>
                    </w:rPr>
                    <w:t>建设。</w:t>
                  </w:r>
                </w:p>
              </w:tc>
              <w:tc>
                <w:tcPr>
                  <w:tcW w:w="418" w:type="pct"/>
                  <w:noWrap w:val="0"/>
                  <w:vAlign w:val="center"/>
                </w:tcPr>
                <w:p w14:paraId="3588CBCA">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1F88BD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noWrap w:val="0"/>
                  <w:vAlign w:val="center"/>
                </w:tcPr>
                <w:p w14:paraId="5A0F14AC">
                  <w:pPr>
                    <w:bidi w:val="0"/>
                    <w:spacing w:line="240" w:lineRule="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9</w:t>
                  </w:r>
                </w:p>
              </w:tc>
              <w:tc>
                <w:tcPr>
                  <w:tcW w:w="854" w:type="pct"/>
                  <w:noWrap w:val="0"/>
                  <w:vAlign w:val="center"/>
                </w:tcPr>
                <w:p w14:paraId="50833A1B">
                  <w:pPr>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中山市自然资源一图通</w:t>
                  </w:r>
                </w:p>
              </w:tc>
              <w:tc>
                <w:tcPr>
                  <w:tcW w:w="2159" w:type="pct"/>
                  <w:noWrap w:val="0"/>
                  <w:vAlign w:val="center"/>
                </w:tcPr>
                <w:p w14:paraId="51240BD1">
                  <w:pPr>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w:t>
                  </w:r>
                </w:p>
              </w:tc>
              <w:tc>
                <w:tcPr>
                  <w:tcW w:w="1300" w:type="pct"/>
                  <w:noWrap w:val="0"/>
                  <w:vAlign w:val="center"/>
                </w:tcPr>
                <w:p w14:paraId="03DB53FB">
                  <w:pPr>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项目选址属于一类工业用地（见附图3）。</w:t>
                  </w:r>
                </w:p>
              </w:tc>
              <w:tc>
                <w:tcPr>
                  <w:tcW w:w="418" w:type="pct"/>
                  <w:noWrap w:val="0"/>
                  <w:vAlign w:val="center"/>
                </w:tcPr>
                <w:p w14:paraId="5C5D3E67">
                  <w:pP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bl>
          <w:p w14:paraId="3887CF46">
            <w:pPr>
              <w:spacing w:line="240" w:lineRule="auto"/>
              <w:outlineLvl w:val="9"/>
              <w:rPr>
                <w:rFonts w:hint="default" w:ascii="Times New Roman" w:hAnsi="Times New Roman" w:eastAsia="宋体" w:cs="Times New Roman"/>
                <w:color w:val="auto"/>
                <w:sz w:val="30"/>
                <w:highlight w:val="none"/>
                <w:vertAlign w:val="baseline"/>
              </w:rPr>
            </w:pPr>
          </w:p>
        </w:tc>
      </w:tr>
    </w:tbl>
    <w:p w14:paraId="0FF4DA32">
      <w:pPr>
        <w:rPr>
          <w:rFonts w:hint="default" w:ascii="Times New Roman" w:hAnsi="Times New Roman" w:eastAsia="宋体" w:cs="Times New Roman"/>
          <w:color w:val="auto"/>
          <w:sz w:val="21"/>
          <w:szCs w:val="21"/>
          <w:highlight w:val="none"/>
        </w:rPr>
        <w:sectPr>
          <w:footerReference r:id="rId7" w:type="default"/>
          <w:pgSz w:w="11906" w:h="16839"/>
          <w:pgMar w:top="1431" w:right="1418" w:bottom="1185" w:left="1482" w:header="0" w:footer="922" w:gutter="0"/>
          <w:pgNumType w:fmt="decimal"/>
          <w:cols w:space="720" w:num="1"/>
        </w:sectPr>
      </w:pPr>
    </w:p>
    <w:p w14:paraId="4D141648">
      <w:pPr>
        <w:pStyle w:val="5"/>
        <w:bidi w:val="0"/>
        <w:jc w:val="center"/>
        <w:rPr>
          <w:rFonts w:hint="default" w:ascii="Times New Roman" w:hAnsi="Times New Roman" w:eastAsia="宋体" w:cs="Times New Roman"/>
          <w:color w:val="auto"/>
          <w:highlight w:val="none"/>
        </w:rPr>
      </w:pPr>
      <w:bookmarkStart w:id="6" w:name="_Toc19864"/>
      <w:r>
        <w:rPr>
          <w:rFonts w:hint="default" w:ascii="Times New Roman" w:hAnsi="Times New Roman" w:eastAsia="宋体" w:cs="Times New Roman"/>
          <w:color w:val="auto"/>
          <w:sz w:val="32"/>
          <w:szCs w:val="32"/>
          <w:highlight w:val="none"/>
        </w:rPr>
        <w:t>二、建设项目工程分析</w:t>
      </w:r>
      <w:bookmarkEnd w:id="6"/>
    </w:p>
    <w:tbl>
      <w:tblPr>
        <w:tblStyle w:val="34"/>
        <w:tblpPr w:leftFromText="180" w:rightFromText="180" w:vertAnchor="text" w:horzAnchor="page" w:tblpX="1689" w:tblpY="190"/>
        <w:tblOverlap w:val="never"/>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88"/>
        <w:gridCol w:w="8396"/>
      </w:tblGrid>
      <w:tr w14:paraId="339C8F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8" w:type="dxa"/>
            <w:noWrap w:val="0"/>
            <w:vAlign w:val="center"/>
          </w:tcPr>
          <w:p w14:paraId="3CE9DFC3">
            <w:pPr>
              <w:pStyle w:val="32"/>
              <w:adjustRightInd w:val="0"/>
              <w:snapToGrid w:val="0"/>
              <w:spacing w:before="0" w:beforeAutospacing="0" w:after="0" w:afterAutospacing="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建设内容</w:t>
            </w:r>
          </w:p>
        </w:tc>
        <w:tc>
          <w:tcPr>
            <w:tcW w:w="8396" w:type="dxa"/>
            <w:noWrap w:val="0"/>
            <w:vAlign w:val="top"/>
          </w:tcPr>
          <w:p w14:paraId="6EB7FD10">
            <w:pPr>
              <w:keepNext w:val="0"/>
              <w:keepLines w:val="0"/>
              <w:pageBreakBefore w:val="0"/>
              <w:suppressLineNumbers w:val="0"/>
              <w:kinsoku/>
              <w:bidi w:val="0"/>
              <w:spacing w:before="0" w:beforeAutospacing="0" w:after="0" w:afterAutospacing="0" w:line="360" w:lineRule="auto"/>
              <w:ind w:left="0" w:right="0" w:firstLine="482" w:firstLineChars="200"/>
              <w:textAlignment w:val="baseline"/>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一、环评类别判定说明</w:t>
            </w:r>
          </w:p>
          <w:p w14:paraId="6CD9129D">
            <w:pPr>
              <w:keepNext/>
              <w:keepLines/>
              <w:pageBreakBefore w:val="0"/>
              <w:widowControl w:val="0"/>
              <w:numPr>
                <w:ilvl w:val="0"/>
                <w:numId w:val="0"/>
              </w:numPr>
              <w:suppressLineNumbers w:val="0"/>
              <w:kinsoku/>
              <w:bidi w:val="0"/>
              <w:spacing w:before="0" w:beforeAutospacing="0" w:after="0" w:afterAutospacing="0" w:line="240" w:lineRule="auto"/>
              <w:ind w:left="420" w:leftChars="0" w:right="0" w:rightChars="0" w:hanging="420" w:firstLineChars="0"/>
              <w:jc w:val="center"/>
              <w:textAlignment w:val="baseline"/>
              <w:outlineLvl w:val="7"/>
              <w:rPr>
                <w:rFonts w:hint="default" w:ascii="Times New Roman" w:hAnsi="Times New Roman" w:eastAsia="宋体" w:cs="Times New Roman"/>
                <w:b/>
                <w:color w:val="auto"/>
                <w:kern w:val="2"/>
                <w:sz w:val="24"/>
                <w:szCs w:val="24"/>
                <w:highlight w:val="none"/>
                <w:lang w:val="zh-CN" w:eastAsia="zh-CN" w:bidi="ar-SA"/>
              </w:rPr>
            </w:pPr>
            <w:r>
              <w:rPr>
                <w:rFonts w:hint="default" w:ascii="Times New Roman" w:hAnsi="Times New Roman" w:eastAsia="宋体" w:cs="Times New Roman"/>
                <w:b/>
                <w:color w:val="auto"/>
                <w:kern w:val="2"/>
                <w:sz w:val="24"/>
                <w:szCs w:val="24"/>
                <w:highlight w:val="none"/>
                <w:lang w:val="zh-CN" w:eastAsia="zh-CN" w:bidi="ar-SA"/>
              </w:rPr>
              <w:t>表2环评类别判定表</w:t>
            </w:r>
          </w:p>
          <w:tbl>
            <w:tblPr>
              <w:tblStyle w:val="34"/>
              <w:tblW w:w="488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447"/>
              <w:gridCol w:w="1578"/>
              <w:gridCol w:w="1319"/>
              <w:gridCol w:w="1950"/>
              <w:gridCol w:w="977"/>
              <w:gridCol w:w="716"/>
            </w:tblGrid>
            <w:tr w14:paraId="746133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15" w:hRule="atLeast"/>
              </w:trPr>
              <w:tc>
                <w:tcPr>
                  <w:tcW w:w="905" w:type="pct"/>
                  <w:noWrap w:val="0"/>
                  <w:vAlign w:val="center"/>
                </w:tcPr>
                <w:p w14:paraId="1DE4B4ED">
                  <w:pPr>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国民经济行业类别</w:t>
                  </w:r>
                </w:p>
              </w:tc>
              <w:tc>
                <w:tcPr>
                  <w:tcW w:w="987" w:type="pct"/>
                  <w:noWrap w:val="0"/>
                  <w:vAlign w:val="center"/>
                </w:tcPr>
                <w:p w14:paraId="07846648">
                  <w:pPr>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产品产能</w:t>
                  </w:r>
                </w:p>
              </w:tc>
              <w:tc>
                <w:tcPr>
                  <w:tcW w:w="825" w:type="pct"/>
                  <w:noWrap w:val="0"/>
                  <w:vAlign w:val="center"/>
                </w:tcPr>
                <w:p w14:paraId="56A4C364">
                  <w:pPr>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工艺</w:t>
                  </w:r>
                </w:p>
              </w:tc>
              <w:tc>
                <w:tcPr>
                  <w:tcW w:w="1220" w:type="pct"/>
                  <w:noWrap w:val="0"/>
                  <w:vAlign w:val="center"/>
                </w:tcPr>
                <w:p w14:paraId="65AAE67A">
                  <w:pPr>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对应名录的条款</w:t>
                  </w:r>
                </w:p>
              </w:tc>
              <w:tc>
                <w:tcPr>
                  <w:tcW w:w="611" w:type="pct"/>
                  <w:noWrap w:val="0"/>
                  <w:vAlign w:val="center"/>
                </w:tcPr>
                <w:p w14:paraId="2C5474F3">
                  <w:pPr>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敏感区</w:t>
                  </w:r>
                </w:p>
              </w:tc>
              <w:tc>
                <w:tcPr>
                  <w:tcW w:w="448" w:type="pct"/>
                  <w:noWrap w:val="0"/>
                  <w:vAlign w:val="center"/>
                </w:tcPr>
                <w:p w14:paraId="04765013">
                  <w:pPr>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类别</w:t>
                  </w:r>
                </w:p>
              </w:tc>
            </w:tr>
            <w:tr w14:paraId="3D57E9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97" w:hRule="atLeast"/>
              </w:trPr>
              <w:tc>
                <w:tcPr>
                  <w:tcW w:w="905" w:type="pct"/>
                  <w:noWrap w:val="0"/>
                  <w:vAlign w:val="center"/>
                </w:tcPr>
                <w:p w14:paraId="36991227">
                  <w:pPr>
                    <w:keepNext w:val="0"/>
                    <w:keepLines w:val="0"/>
                    <w:widowControl/>
                    <w:suppressLineNumbers w:val="0"/>
                    <w:spacing w:line="240" w:lineRule="auto"/>
                    <w:jc w:val="center"/>
                    <w:rPr>
                      <w:rFonts w:hint="eastAsia" w:asci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w:t>
                  </w:r>
                  <w:r>
                    <w:rPr>
                      <w:rFonts w:hint="eastAsia" w:ascii="Times New Roman" w:cs="Times New Roman"/>
                      <w:color w:val="auto"/>
                      <w:sz w:val="21"/>
                      <w:szCs w:val="21"/>
                      <w:highlight w:val="none"/>
                      <w:lang w:val="en-US" w:eastAsia="zh-CN"/>
                    </w:rPr>
                    <w:t>3595社会公共安全设备及器材制造</w:t>
                  </w:r>
                </w:p>
                <w:p w14:paraId="13BBED07">
                  <w:pPr>
                    <w:keepNext w:val="0"/>
                    <w:keepLines w:val="0"/>
                    <w:widowControl/>
                    <w:suppressLineNumbers w:val="0"/>
                    <w:spacing w:line="240" w:lineRule="auto"/>
                    <w:jc w:val="center"/>
                    <w:rPr>
                      <w:rFonts w:hint="default" w:ascii="Times New Roman" w:cs="Times New Roman"/>
                      <w:color w:val="auto"/>
                      <w:sz w:val="21"/>
                      <w:szCs w:val="21"/>
                      <w:highlight w:val="none"/>
                      <w:lang w:val="en-US" w:eastAsia="zh-CN"/>
                    </w:rPr>
                  </w:pPr>
                  <w:r>
                    <w:rPr>
                      <w:rFonts w:hint="eastAsia"/>
                      <w:color w:val="auto"/>
                      <w:highlight w:val="none"/>
                      <w:lang w:val="en-US" w:eastAsia="zh-CN"/>
                    </w:rPr>
                    <w:t>C2662专项化学用品制造</w:t>
                  </w:r>
                </w:p>
              </w:tc>
              <w:tc>
                <w:tcPr>
                  <w:tcW w:w="987" w:type="pct"/>
                  <w:noWrap w:val="0"/>
                  <w:vAlign w:val="center"/>
                </w:tcPr>
                <w:p w14:paraId="30CB3A47">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年产电柜专用自主灭火装置21600个、电源排查自主灭火装置9600个和插座自主灭火装置14400个</w:t>
                  </w:r>
                </w:p>
              </w:tc>
              <w:tc>
                <w:tcPr>
                  <w:tcW w:w="825" w:type="pct"/>
                  <w:noWrap w:val="0"/>
                  <w:vAlign w:val="center"/>
                </w:tcPr>
                <w:p w14:paraId="3DAAF3FD">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投料、粉碎、筛分、调配、称重、干燥、混合、壳体定量灌装</w:t>
                  </w:r>
                </w:p>
              </w:tc>
              <w:tc>
                <w:tcPr>
                  <w:tcW w:w="1220" w:type="pct"/>
                  <w:noWrap w:val="0"/>
                  <w:vAlign w:val="center"/>
                </w:tcPr>
                <w:p w14:paraId="35F26996">
                  <w:pPr>
                    <w:keepNext w:val="0"/>
                    <w:keepLines w:val="0"/>
                    <w:widowControl/>
                    <w:suppressLineNumbers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三十二</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专用设备制造业35--70</w:t>
                  </w:r>
                  <w:r>
                    <w:rPr>
                      <w:rFonts w:hint="default" w:ascii="Times New Roman" w:hAnsi="Times New Roman" w:eastAsia="宋体" w:cs="Times New Roman"/>
                      <w:color w:val="auto"/>
                      <w:sz w:val="21"/>
                      <w:szCs w:val="21"/>
                      <w:highlight w:val="none"/>
                      <w:lang w:val="en-US" w:eastAsia="zh-CN"/>
                    </w:rPr>
                    <w:t>、环保、邮政、社会公共服务及其他专用设备制造359--其他（仅分割、焊接、组装的除外；年用非溶剂型低VOCs含量涂料10吨以下的除外）</w:t>
                  </w:r>
                </w:p>
                <w:p w14:paraId="6563B172">
                  <w:pPr>
                    <w:keepNext w:val="0"/>
                    <w:keepLines w:val="0"/>
                    <w:widowControl/>
                    <w:suppressLineNumbers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olor w:val="auto"/>
                      <w:szCs w:val="21"/>
                      <w:highlight w:val="none"/>
                      <w:lang w:val="en-US" w:eastAsia="zh-CN"/>
                    </w:rPr>
                    <w:t>二十三、化学原料和化学制品制造业-044专用化学产品制造266-单纯物理分离、物理提纯、混合、分装的（不产生废水或挥发性有机物的除外）</w:t>
                  </w:r>
                </w:p>
              </w:tc>
              <w:tc>
                <w:tcPr>
                  <w:tcW w:w="611" w:type="pct"/>
                  <w:noWrap w:val="0"/>
                  <w:vAlign w:val="center"/>
                </w:tcPr>
                <w:p w14:paraId="5F7FEEDD">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448" w:type="pct"/>
                  <w:noWrap w:val="0"/>
                  <w:vAlign w:val="center"/>
                </w:tcPr>
                <w:p w14:paraId="10047DBB">
                  <w:pP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报告表</w:t>
                  </w:r>
                </w:p>
              </w:tc>
            </w:tr>
          </w:tbl>
          <w:p w14:paraId="465111E0">
            <w:pPr>
              <w:keepNext w:val="0"/>
              <w:keepLines w:val="0"/>
              <w:pageBreakBefore w:val="0"/>
              <w:suppressLineNumbers w:val="0"/>
              <w:kinsoku/>
              <w:bidi w:val="0"/>
              <w:spacing w:before="0" w:beforeAutospacing="0" w:after="0" w:afterAutospacing="0" w:line="360" w:lineRule="auto"/>
              <w:ind w:left="0" w:right="0" w:firstLine="482" w:firstLineChars="200"/>
              <w:textAlignment w:val="baseline"/>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二、编制依据</w:t>
            </w:r>
          </w:p>
          <w:p w14:paraId="1F201460">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（1）《中华人民共和国环境保护法》（2015年1月1日起施行）；</w:t>
            </w:r>
          </w:p>
          <w:p w14:paraId="57F1281D">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（2）《中华人民共和国环境影响评价法（2018年修正）》；</w:t>
            </w:r>
          </w:p>
          <w:p w14:paraId="151AA2E9">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（3）《中华人民共和国水污染防治法》（2018年1月1日起施行）；</w:t>
            </w:r>
          </w:p>
          <w:p w14:paraId="24A30FDD">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（4）《中华人民共和国大气污染防治法》（2018年10月26日修订）；</w:t>
            </w:r>
          </w:p>
          <w:p w14:paraId="38E8FC48">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（5）《中华人民共和国噪声污染防治法》（2022年6月5日起施行）；</w:t>
            </w:r>
          </w:p>
          <w:p w14:paraId="5747C614">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（6）《建设项目环境保护管理条例》（2017年7月16日修订）；</w:t>
            </w:r>
          </w:p>
          <w:p w14:paraId="1F1BAAD1">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（7）《建设项目环境影响评价分类管理名录》（2021版）；</w:t>
            </w:r>
          </w:p>
          <w:p w14:paraId="7AF2FD8B">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（8）《建设项目环境影响报告表编制技术指南（污染影响类）（试行）》（环办环评〔2020〕33号）；</w:t>
            </w:r>
          </w:p>
          <w:p w14:paraId="1B97FB71">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（9）《中山市“三线一单”生态环境分区管控方案（2024年版）》；</w:t>
            </w:r>
          </w:p>
          <w:p w14:paraId="32FAF01F">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（10）《产业结构调整指导目录（2024年本）》；</w:t>
            </w:r>
          </w:p>
          <w:p w14:paraId="2E067E4F">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（11）《市场准入负面清单（202</w:t>
            </w:r>
            <w:r>
              <w:rPr>
                <w:rFonts w:hint="eastAsia" w:cs="Times New Roman"/>
                <w:color w:val="auto"/>
                <w:kern w:val="2"/>
                <w:sz w:val="21"/>
                <w:szCs w:val="21"/>
                <w:highlight w:val="none"/>
                <w:lang w:val="en-US" w:eastAsia="zh-CN" w:bidi="ar"/>
              </w:rPr>
              <w:t>5</w:t>
            </w:r>
            <w:r>
              <w:rPr>
                <w:rFonts w:hint="default" w:ascii="Times New Roman" w:hAnsi="Times New Roman" w:eastAsia="宋体" w:cs="Times New Roman"/>
                <w:color w:val="auto"/>
                <w:kern w:val="2"/>
                <w:sz w:val="21"/>
                <w:szCs w:val="21"/>
                <w:highlight w:val="none"/>
                <w:lang w:val="en-US" w:eastAsia="zh-CN" w:bidi="ar"/>
              </w:rPr>
              <w:t>年版）》；</w:t>
            </w:r>
          </w:p>
          <w:p w14:paraId="53BD7EDC">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（12）《产业发展与转移指导目录（2018年本）》；</w:t>
            </w:r>
          </w:p>
          <w:p w14:paraId="7DD4BF8A">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（13）《国民经济行业分类》（GB/T4754-2017）及其修改单；</w:t>
            </w:r>
          </w:p>
          <w:p w14:paraId="6ED81FB8">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（14）《排污单位自行监测技术指南总则》（HJ819-2017）；</w:t>
            </w:r>
          </w:p>
          <w:p w14:paraId="190D914E">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（15）《排污许可证申请与核发技术规范总则》（HJ942-2018）；</w:t>
            </w:r>
          </w:p>
          <w:p w14:paraId="30818119">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（16）《中山市涉挥发性有机物项目环保管理规定》（中环规字〔2021〕1号）；</w:t>
            </w:r>
          </w:p>
          <w:p w14:paraId="2E672121">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（17）《中山市环境空气质量功能区划（2020年修订）》；</w:t>
            </w:r>
          </w:p>
          <w:p w14:paraId="572D3CCF">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（18）《中山市水功能区管理办法》（中府〔2008〕96号）；</w:t>
            </w:r>
          </w:p>
          <w:p w14:paraId="4BBE02CF">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（19）《中山市声环境功能区划方案（2021年修编）》；</w:t>
            </w:r>
          </w:p>
          <w:p w14:paraId="29809510">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（20）《中山市2024年大气环境质量状况公报》；</w:t>
            </w:r>
          </w:p>
          <w:p w14:paraId="4DE2AACC">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（21）《2024年中山市生态环境质量报告书》（公众版）</w:t>
            </w:r>
            <w:r>
              <w:rPr>
                <w:rFonts w:hint="default" w:ascii="Times New Roman" w:hAnsi="Times New Roman" w:eastAsia="宋体" w:cs="Times New Roman"/>
                <w:color w:val="auto"/>
                <w:sz w:val="21"/>
                <w:szCs w:val="21"/>
                <w:highlight w:val="none"/>
                <w:lang w:eastAsia="zh-CN"/>
              </w:rPr>
              <w:t>。</w:t>
            </w:r>
          </w:p>
          <w:p w14:paraId="01C52CB4">
            <w:pPr>
              <w:keepNext w:val="0"/>
              <w:keepLines w:val="0"/>
              <w:pageBreakBefore w:val="0"/>
              <w:suppressLineNumbers w:val="0"/>
              <w:kinsoku/>
              <w:bidi w:val="0"/>
              <w:spacing w:before="0" w:beforeAutospacing="0" w:after="0" w:afterAutospacing="0" w:line="360" w:lineRule="auto"/>
              <w:ind w:left="0" w:right="0" w:firstLine="482" w:firstLineChars="200"/>
              <w:textAlignment w:val="baseline"/>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三、项目建设内容</w:t>
            </w:r>
          </w:p>
          <w:p w14:paraId="52A305E5">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b w:val="0"/>
                <w:bCs/>
                <w:color w:val="auto"/>
                <w:sz w:val="21"/>
                <w:szCs w:val="21"/>
                <w:highlight w:val="none"/>
              </w:rPr>
            </w:pPr>
            <w:r>
              <w:rPr>
                <w:rFonts w:hint="eastAsia" w:cs="Times New Roman"/>
                <w:b w:val="0"/>
                <w:bCs/>
                <w:color w:val="auto"/>
                <w:sz w:val="21"/>
                <w:szCs w:val="21"/>
                <w:highlight w:val="none"/>
                <w:lang w:val="en-US" w:eastAsia="zh-CN"/>
              </w:rPr>
              <w:t>火卫（中山）科技有限公司</w:t>
            </w:r>
            <w:r>
              <w:rPr>
                <w:rFonts w:hint="default" w:ascii="Times New Roman" w:hAnsi="Times New Roman" w:eastAsia="宋体" w:cs="Times New Roman"/>
                <w:b w:val="0"/>
                <w:bCs/>
                <w:color w:val="auto"/>
                <w:sz w:val="21"/>
                <w:szCs w:val="21"/>
                <w:highlight w:val="none"/>
              </w:rPr>
              <w:t>位于</w:t>
            </w:r>
            <w:r>
              <w:rPr>
                <w:rFonts w:hint="eastAsia" w:cs="Times New Roman"/>
                <w:b w:val="0"/>
                <w:bCs/>
                <w:color w:val="auto"/>
                <w:sz w:val="21"/>
                <w:szCs w:val="21"/>
                <w:highlight w:val="none"/>
                <w:lang w:eastAsia="zh-CN"/>
              </w:rPr>
              <w:t>中山市小榄镇高沙社区长和路75号首层之一</w:t>
            </w:r>
            <w:r>
              <w:rPr>
                <w:rFonts w:hint="default" w:ascii="Times New Roman" w:hAnsi="Times New Roman" w:eastAsia="宋体" w:cs="Times New Roman"/>
                <w:b w:val="0"/>
                <w:bCs/>
                <w:color w:val="auto"/>
                <w:sz w:val="21"/>
                <w:szCs w:val="21"/>
                <w:highlight w:val="none"/>
              </w:rPr>
              <w:t>（</w:t>
            </w:r>
            <w:r>
              <w:rPr>
                <w:rFonts w:hint="default" w:ascii="Times New Roman" w:hAnsi="Times New Roman" w:eastAsia="宋体" w:cs="Times New Roman"/>
                <w:color w:val="auto"/>
                <w:kern w:val="0"/>
                <w:sz w:val="21"/>
                <w:szCs w:val="21"/>
                <w:highlight w:val="none"/>
                <w:lang w:val="en-US" w:eastAsia="zh-CN" w:bidi="ar"/>
              </w:rPr>
              <w:t>E113°15′40.252″,N22°37′45.261″</w:t>
            </w:r>
            <w:r>
              <w:rPr>
                <w:rFonts w:hint="default" w:ascii="Times New Roman" w:hAnsi="Times New Roman" w:eastAsia="宋体" w:cs="Times New Roman"/>
                <w:b w:val="0"/>
                <w:bCs/>
                <w:color w:val="auto"/>
                <w:sz w:val="21"/>
                <w:szCs w:val="21"/>
                <w:highlight w:val="none"/>
              </w:rPr>
              <w:t>）。项目总投资为200万元，环保投资</w:t>
            </w:r>
            <w:r>
              <w:rPr>
                <w:rFonts w:hint="eastAsia" w:cs="Times New Roman"/>
                <w:b w:val="0"/>
                <w:bCs/>
                <w:color w:val="auto"/>
                <w:sz w:val="21"/>
                <w:szCs w:val="21"/>
                <w:highlight w:val="none"/>
                <w:lang w:val="en-US" w:eastAsia="zh-CN"/>
              </w:rPr>
              <w:t>1</w:t>
            </w:r>
            <w:r>
              <w:rPr>
                <w:rFonts w:hint="default" w:ascii="Times New Roman" w:hAnsi="Times New Roman" w:eastAsia="宋体" w:cs="Times New Roman"/>
                <w:b w:val="0"/>
                <w:bCs/>
                <w:color w:val="auto"/>
                <w:sz w:val="21"/>
                <w:szCs w:val="21"/>
                <w:highlight w:val="none"/>
              </w:rPr>
              <w:t>0万元，用地面积</w:t>
            </w:r>
            <w:r>
              <w:rPr>
                <w:rFonts w:hint="eastAsia" w:cs="Times New Roman"/>
                <w:b w:val="0"/>
                <w:bCs/>
                <w:color w:val="auto"/>
                <w:sz w:val="21"/>
                <w:szCs w:val="21"/>
                <w:highlight w:val="none"/>
                <w:lang w:val="en-US" w:eastAsia="zh-CN"/>
              </w:rPr>
              <w:t>1740</w:t>
            </w:r>
            <w:r>
              <w:rPr>
                <w:rFonts w:hint="default" w:ascii="Times New Roman" w:hAnsi="Times New Roman" w:eastAsia="宋体" w:cs="Times New Roman"/>
                <w:b w:val="0"/>
                <w:bCs/>
                <w:color w:val="auto"/>
                <w:sz w:val="21"/>
                <w:szCs w:val="21"/>
                <w:highlight w:val="none"/>
              </w:rPr>
              <w:t>平方米，建筑面积为</w:t>
            </w:r>
            <w:r>
              <w:rPr>
                <w:rFonts w:hint="eastAsia" w:cs="Times New Roman"/>
                <w:b w:val="0"/>
                <w:bCs/>
                <w:color w:val="auto"/>
                <w:sz w:val="21"/>
                <w:szCs w:val="21"/>
                <w:highlight w:val="none"/>
                <w:lang w:val="en-US" w:eastAsia="zh-CN"/>
              </w:rPr>
              <w:t>1740</w:t>
            </w:r>
            <w:r>
              <w:rPr>
                <w:rFonts w:hint="default" w:ascii="Times New Roman" w:hAnsi="Times New Roman" w:eastAsia="宋体" w:cs="Times New Roman"/>
                <w:b w:val="0"/>
                <w:bCs/>
                <w:color w:val="auto"/>
                <w:sz w:val="21"/>
                <w:szCs w:val="21"/>
                <w:highlight w:val="none"/>
              </w:rPr>
              <w:t>平方米。项目主要从事</w:t>
            </w:r>
            <w:r>
              <w:rPr>
                <w:rFonts w:hint="eastAsia" w:cs="Times New Roman"/>
                <w:b w:val="0"/>
                <w:bCs/>
                <w:color w:val="auto"/>
                <w:sz w:val="21"/>
                <w:szCs w:val="21"/>
                <w:highlight w:val="none"/>
                <w:lang w:val="en-US" w:eastAsia="zh-CN"/>
              </w:rPr>
              <w:t>C3595</w:t>
            </w:r>
            <w:r>
              <w:rPr>
                <w:rFonts w:hint="default" w:ascii="Times New Roman" w:hAnsi="Times New Roman" w:eastAsia="宋体" w:cs="Times New Roman"/>
                <w:b w:val="0"/>
                <w:bCs/>
                <w:color w:val="auto"/>
                <w:sz w:val="21"/>
                <w:szCs w:val="21"/>
                <w:highlight w:val="none"/>
                <w:lang w:val="en-US" w:eastAsia="zh-CN"/>
              </w:rPr>
              <w:t>社会公共安全设备及器材制造</w:t>
            </w:r>
            <w:r>
              <w:rPr>
                <w:rFonts w:hint="eastAsia" w:cs="Times New Roman"/>
                <w:b w:val="0"/>
                <w:bCs/>
                <w:color w:val="auto"/>
                <w:sz w:val="21"/>
                <w:szCs w:val="21"/>
                <w:highlight w:val="none"/>
                <w:lang w:val="en-US" w:eastAsia="zh-CN"/>
              </w:rPr>
              <w:t>、</w:t>
            </w:r>
            <w:r>
              <w:rPr>
                <w:rFonts w:hint="eastAsia"/>
                <w:color w:val="auto"/>
                <w:highlight w:val="none"/>
                <w:lang w:val="en-US" w:eastAsia="zh-CN"/>
              </w:rPr>
              <w:t>C2662专项化学用品制造</w:t>
            </w:r>
            <w:r>
              <w:rPr>
                <w:rFonts w:hint="default" w:ascii="Times New Roman" w:hAnsi="Times New Roman" w:eastAsia="宋体" w:cs="Times New Roman"/>
                <w:b w:val="0"/>
                <w:bCs/>
                <w:color w:val="auto"/>
                <w:sz w:val="21"/>
                <w:szCs w:val="21"/>
                <w:highlight w:val="none"/>
              </w:rPr>
              <w:t>，年产</w:t>
            </w:r>
            <w:r>
              <w:rPr>
                <w:rFonts w:hint="default" w:ascii="Times New Roman" w:hAnsi="Times New Roman" w:eastAsia="宋体" w:cs="Times New Roman"/>
                <w:color w:val="auto"/>
                <w:sz w:val="21"/>
                <w:szCs w:val="21"/>
                <w:highlight w:val="none"/>
                <w:lang w:val="ru-RU"/>
              </w:rPr>
              <w:t>电柜专用自主灭火装置</w:t>
            </w:r>
            <w:r>
              <w:rPr>
                <w:rFonts w:hint="eastAsia" w:cs="Times New Roman"/>
                <w:color w:val="auto"/>
                <w:sz w:val="21"/>
                <w:szCs w:val="21"/>
                <w:highlight w:val="none"/>
                <w:lang w:val="en-US" w:eastAsia="zh-CN"/>
              </w:rPr>
              <w:t>21600</w:t>
            </w:r>
            <w:r>
              <w:rPr>
                <w:rFonts w:hint="eastAsia" w:cs="Times New Roman"/>
                <w:b w:val="0"/>
                <w:bCs/>
                <w:color w:val="auto"/>
                <w:sz w:val="21"/>
                <w:szCs w:val="21"/>
                <w:highlight w:val="none"/>
                <w:lang w:val="en-US" w:eastAsia="zh-CN"/>
              </w:rPr>
              <w:t>个、</w:t>
            </w:r>
            <w:r>
              <w:rPr>
                <w:rFonts w:hint="default" w:ascii="Times New Roman" w:hAnsi="Times New Roman" w:eastAsia="宋体" w:cs="Times New Roman"/>
                <w:color w:val="auto"/>
                <w:sz w:val="21"/>
                <w:szCs w:val="21"/>
                <w:highlight w:val="none"/>
                <w:lang w:val="ru-RU"/>
              </w:rPr>
              <w:t>电源</w:t>
            </w:r>
            <w:r>
              <w:rPr>
                <w:rFonts w:hint="default" w:ascii="Times New Roman" w:hAnsi="Times New Roman" w:eastAsia="宋体" w:cs="Times New Roman"/>
                <w:color w:val="auto"/>
                <w:sz w:val="21"/>
                <w:szCs w:val="21"/>
                <w:highlight w:val="none"/>
              </w:rPr>
              <w:t>排查</w:t>
            </w:r>
            <w:r>
              <w:rPr>
                <w:rFonts w:hint="default" w:ascii="Times New Roman" w:hAnsi="Times New Roman" w:eastAsia="宋体" w:cs="Times New Roman"/>
                <w:color w:val="auto"/>
                <w:sz w:val="21"/>
                <w:szCs w:val="21"/>
                <w:highlight w:val="none"/>
                <w:lang w:val="ru-RU"/>
              </w:rPr>
              <w:t>自主灭火装置</w:t>
            </w:r>
            <w:r>
              <w:rPr>
                <w:rFonts w:hint="eastAsia" w:cs="Times New Roman"/>
                <w:color w:val="auto"/>
                <w:sz w:val="21"/>
                <w:szCs w:val="21"/>
                <w:highlight w:val="none"/>
                <w:lang w:val="en-US" w:eastAsia="zh-CN"/>
              </w:rPr>
              <w:t>96</w:t>
            </w:r>
            <w:r>
              <w:rPr>
                <w:rFonts w:hint="eastAsia"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0</w:t>
            </w:r>
            <w:r>
              <w:rPr>
                <w:rFonts w:hint="eastAsia" w:ascii="Times New Roman" w:hAnsi="Times New Roman" w:eastAsia="宋体" w:cs="Times New Roman"/>
                <w:color w:val="auto"/>
                <w:sz w:val="21"/>
                <w:szCs w:val="21"/>
                <w:highlight w:val="none"/>
                <w:lang w:val="en-US" w:eastAsia="zh-CN"/>
              </w:rPr>
              <w:t>个和</w:t>
            </w:r>
            <w:r>
              <w:rPr>
                <w:rFonts w:hint="default" w:ascii="Times New Roman" w:hAnsi="Times New Roman" w:eastAsia="宋体" w:cs="Times New Roman"/>
                <w:color w:val="auto"/>
                <w:sz w:val="21"/>
                <w:szCs w:val="21"/>
                <w:highlight w:val="none"/>
                <w:lang w:val="ru-RU"/>
              </w:rPr>
              <w:t>插座自主灭火装置</w:t>
            </w:r>
            <w:r>
              <w:rPr>
                <w:rFonts w:hint="eastAsia" w:ascii="Times New Roman" w:hAnsi="Times New Roman" w:eastAsia="宋体" w:cs="Times New Roman"/>
                <w:color w:val="auto"/>
                <w:sz w:val="21"/>
                <w:szCs w:val="21"/>
                <w:highlight w:val="none"/>
                <w:lang w:val="en-US" w:eastAsia="zh-CN"/>
              </w:rPr>
              <w:t>1</w:t>
            </w:r>
            <w:r>
              <w:rPr>
                <w:rFonts w:hint="eastAsia" w:cs="Times New Roman"/>
                <w:color w:val="auto"/>
                <w:sz w:val="21"/>
                <w:szCs w:val="21"/>
                <w:highlight w:val="none"/>
                <w:lang w:val="en-US" w:eastAsia="zh-CN"/>
              </w:rPr>
              <w:t>44</w:t>
            </w:r>
            <w:r>
              <w:rPr>
                <w:rFonts w:hint="eastAsia"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0</w:t>
            </w:r>
            <w:r>
              <w:rPr>
                <w:rFonts w:hint="eastAsia" w:ascii="Times New Roman" w:hAnsi="Times New Roman" w:eastAsia="宋体" w:cs="Times New Roman"/>
                <w:color w:val="auto"/>
                <w:sz w:val="21"/>
                <w:szCs w:val="21"/>
                <w:highlight w:val="none"/>
                <w:lang w:val="en-US" w:eastAsia="zh-CN"/>
              </w:rPr>
              <w:t>个</w:t>
            </w:r>
            <w:r>
              <w:rPr>
                <w:rFonts w:hint="default" w:ascii="Times New Roman" w:hAnsi="Times New Roman" w:eastAsia="宋体" w:cs="Times New Roman"/>
                <w:b w:val="0"/>
                <w:bCs/>
                <w:color w:val="auto"/>
                <w:sz w:val="21"/>
                <w:szCs w:val="21"/>
                <w:highlight w:val="none"/>
              </w:rPr>
              <w:t>。</w:t>
            </w:r>
          </w:p>
          <w:p w14:paraId="11C776F6">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本项目租用1栋</w:t>
            </w:r>
            <w:r>
              <w:rPr>
                <w:rFonts w:hint="eastAsia"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lang w:val="en-US" w:eastAsia="zh-CN"/>
              </w:rPr>
              <w:t>层钢筋混凝土建筑的第一层</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所在建筑2层</w:t>
            </w:r>
            <w:r>
              <w:rPr>
                <w:rFonts w:hint="eastAsia" w:cs="Times New Roman"/>
                <w:color w:val="auto"/>
                <w:sz w:val="21"/>
                <w:szCs w:val="21"/>
                <w:highlight w:val="none"/>
                <w:lang w:val="en-US" w:eastAsia="zh-CN"/>
              </w:rPr>
              <w:t>北面</w:t>
            </w:r>
            <w:r>
              <w:rPr>
                <w:rFonts w:hint="default" w:ascii="Times New Roman" w:hAnsi="Times New Roman" w:eastAsia="宋体" w:cs="Times New Roman"/>
                <w:color w:val="auto"/>
                <w:sz w:val="21"/>
                <w:szCs w:val="21"/>
                <w:highlight w:val="none"/>
                <w:lang w:val="en-US" w:eastAsia="zh-CN"/>
              </w:rPr>
              <w:t>为中山市得量塑胶科技有限公司、2层</w:t>
            </w:r>
            <w:r>
              <w:rPr>
                <w:rFonts w:hint="eastAsia" w:cs="Times New Roman"/>
                <w:color w:val="auto"/>
                <w:sz w:val="21"/>
                <w:szCs w:val="21"/>
                <w:highlight w:val="none"/>
                <w:lang w:val="en-US" w:eastAsia="zh-CN"/>
              </w:rPr>
              <w:t>南面</w:t>
            </w:r>
            <w:r>
              <w:rPr>
                <w:rFonts w:hint="default" w:ascii="Times New Roman" w:hAnsi="Times New Roman" w:eastAsia="宋体" w:cs="Times New Roman"/>
                <w:color w:val="auto"/>
                <w:sz w:val="21"/>
                <w:szCs w:val="21"/>
                <w:highlight w:val="none"/>
                <w:lang w:val="en-US" w:eastAsia="zh-CN"/>
              </w:rPr>
              <w:t>为</w:t>
            </w:r>
            <w:r>
              <w:rPr>
                <w:rFonts w:hint="eastAsia" w:cs="Times New Roman"/>
                <w:color w:val="auto"/>
                <w:sz w:val="21"/>
                <w:szCs w:val="21"/>
                <w:highlight w:val="none"/>
                <w:lang w:val="en-US" w:eastAsia="zh-CN"/>
              </w:rPr>
              <w:t>中山市</w:t>
            </w:r>
            <w:r>
              <w:rPr>
                <w:rFonts w:hint="default" w:ascii="Times New Roman" w:hAnsi="Times New Roman" w:eastAsia="宋体" w:cs="Times New Roman"/>
                <w:color w:val="auto"/>
                <w:sz w:val="21"/>
                <w:szCs w:val="21"/>
                <w:highlight w:val="none"/>
                <w:lang w:val="en-US" w:eastAsia="zh-CN"/>
              </w:rPr>
              <w:t>奇远电子厂</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3层为中山市颂康餐具用品有限公司、4</w:t>
            </w:r>
            <w:r>
              <w:rPr>
                <w:rFonts w:hint="eastAsia" w:cs="Times New Roman"/>
                <w:color w:val="auto"/>
                <w:sz w:val="21"/>
                <w:szCs w:val="21"/>
                <w:highlight w:val="none"/>
                <w:lang w:val="en-US" w:eastAsia="zh-CN"/>
              </w:rPr>
              <w:t>层为中山市顶顺五金制品有限公司</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5层为中山市亚美斯电子科技有限公司、6-7层为中山市匠神锁业有限公司</w:t>
            </w:r>
            <w:r>
              <w:rPr>
                <w:rFonts w:hint="default" w:ascii="Times New Roman" w:hAnsi="Times New Roman" w:eastAsia="宋体" w:cs="Times New Roman"/>
                <w:color w:val="auto"/>
                <w:sz w:val="21"/>
                <w:szCs w:val="21"/>
                <w:highlight w:val="none"/>
                <w:lang w:val="en-US" w:eastAsia="zh-CN"/>
              </w:rPr>
              <w:t>、8层</w:t>
            </w:r>
            <w:r>
              <w:rPr>
                <w:rFonts w:hint="eastAsia" w:cs="Times New Roman"/>
                <w:color w:val="auto"/>
                <w:sz w:val="21"/>
                <w:szCs w:val="21"/>
                <w:highlight w:val="none"/>
                <w:lang w:val="en-US" w:eastAsia="zh-CN"/>
              </w:rPr>
              <w:t>北面</w:t>
            </w:r>
            <w:r>
              <w:rPr>
                <w:rFonts w:hint="default" w:ascii="Times New Roman" w:hAnsi="Times New Roman" w:eastAsia="宋体" w:cs="Times New Roman"/>
                <w:color w:val="auto"/>
                <w:sz w:val="21"/>
                <w:szCs w:val="21"/>
                <w:highlight w:val="none"/>
                <w:lang w:val="en-US" w:eastAsia="zh-CN"/>
              </w:rPr>
              <w:t>为中山市种花家能源科技有限公司、</w:t>
            </w:r>
            <w:r>
              <w:rPr>
                <w:rFonts w:hint="eastAsia" w:cs="Times New Roman"/>
                <w:color w:val="auto"/>
                <w:sz w:val="21"/>
                <w:szCs w:val="21"/>
                <w:highlight w:val="none"/>
                <w:lang w:val="en-US" w:eastAsia="zh-CN"/>
              </w:rPr>
              <w:t>8层南面为中山市永芳电子厂、</w:t>
            </w:r>
            <w:r>
              <w:rPr>
                <w:rFonts w:hint="default" w:ascii="Times New Roman" w:hAnsi="Times New Roman" w:eastAsia="宋体" w:cs="Times New Roman"/>
                <w:color w:val="auto"/>
                <w:sz w:val="21"/>
                <w:szCs w:val="21"/>
                <w:highlight w:val="none"/>
                <w:lang w:val="en-US" w:eastAsia="zh-CN"/>
              </w:rPr>
              <w:t>9层为中山市智联安防科技有限公司。</w:t>
            </w:r>
            <w:r>
              <w:rPr>
                <w:rFonts w:hint="default" w:ascii="Times New Roman" w:hAnsi="Times New Roman" w:eastAsia="宋体" w:cs="Times New Roman"/>
                <w:b w:val="0"/>
                <w:bCs/>
                <w:color w:val="auto"/>
                <w:sz w:val="21"/>
                <w:szCs w:val="21"/>
                <w:highlight w:val="none"/>
                <w:lang w:val="en-US" w:eastAsia="zh-CN"/>
              </w:rPr>
              <w:t>项目西面为中山市德亿工业复合材料有限公司</w:t>
            </w:r>
            <w:r>
              <w:rPr>
                <w:rFonts w:hint="eastAsia" w:cs="Times New Roman"/>
                <w:b w:val="0"/>
                <w:bCs/>
                <w:color w:val="auto"/>
                <w:sz w:val="21"/>
                <w:szCs w:val="21"/>
                <w:highlight w:val="none"/>
                <w:lang w:val="en-US" w:eastAsia="zh-CN"/>
              </w:rPr>
              <w:t>和康正木门厂</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b w:val="0"/>
                <w:bCs/>
                <w:color w:val="auto"/>
                <w:sz w:val="21"/>
                <w:szCs w:val="21"/>
                <w:highlight w:val="none"/>
                <w:lang w:val="en-US" w:eastAsia="zh-CN"/>
              </w:rPr>
              <w:t>南面为</w:t>
            </w:r>
            <w:r>
              <w:rPr>
                <w:rFonts w:hint="eastAsia" w:cs="Times New Roman"/>
                <w:b w:val="0"/>
                <w:bCs/>
                <w:color w:val="auto"/>
                <w:sz w:val="21"/>
                <w:szCs w:val="21"/>
                <w:highlight w:val="none"/>
                <w:lang w:val="en-US" w:eastAsia="zh-CN"/>
              </w:rPr>
              <w:t>长和路</w:t>
            </w:r>
            <w:r>
              <w:rPr>
                <w:rFonts w:hint="default" w:ascii="Times New Roman" w:hAnsi="Times New Roman" w:cs="Times New Roman"/>
                <w:i w:val="0"/>
                <w:iCs w:val="0"/>
                <w:caps w:val="0"/>
                <w:color w:val="auto"/>
                <w:spacing w:val="0"/>
                <w:sz w:val="21"/>
                <w:szCs w:val="21"/>
                <w:highlight w:val="none"/>
                <w:shd w:val="clear" w:color="auto" w:fill="FFFFFF"/>
                <w:lang w:val="en-US" w:eastAsia="zh-CN"/>
              </w:rPr>
              <w:t>、</w:t>
            </w:r>
            <w:r>
              <w:rPr>
                <w:rFonts w:hint="default" w:ascii="Times New Roman" w:hAnsi="Times New Roman" w:cs="Times New Roman"/>
                <w:color w:val="auto"/>
                <w:sz w:val="21"/>
                <w:szCs w:val="21"/>
                <w:highlight w:val="none"/>
                <w:lang w:val="en-US" w:eastAsia="zh-CN"/>
              </w:rPr>
              <w:t>隔</w:t>
            </w:r>
            <w:r>
              <w:rPr>
                <w:rFonts w:hint="eastAsia" w:cs="Times New Roman"/>
                <w:color w:val="auto"/>
                <w:sz w:val="21"/>
                <w:szCs w:val="21"/>
                <w:highlight w:val="none"/>
                <w:lang w:val="en-US" w:eastAsia="zh-CN"/>
              </w:rPr>
              <w:t>路</w:t>
            </w:r>
            <w:r>
              <w:rPr>
                <w:rFonts w:hint="default" w:ascii="Times New Roman" w:hAnsi="Times New Roman" w:cs="Times New Roman"/>
                <w:color w:val="auto"/>
                <w:sz w:val="21"/>
                <w:szCs w:val="21"/>
                <w:highlight w:val="none"/>
                <w:lang w:val="en-US" w:eastAsia="zh-CN"/>
              </w:rPr>
              <w:t>为中山市国邦涂料有限公司</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北</w:t>
            </w:r>
            <w:r>
              <w:rPr>
                <w:rFonts w:hint="default" w:ascii="Times New Roman" w:hAnsi="Times New Roman" w:eastAsia="宋体" w:cs="Times New Roman"/>
                <w:color w:val="auto"/>
                <w:sz w:val="21"/>
                <w:szCs w:val="21"/>
                <w:highlight w:val="none"/>
              </w:rPr>
              <w:t>面为</w:t>
            </w:r>
            <w:r>
              <w:rPr>
                <w:rFonts w:hint="eastAsia" w:cs="Times New Roman"/>
                <w:color w:val="auto"/>
                <w:sz w:val="21"/>
                <w:szCs w:val="21"/>
                <w:highlight w:val="none"/>
                <w:lang w:val="en-US" w:eastAsia="zh-CN"/>
              </w:rPr>
              <w:t>厂房</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东面为</w:t>
            </w:r>
            <w:r>
              <w:rPr>
                <w:rFonts w:hint="eastAsia" w:cs="Times New Roman"/>
                <w:color w:val="auto"/>
                <w:sz w:val="21"/>
                <w:szCs w:val="21"/>
                <w:highlight w:val="none"/>
                <w:lang w:val="en-US" w:eastAsia="zh-CN"/>
              </w:rPr>
              <w:t>荣升公司和</w:t>
            </w:r>
            <w:r>
              <w:rPr>
                <w:rFonts w:hint="eastAsia" w:cs="Times New Roman"/>
                <w:b w:val="0"/>
                <w:bCs w:val="0"/>
                <w:color w:val="auto"/>
                <w:sz w:val="21"/>
                <w:szCs w:val="21"/>
                <w:highlight w:val="none"/>
                <w:lang w:val="en-US" w:eastAsia="zh-CN"/>
              </w:rPr>
              <w:t>中山市双力金属制品有限公司</w:t>
            </w:r>
            <w:r>
              <w:rPr>
                <w:rFonts w:hint="default" w:ascii="Times New Roman" w:hAnsi="Times New Roman" w:cs="Times New Roman"/>
                <w:b w:val="0"/>
                <w:bCs w:val="0"/>
                <w:color w:val="auto"/>
                <w:sz w:val="21"/>
                <w:szCs w:val="21"/>
                <w:highlight w:val="none"/>
                <w:lang w:val="en-US" w:eastAsia="zh-CN"/>
              </w:rPr>
              <w:t>。</w:t>
            </w:r>
          </w:p>
          <w:p w14:paraId="6CEF2910">
            <w:pPr>
              <w:keepNext w:val="0"/>
              <w:keepLines w:val="0"/>
              <w:widowControl/>
              <w:suppressLineNumbers w:val="0"/>
              <w:pBdr>
                <w:top w:val="none" w:color="auto" w:sz="0" w:space="0"/>
                <w:left w:val="none" w:color="auto" w:sz="0" w:space="0"/>
                <w:bottom w:val="none" w:color="auto" w:sz="0" w:space="0"/>
                <w:right w:val="none" w:color="auto" w:sz="0" w:space="0"/>
              </w:pBdr>
              <w:shd w:val="clear" w:color="auto"/>
              <w:spacing w:before="0" w:beforeAutospacing="0" w:after="240" w:afterAutospacing="0" w:line="360" w:lineRule="auto"/>
              <w:ind w:left="0" w:right="0"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1、基本信息</w:t>
            </w:r>
          </w:p>
          <w:p w14:paraId="53BBB4CA">
            <w:pPr>
              <w:keepNext/>
              <w:keepLines/>
              <w:pageBreakBefore w:val="0"/>
              <w:widowControl w:val="0"/>
              <w:numPr>
                <w:ilvl w:val="0"/>
                <w:numId w:val="0"/>
              </w:numPr>
              <w:suppressLineNumbers w:val="0"/>
              <w:kinsoku/>
              <w:bidi w:val="0"/>
              <w:spacing w:before="0" w:beforeAutospacing="0" w:after="0" w:afterAutospacing="0" w:line="240" w:lineRule="auto"/>
              <w:ind w:left="420" w:leftChars="0" w:right="0" w:rightChars="0" w:hanging="420" w:firstLineChars="0"/>
              <w:jc w:val="center"/>
              <w:textAlignment w:val="baseline"/>
              <w:outlineLvl w:val="7"/>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表3本项目工程组成一览表</w:t>
            </w:r>
          </w:p>
          <w:tbl>
            <w:tblPr>
              <w:tblStyle w:val="34"/>
              <w:tblW w:w="482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7"/>
              <w:gridCol w:w="1011"/>
              <w:gridCol w:w="5673"/>
            </w:tblGrid>
            <w:tr w14:paraId="55757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0" w:type="pct"/>
                  <w:noWrap w:val="0"/>
                  <w:vAlign w:val="center"/>
                </w:tcPr>
                <w:p w14:paraId="35728245">
                  <w:pPr>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工程类别</w:t>
                  </w:r>
                </w:p>
              </w:tc>
              <w:tc>
                <w:tcPr>
                  <w:tcW w:w="641" w:type="pct"/>
                  <w:noWrap w:val="0"/>
                  <w:vAlign w:val="center"/>
                </w:tcPr>
                <w:p w14:paraId="12134FDA">
                  <w:pPr>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项目名称</w:t>
                  </w:r>
                </w:p>
              </w:tc>
              <w:tc>
                <w:tcPr>
                  <w:tcW w:w="3598" w:type="pct"/>
                  <w:noWrap w:val="0"/>
                  <w:vAlign w:val="center"/>
                </w:tcPr>
                <w:p w14:paraId="60BB05C3">
                  <w:pPr>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建设内容和规模</w:t>
                  </w:r>
                </w:p>
              </w:tc>
            </w:tr>
            <w:tr w14:paraId="4D6C1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760" w:type="pct"/>
                  <w:noWrap w:val="0"/>
                  <w:vAlign w:val="center"/>
                </w:tcPr>
                <w:p w14:paraId="7F0E40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工程概况</w:t>
                  </w:r>
                </w:p>
              </w:tc>
              <w:tc>
                <w:tcPr>
                  <w:tcW w:w="4239" w:type="pct"/>
                  <w:gridSpan w:val="2"/>
                  <w:noWrap w:val="0"/>
                  <w:vAlign w:val="center"/>
                </w:tcPr>
                <w:p w14:paraId="09514ECB">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总用地面积为1740㎡，总建筑面积为1740㎡。本项目建设地点位于1幢（共9层）钢混结构厂房的第1层</w:t>
                  </w:r>
                  <w:r>
                    <w:rPr>
                      <w:rFonts w:hint="default" w:ascii="Times New Roman" w:hAnsi="Times New Roman" w:eastAsia="宋体" w:cs="Times New Roman"/>
                      <w:color w:val="auto"/>
                      <w:sz w:val="21"/>
                      <w:szCs w:val="21"/>
                      <w:highlight w:val="none"/>
                      <w:shd w:val="clear" w:color="auto" w:fill="auto"/>
                      <w:lang w:val="en-US" w:eastAsia="zh-CN"/>
                    </w:rPr>
                    <w:t>（其他楼层均</w:t>
                  </w:r>
                  <w:r>
                    <w:rPr>
                      <w:rFonts w:hint="default" w:ascii="Times New Roman" w:hAnsi="Times New Roman" w:eastAsia="宋体" w:cs="Times New Roman"/>
                      <w:color w:val="auto"/>
                      <w:sz w:val="21"/>
                      <w:szCs w:val="21"/>
                      <w:highlight w:val="none"/>
                      <w:lang w:val="en-US" w:eastAsia="zh-CN"/>
                    </w:rPr>
                    <w:t>不是本项目建设区域），所在建筑第一层高约8m，2-</w:t>
                  </w:r>
                  <w:r>
                    <w:rPr>
                      <w:rFonts w:hint="eastAsia"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lang w:val="en-US" w:eastAsia="zh-CN"/>
                    </w:rPr>
                    <w:t>层高均为</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m</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建筑总高度为</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0m。</w:t>
                  </w:r>
                </w:p>
              </w:tc>
            </w:tr>
            <w:tr w14:paraId="156D1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760" w:type="pct"/>
                  <w:noWrap w:val="0"/>
                  <w:vAlign w:val="center"/>
                </w:tcPr>
                <w:p w14:paraId="6EC7B9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主体</w:t>
                  </w:r>
                </w:p>
                <w:p w14:paraId="79A68E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工程</w:t>
                  </w:r>
                </w:p>
              </w:tc>
              <w:tc>
                <w:tcPr>
                  <w:tcW w:w="4239" w:type="pct"/>
                  <w:gridSpan w:val="2"/>
                  <w:noWrap w:val="0"/>
                  <w:vAlign w:val="center"/>
                </w:tcPr>
                <w:p w14:paraId="3AC293B9">
                  <w:pPr>
                    <w:keepNext w:val="0"/>
                    <w:keepLines w:val="0"/>
                    <w:widowControl/>
                    <w:suppressLineNumbers w:val="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化学品仓库、生产区、成品区、办公室、危废间、</w:t>
                  </w:r>
                  <w:r>
                    <w:rPr>
                      <w:rFonts w:hint="eastAsia" w:cs="Times New Roman"/>
                      <w:color w:val="auto"/>
                      <w:kern w:val="0"/>
                      <w:sz w:val="21"/>
                      <w:szCs w:val="21"/>
                      <w:highlight w:val="none"/>
                      <w:lang w:val="en-US" w:eastAsia="zh-CN" w:bidi="ar"/>
                    </w:rPr>
                    <w:t>废水暂存区、</w:t>
                  </w:r>
                  <w:r>
                    <w:rPr>
                      <w:rFonts w:hint="default" w:ascii="Times New Roman" w:hAnsi="Times New Roman" w:eastAsia="宋体" w:cs="Times New Roman"/>
                      <w:color w:val="auto"/>
                      <w:kern w:val="0"/>
                      <w:sz w:val="21"/>
                      <w:szCs w:val="21"/>
                      <w:highlight w:val="none"/>
                      <w:lang w:val="en-US" w:eastAsia="zh-CN" w:bidi="ar"/>
                    </w:rPr>
                    <w:t>备用区、配电室。</w:t>
                  </w:r>
                </w:p>
              </w:tc>
            </w:tr>
            <w:tr w14:paraId="4BF15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760" w:type="pct"/>
                  <w:vMerge w:val="restart"/>
                  <w:noWrap w:val="0"/>
                  <w:vAlign w:val="center"/>
                </w:tcPr>
                <w:p w14:paraId="731505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公用</w:t>
                  </w:r>
                </w:p>
                <w:p w14:paraId="059B37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工程</w:t>
                  </w:r>
                </w:p>
              </w:tc>
              <w:tc>
                <w:tcPr>
                  <w:tcW w:w="641" w:type="pct"/>
                  <w:noWrap w:val="0"/>
                  <w:vAlign w:val="center"/>
                </w:tcPr>
                <w:p w14:paraId="2E3ECC4A">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供水</w:t>
                  </w:r>
                </w:p>
              </w:tc>
              <w:tc>
                <w:tcPr>
                  <w:tcW w:w="3598" w:type="pct"/>
                  <w:noWrap w:val="0"/>
                  <w:vAlign w:val="center"/>
                </w:tcPr>
                <w:p w14:paraId="1DD65EF4">
                  <w:pPr>
                    <w:keepNext w:val="0"/>
                    <w:keepLines w:val="0"/>
                    <w:pageBreakBefore w:val="0"/>
                    <w:widowControl w:val="0"/>
                    <w:kinsoku/>
                    <w:wordWrap/>
                    <w:overflowPunct/>
                    <w:topLinePunct w:val="0"/>
                    <w:autoSpaceDE/>
                    <w:autoSpaceDN/>
                    <w:bidi w:val="0"/>
                    <w:adjustRightInd w:val="0"/>
                    <w:snapToGrid w:val="0"/>
                    <w:spacing w:line="240" w:lineRule="auto"/>
                    <w:ind w:firstLine="1890" w:firstLineChars="9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由市政管网供给</w:t>
                  </w:r>
                </w:p>
              </w:tc>
            </w:tr>
            <w:tr w14:paraId="70F52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0" w:type="pct"/>
                  <w:vMerge w:val="continue"/>
                  <w:noWrap w:val="0"/>
                  <w:vAlign w:val="center"/>
                </w:tcPr>
                <w:p w14:paraId="4D2E5F21">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p>
              </w:tc>
              <w:tc>
                <w:tcPr>
                  <w:tcW w:w="641" w:type="pct"/>
                  <w:noWrap w:val="0"/>
                  <w:vAlign w:val="center"/>
                </w:tcPr>
                <w:p w14:paraId="0FF6332A">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供电</w:t>
                  </w:r>
                </w:p>
              </w:tc>
              <w:tc>
                <w:tcPr>
                  <w:tcW w:w="3598" w:type="pct"/>
                  <w:noWrap w:val="0"/>
                  <w:vAlign w:val="center"/>
                </w:tcPr>
                <w:p w14:paraId="163EE9CD">
                  <w:pPr>
                    <w:keepNext w:val="0"/>
                    <w:keepLines w:val="0"/>
                    <w:pageBreakBefore w:val="0"/>
                    <w:widowControl w:val="0"/>
                    <w:kinsoku/>
                    <w:wordWrap/>
                    <w:overflowPunct/>
                    <w:topLinePunct w:val="0"/>
                    <w:autoSpaceDE/>
                    <w:autoSpaceDN/>
                    <w:bidi w:val="0"/>
                    <w:adjustRightInd w:val="0"/>
                    <w:snapToGrid w:val="0"/>
                    <w:spacing w:line="240" w:lineRule="auto"/>
                    <w:ind w:firstLine="1890" w:firstLineChars="9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由市政</w:t>
                  </w:r>
                  <w:r>
                    <w:rPr>
                      <w:rFonts w:hint="default" w:ascii="Times New Roman" w:hAnsi="Times New Roman" w:eastAsia="宋体" w:cs="Times New Roman"/>
                      <w:color w:val="auto"/>
                      <w:sz w:val="21"/>
                      <w:szCs w:val="21"/>
                      <w:highlight w:val="none"/>
                      <w:lang w:val="en-US" w:eastAsia="zh-CN"/>
                    </w:rPr>
                    <w:t>电</w:t>
                  </w:r>
                  <w:r>
                    <w:rPr>
                      <w:rFonts w:hint="default" w:ascii="Times New Roman" w:hAnsi="Times New Roman" w:eastAsia="宋体" w:cs="Times New Roman"/>
                      <w:color w:val="auto"/>
                      <w:sz w:val="21"/>
                      <w:szCs w:val="21"/>
                      <w:highlight w:val="none"/>
                    </w:rPr>
                    <w:t>网供给</w:t>
                  </w:r>
                </w:p>
              </w:tc>
            </w:tr>
            <w:tr w14:paraId="4AF1C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760" w:type="pct"/>
                  <w:vMerge w:val="restart"/>
                  <w:noWrap w:val="0"/>
                  <w:vAlign w:val="center"/>
                </w:tcPr>
                <w:p w14:paraId="030FAC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环保</w:t>
                  </w:r>
                </w:p>
                <w:p w14:paraId="0C37A4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工程</w:t>
                  </w:r>
                </w:p>
              </w:tc>
              <w:tc>
                <w:tcPr>
                  <w:tcW w:w="641" w:type="pct"/>
                  <w:noWrap w:val="0"/>
                  <w:vAlign w:val="center"/>
                </w:tcPr>
                <w:p w14:paraId="19DF6498">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废气治理设施</w:t>
                  </w:r>
                </w:p>
              </w:tc>
              <w:tc>
                <w:tcPr>
                  <w:tcW w:w="3598" w:type="pct"/>
                  <w:noWrap w:val="0"/>
                  <w:vAlign w:val="center"/>
                </w:tcPr>
                <w:p w14:paraId="276AB2FA">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项目</w:t>
                  </w:r>
                  <w:r>
                    <w:rPr>
                      <w:rFonts w:hint="eastAsia" w:cs="Times New Roman"/>
                      <w:b w:val="0"/>
                      <w:bCs/>
                      <w:color w:val="auto"/>
                      <w:spacing w:val="-10"/>
                      <w:sz w:val="21"/>
                      <w:szCs w:val="21"/>
                      <w:highlight w:val="none"/>
                      <w:lang w:val="en-US" w:eastAsia="zh-CN"/>
                    </w:rPr>
                    <w:t>称重、调配、混合（投料）废气</w:t>
                  </w:r>
                  <w:r>
                    <w:rPr>
                      <w:rFonts w:hint="default" w:ascii="Times New Roman" w:hAnsi="Times New Roman" w:cs="Times New Roman"/>
                      <w:color w:val="auto"/>
                      <w:sz w:val="21"/>
                      <w:szCs w:val="21"/>
                      <w:highlight w:val="none"/>
                    </w:rPr>
                    <w:t>经</w:t>
                  </w:r>
                  <w:r>
                    <w:rPr>
                      <w:rFonts w:hint="default" w:ascii="Times New Roman" w:hAnsi="Times New Roman" w:cs="Times New Roman"/>
                      <w:color w:val="auto"/>
                      <w:sz w:val="21"/>
                      <w:szCs w:val="21"/>
                      <w:highlight w:val="none"/>
                      <w:lang w:eastAsia="zh-CN"/>
                    </w:rPr>
                    <w:t>通风柜</w:t>
                  </w:r>
                  <w:r>
                    <w:rPr>
                      <w:rFonts w:hint="default" w:ascii="Times New Roman" w:hAnsi="Times New Roman" w:cs="Times New Roman"/>
                      <w:color w:val="auto"/>
                      <w:sz w:val="21"/>
                      <w:szCs w:val="21"/>
                      <w:highlight w:val="none"/>
                    </w:rPr>
                    <w:t>收集</w:t>
                  </w:r>
                  <w:r>
                    <w:rPr>
                      <w:rFonts w:hint="eastAsia"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混合（作业）、干燥（作业）废气</w:t>
                  </w:r>
                  <w:r>
                    <w:rPr>
                      <w:rFonts w:hint="eastAsia" w:ascii="Times New Roman" w:hAnsi="Times New Roman" w:eastAsia="宋体" w:cs="Times New Roman"/>
                      <w:color w:val="auto"/>
                      <w:sz w:val="21"/>
                      <w:szCs w:val="21"/>
                      <w:highlight w:val="none"/>
                      <w:lang w:val="en-US" w:eastAsia="zh-CN"/>
                    </w:rPr>
                    <w:t>经</w:t>
                  </w:r>
                  <w:r>
                    <w:rPr>
                      <w:rFonts w:hint="eastAsia" w:cs="Times New Roman"/>
                      <w:color w:val="auto"/>
                      <w:kern w:val="0"/>
                      <w:sz w:val="21"/>
                      <w:szCs w:val="21"/>
                      <w:highlight w:val="none"/>
                      <w:lang w:val="en-US" w:eastAsia="zh-CN" w:bidi="ar"/>
                    </w:rPr>
                    <w:t>管道收集</w:t>
                  </w:r>
                  <w:r>
                    <w:rPr>
                      <w:rFonts w:hint="eastAsia" w:ascii="Times New Roman" w:hAnsi="Times New Roman" w:eastAsia="宋体" w:cs="Times New Roman"/>
                      <w:color w:val="auto"/>
                      <w:kern w:val="0"/>
                      <w:sz w:val="21"/>
                      <w:szCs w:val="21"/>
                      <w:highlight w:val="none"/>
                      <w:lang w:val="en-US" w:eastAsia="zh-CN" w:bidi="ar"/>
                    </w:rPr>
                    <w:t>，</w:t>
                  </w:r>
                  <w:r>
                    <w:rPr>
                      <w:rFonts w:hint="eastAsia" w:ascii="Times New Roman" w:hAnsi="Times New Roman" w:cs="Times New Roman"/>
                      <w:color w:val="auto"/>
                      <w:sz w:val="21"/>
                      <w:szCs w:val="21"/>
                      <w:highlight w:val="none"/>
                      <w:lang w:val="en-US" w:eastAsia="zh-CN"/>
                    </w:rPr>
                    <w:t>筛分、</w:t>
                  </w:r>
                  <w:r>
                    <w:rPr>
                      <w:rFonts w:hint="eastAsia" w:cs="Times New Roman"/>
                      <w:color w:val="auto"/>
                      <w:sz w:val="21"/>
                      <w:szCs w:val="21"/>
                      <w:highlight w:val="none"/>
                      <w:lang w:val="en-US" w:eastAsia="zh-CN"/>
                    </w:rPr>
                    <w:t>壳体定量灌装</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出料</w:t>
                  </w:r>
                  <w:r>
                    <w:rPr>
                      <w:rFonts w:hint="eastAsia" w:ascii="Times New Roman" w:hAnsi="Times New Roman" w:cs="Times New Roman"/>
                      <w:color w:val="auto"/>
                      <w:sz w:val="21"/>
                      <w:szCs w:val="21"/>
                      <w:highlight w:val="none"/>
                      <w:lang w:val="en-US" w:eastAsia="zh-CN"/>
                    </w:rPr>
                    <w:t>）废气经集气罩收集</w:t>
                  </w:r>
                  <w:r>
                    <w:rPr>
                      <w:rFonts w:hint="default" w:ascii="Times New Roman" w:hAnsi="Times New Roman" w:cs="Times New Roman"/>
                      <w:color w:val="auto"/>
                      <w:sz w:val="21"/>
                      <w:szCs w:val="21"/>
                      <w:highlight w:val="none"/>
                    </w:rPr>
                    <w:t>后</w:t>
                  </w:r>
                  <w:r>
                    <w:rPr>
                      <w:rFonts w:hint="eastAsia" w:ascii="Times New Roman" w:hAnsi="Times New Roman" w:cs="Times New Roman"/>
                      <w:color w:val="auto"/>
                      <w:sz w:val="21"/>
                      <w:szCs w:val="21"/>
                      <w:highlight w:val="none"/>
                      <w:lang w:val="en-US" w:eastAsia="zh-CN"/>
                    </w:rPr>
                    <w:t>一齐</w:t>
                  </w:r>
                  <w:r>
                    <w:rPr>
                      <w:rFonts w:hint="default" w:ascii="Times New Roman" w:hAnsi="Times New Roman" w:cs="Times New Roman"/>
                      <w:color w:val="auto"/>
                      <w:sz w:val="21"/>
                      <w:szCs w:val="21"/>
                      <w:highlight w:val="none"/>
                    </w:rPr>
                    <w:t>经</w:t>
                  </w:r>
                  <w:r>
                    <w:rPr>
                      <w:rFonts w:hint="eastAsia" w:cs="Times New Roman"/>
                      <w:color w:val="auto"/>
                      <w:sz w:val="21"/>
                      <w:szCs w:val="21"/>
                      <w:highlight w:val="none"/>
                      <w:lang w:val="en-US" w:eastAsia="zh-CN"/>
                    </w:rPr>
                    <w:t>水喷淋（除雾）</w:t>
                  </w:r>
                  <w:r>
                    <w:rPr>
                      <w:rFonts w:hint="eastAsia" w:ascii="Times New Roman" w:hAnsi="Times New Roman" w:cs="Times New Roman"/>
                      <w:color w:val="auto"/>
                      <w:sz w:val="21"/>
                      <w:szCs w:val="21"/>
                      <w:highlight w:val="none"/>
                      <w:lang w:val="en-US" w:eastAsia="zh-CN"/>
                    </w:rPr>
                    <w:t>+单级活性炭</w:t>
                  </w:r>
                  <w:r>
                    <w:rPr>
                      <w:rFonts w:hint="default" w:ascii="Times New Roman" w:hAnsi="Times New Roman" w:cs="Times New Roman"/>
                      <w:color w:val="auto"/>
                      <w:sz w:val="21"/>
                      <w:szCs w:val="21"/>
                      <w:highlight w:val="none"/>
                    </w:rPr>
                    <w:t>处理后</w:t>
                  </w:r>
                  <w:r>
                    <w:rPr>
                      <w:rFonts w:hint="eastAsia" w:ascii="Times New Roman" w:hAnsi="Times New Roman" w:cs="Times New Roman"/>
                      <w:color w:val="auto"/>
                      <w:sz w:val="21"/>
                      <w:szCs w:val="21"/>
                      <w:highlight w:val="none"/>
                      <w:lang w:val="en-US" w:eastAsia="zh-CN"/>
                    </w:rPr>
                    <w:t>通过烟囱排放（治理设施风量为8000m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lang w:val="en-US" w:eastAsia="zh-CN"/>
                    </w:rPr>
                    <w:t>/h，排放口编号为G1）</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投料废气的臭气浓度无组织排放</w:t>
                  </w:r>
                  <w:r>
                    <w:rPr>
                      <w:rFonts w:hint="eastAsia"/>
                      <w:color w:val="auto"/>
                      <w:highlight w:val="none"/>
                      <w:lang w:eastAsia="zh-CN"/>
                    </w:rPr>
                    <w:t>。</w:t>
                  </w:r>
                </w:p>
              </w:tc>
            </w:tr>
            <w:tr w14:paraId="552EC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0" w:type="pct"/>
                  <w:vMerge w:val="continue"/>
                  <w:noWrap w:val="0"/>
                  <w:vAlign w:val="center"/>
                </w:tcPr>
                <w:p w14:paraId="0194A723">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p>
              </w:tc>
              <w:tc>
                <w:tcPr>
                  <w:tcW w:w="641" w:type="pct"/>
                  <w:noWrap w:val="0"/>
                  <w:vAlign w:val="center"/>
                </w:tcPr>
                <w:p w14:paraId="05A0A076">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废水治理措施</w:t>
                  </w:r>
                </w:p>
              </w:tc>
              <w:tc>
                <w:tcPr>
                  <w:tcW w:w="3598" w:type="pct"/>
                  <w:noWrap w:val="0"/>
                  <w:vAlign w:val="center"/>
                </w:tcPr>
                <w:p w14:paraId="6FF62BC6">
                  <w:pPr>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项目产生的生活污水经化粪池预处理后经市政污水管网排入</w:t>
                  </w:r>
                  <w:r>
                    <w:rPr>
                      <w:rFonts w:hint="default" w:ascii="Times New Roman" w:hAnsi="Times New Roman" w:eastAsia="宋体" w:cs="Times New Roman"/>
                      <w:color w:val="auto"/>
                      <w:sz w:val="21"/>
                      <w:szCs w:val="21"/>
                      <w:highlight w:val="none"/>
                      <w:lang w:val="zh-CN" w:eastAsia="zh-CN"/>
                    </w:rPr>
                    <w:t>中山市东升镇污水处理有限公司</w:t>
                  </w:r>
                  <w:r>
                    <w:rPr>
                      <w:rFonts w:hint="default" w:ascii="Times New Roman" w:hAnsi="Times New Roman" w:eastAsia="宋体" w:cs="Times New Roman"/>
                      <w:color w:val="auto"/>
                      <w:sz w:val="21"/>
                      <w:szCs w:val="21"/>
                      <w:highlight w:val="none"/>
                      <w:lang w:val="en-US" w:eastAsia="zh-CN"/>
                    </w:rPr>
                    <w:t>，处理达标后排入北部排灌渠</w:t>
                  </w:r>
                  <w:r>
                    <w:rPr>
                      <w:rFonts w:hint="eastAsia" w:cs="Times New Roman"/>
                      <w:color w:val="auto"/>
                      <w:sz w:val="21"/>
                      <w:szCs w:val="21"/>
                      <w:highlight w:val="none"/>
                      <w:lang w:val="en-US" w:eastAsia="zh-CN"/>
                    </w:rPr>
                    <w:t>；喷淋废水定期交给有废水处理能力的公司处理。</w:t>
                  </w:r>
                </w:p>
              </w:tc>
            </w:tr>
            <w:tr w14:paraId="616CE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0" w:type="pct"/>
                  <w:vMerge w:val="continue"/>
                  <w:noWrap w:val="0"/>
                  <w:vAlign w:val="center"/>
                </w:tcPr>
                <w:p w14:paraId="77347223">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p>
              </w:tc>
              <w:tc>
                <w:tcPr>
                  <w:tcW w:w="641" w:type="pct"/>
                  <w:noWrap w:val="0"/>
                  <w:vAlign w:val="center"/>
                </w:tcPr>
                <w:p w14:paraId="3B285329">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噪声治理措施</w:t>
                  </w:r>
                </w:p>
              </w:tc>
              <w:tc>
                <w:tcPr>
                  <w:tcW w:w="3598" w:type="pct"/>
                  <w:noWrap w:val="0"/>
                  <w:vAlign w:val="center"/>
                </w:tcPr>
                <w:p w14:paraId="0F2DFA66">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9"/>
                      <w:sz w:val="21"/>
                      <w:szCs w:val="21"/>
                      <w:highlight w:val="none"/>
                    </w:rPr>
                    <w:t>对噪声源采取适当隔音、降噪措施</w:t>
                  </w:r>
                  <w:r>
                    <w:rPr>
                      <w:rFonts w:hint="default" w:ascii="Times New Roman" w:hAnsi="Times New Roman" w:eastAsia="宋体" w:cs="Times New Roman"/>
                      <w:color w:val="auto"/>
                      <w:spacing w:val="9"/>
                      <w:sz w:val="21"/>
                      <w:szCs w:val="21"/>
                      <w:highlight w:val="none"/>
                      <w:lang w:eastAsia="zh-CN"/>
                    </w:rPr>
                    <w:t>。</w:t>
                  </w:r>
                </w:p>
              </w:tc>
            </w:tr>
            <w:tr w14:paraId="5ABCC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760" w:type="pct"/>
                  <w:vMerge w:val="continue"/>
                  <w:noWrap w:val="0"/>
                  <w:vAlign w:val="center"/>
                </w:tcPr>
                <w:p w14:paraId="35F1EC27">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p>
              </w:tc>
              <w:tc>
                <w:tcPr>
                  <w:tcW w:w="641" w:type="pct"/>
                  <w:noWrap w:val="0"/>
                  <w:vAlign w:val="center"/>
                </w:tcPr>
                <w:p w14:paraId="14C0D77D">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固废治理措施</w:t>
                  </w:r>
                </w:p>
              </w:tc>
              <w:tc>
                <w:tcPr>
                  <w:tcW w:w="3598" w:type="pct"/>
                  <w:noWrap w:val="0"/>
                  <w:vAlign w:val="top"/>
                </w:tcPr>
                <w:p w14:paraId="7F68A188">
                  <w:pPr>
                    <w:pStyle w:val="73"/>
                    <w:keepNext w:val="0"/>
                    <w:keepLines w:val="0"/>
                    <w:pageBreakBefore w:val="0"/>
                    <w:widowControl w:val="0"/>
                    <w:kinsoku/>
                    <w:wordWrap/>
                    <w:overflowPunct/>
                    <w:topLinePunct w:val="0"/>
                    <w:autoSpaceDE/>
                    <w:autoSpaceDN/>
                    <w:bidi w:val="0"/>
                    <w:spacing w:line="240" w:lineRule="auto"/>
                    <w:ind w:left="0" w:leftChars="0"/>
                    <w:textAlignment w:val="auto"/>
                    <w:rPr>
                      <w:rFonts w:hint="default" w:ascii="Times New Roman" w:hAnsi="Times New Roman" w:eastAsia="宋体" w:cs="Times New Roman"/>
                      <w:color w:val="auto"/>
                      <w:spacing w:val="9"/>
                      <w:sz w:val="21"/>
                      <w:szCs w:val="21"/>
                      <w:highlight w:val="none"/>
                      <w:lang w:eastAsia="zh-CN"/>
                    </w:rPr>
                  </w:pPr>
                  <w:r>
                    <w:rPr>
                      <w:rFonts w:hint="default" w:ascii="Times New Roman" w:hAnsi="Times New Roman" w:eastAsia="宋体" w:cs="Times New Roman"/>
                      <w:color w:val="auto"/>
                      <w:spacing w:val="9"/>
                      <w:sz w:val="21"/>
                      <w:szCs w:val="21"/>
                      <w:highlight w:val="none"/>
                    </w:rPr>
                    <w:t>生活垃圾：交环卫部门统一清运</w:t>
                  </w:r>
                  <w:r>
                    <w:rPr>
                      <w:rFonts w:hint="default" w:ascii="Times New Roman" w:hAnsi="Times New Roman" w:eastAsia="宋体" w:cs="Times New Roman"/>
                      <w:color w:val="auto"/>
                      <w:spacing w:val="9"/>
                      <w:sz w:val="21"/>
                      <w:szCs w:val="21"/>
                      <w:highlight w:val="none"/>
                      <w:lang w:eastAsia="zh-CN"/>
                    </w:rPr>
                    <w:t>；</w:t>
                  </w:r>
                </w:p>
                <w:p w14:paraId="22849B51">
                  <w:pPr>
                    <w:pStyle w:val="73"/>
                    <w:keepNext w:val="0"/>
                    <w:keepLines w:val="0"/>
                    <w:pageBreakBefore w:val="0"/>
                    <w:widowControl w:val="0"/>
                    <w:kinsoku/>
                    <w:wordWrap/>
                    <w:overflowPunct/>
                    <w:topLinePunct w:val="0"/>
                    <w:autoSpaceDE/>
                    <w:autoSpaceDN/>
                    <w:bidi w:val="0"/>
                    <w:spacing w:line="240" w:lineRule="auto"/>
                    <w:ind w:left="0" w:leftChars="0"/>
                    <w:textAlignment w:val="auto"/>
                    <w:rPr>
                      <w:rFonts w:hint="default" w:ascii="Times New Roman" w:hAnsi="Times New Roman" w:eastAsia="宋体" w:cs="Times New Roman"/>
                      <w:color w:val="auto"/>
                      <w:spacing w:val="9"/>
                      <w:sz w:val="21"/>
                      <w:szCs w:val="21"/>
                      <w:highlight w:val="none"/>
                      <w:lang w:eastAsia="zh-CN"/>
                    </w:rPr>
                  </w:pPr>
                  <w:r>
                    <w:rPr>
                      <w:rFonts w:hint="default" w:ascii="Times New Roman" w:hAnsi="Times New Roman" w:eastAsia="宋体" w:cs="Times New Roman"/>
                      <w:color w:val="auto"/>
                      <w:spacing w:val="9"/>
                      <w:sz w:val="21"/>
                      <w:szCs w:val="21"/>
                      <w:highlight w:val="none"/>
                    </w:rPr>
                    <w:t>一般工业固废</w:t>
                  </w:r>
                  <w:r>
                    <w:rPr>
                      <w:rFonts w:hint="default" w:ascii="Times New Roman" w:hAnsi="Times New Roman" w:eastAsia="宋体" w:cs="Times New Roman"/>
                      <w:color w:val="auto"/>
                      <w:kern w:val="0"/>
                      <w:sz w:val="21"/>
                      <w:szCs w:val="21"/>
                      <w:highlight w:val="none"/>
                      <w:lang w:val="en-US" w:eastAsia="zh-CN" w:bidi="ar"/>
                    </w:rPr>
                    <w:t>（1个一般固废间，面积为5㎡）</w:t>
                  </w:r>
                  <w:r>
                    <w:rPr>
                      <w:rFonts w:hint="default" w:ascii="Times New Roman" w:hAnsi="Times New Roman" w:eastAsia="宋体" w:cs="Times New Roman"/>
                      <w:color w:val="auto"/>
                      <w:spacing w:val="9"/>
                      <w:sz w:val="21"/>
                      <w:szCs w:val="21"/>
                      <w:highlight w:val="none"/>
                    </w:rPr>
                    <w:t>：收集后暂存于项目一般工业固废暂存间，交有一般工业固废处理能力的单位处理</w:t>
                  </w:r>
                  <w:r>
                    <w:rPr>
                      <w:rFonts w:hint="default" w:ascii="Times New Roman" w:hAnsi="Times New Roman" w:eastAsia="宋体" w:cs="Times New Roman"/>
                      <w:color w:val="auto"/>
                      <w:spacing w:val="9"/>
                      <w:sz w:val="21"/>
                      <w:szCs w:val="21"/>
                      <w:highlight w:val="none"/>
                      <w:lang w:eastAsia="zh-CN"/>
                    </w:rPr>
                    <w:t>；</w:t>
                  </w:r>
                </w:p>
                <w:p w14:paraId="7045E579">
                  <w:pPr>
                    <w:pStyle w:val="73"/>
                    <w:keepNext w:val="0"/>
                    <w:keepLines w:val="0"/>
                    <w:pageBreakBefore w:val="0"/>
                    <w:widowControl w:val="0"/>
                    <w:kinsoku/>
                    <w:wordWrap/>
                    <w:overflowPunct/>
                    <w:topLinePunct w:val="0"/>
                    <w:autoSpaceDE/>
                    <w:autoSpaceDN/>
                    <w:bidi w:val="0"/>
                    <w:spacing w:line="240" w:lineRule="auto"/>
                    <w:ind w:left="0" w:left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9"/>
                      <w:sz w:val="21"/>
                      <w:szCs w:val="21"/>
                      <w:highlight w:val="none"/>
                    </w:rPr>
                    <w:t>危险废物</w:t>
                  </w:r>
                  <w:r>
                    <w:rPr>
                      <w:rFonts w:hint="default" w:ascii="Times New Roman" w:hAnsi="Times New Roman" w:eastAsia="宋体" w:cs="Times New Roman"/>
                      <w:color w:val="auto"/>
                      <w:kern w:val="0"/>
                      <w:sz w:val="21"/>
                      <w:szCs w:val="21"/>
                      <w:highlight w:val="none"/>
                      <w:lang w:val="en-US" w:eastAsia="zh-CN" w:bidi="ar"/>
                    </w:rPr>
                    <w:t>（1个危废间，面积为1</w:t>
                  </w:r>
                  <w:r>
                    <w:rPr>
                      <w:rFonts w:hint="eastAsia" w:ascii="Times New Roman" w:hAnsi="Times New Roman" w:cs="Times New Roman"/>
                      <w:color w:val="auto"/>
                      <w:kern w:val="0"/>
                      <w:sz w:val="21"/>
                      <w:szCs w:val="21"/>
                      <w:highlight w:val="none"/>
                      <w:lang w:val="en-US" w:eastAsia="zh-CN" w:bidi="ar"/>
                    </w:rPr>
                    <w:t>0</w:t>
                  </w:r>
                  <w:r>
                    <w:rPr>
                      <w:rFonts w:hint="default"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spacing w:val="9"/>
                      <w:sz w:val="21"/>
                      <w:szCs w:val="21"/>
                      <w:highlight w:val="none"/>
                    </w:rPr>
                    <w:t>：收集后暂存于项目的危险废物暂存间，定期交由具有相关危险废物经营许可证的单位处理</w:t>
                  </w:r>
                  <w:r>
                    <w:rPr>
                      <w:rFonts w:hint="default" w:ascii="Times New Roman" w:hAnsi="Times New Roman" w:eastAsia="宋体" w:cs="Times New Roman"/>
                      <w:color w:val="auto"/>
                      <w:spacing w:val="9"/>
                      <w:sz w:val="21"/>
                      <w:szCs w:val="21"/>
                      <w:highlight w:val="none"/>
                      <w:lang w:eastAsia="zh-CN"/>
                    </w:rPr>
                    <w:t>。</w:t>
                  </w:r>
                </w:p>
              </w:tc>
            </w:tr>
          </w:tbl>
          <w:p w14:paraId="150DCA0D">
            <w:pPr>
              <w:keepNext w:val="0"/>
              <w:keepLines w:val="0"/>
              <w:pageBreakBefore w:val="0"/>
              <w:suppressLineNumbers w:val="0"/>
              <w:kinsoku/>
              <w:bidi w:val="0"/>
              <w:spacing w:before="0" w:beforeAutospacing="0" w:after="0" w:afterAutospacing="0" w:line="360" w:lineRule="auto"/>
              <w:ind w:right="0" w:firstLine="482" w:firstLineChars="200"/>
              <w:textAlignment w:val="baseline"/>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lang w:val="en-US" w:eastAsia="zh-CN"/>
              </w:rPr>
              <w:t>2</w:t>
            </w:r>
            <w:r>
              <w:rPr>
                <w:rFonts w:hint="default" w:ascii="Times New Roman" w:hAnsi="Times New Roman" w:eastAsia="宋体" w:cs="Times New Roman"/>
                <w:b/>
                <w:color w:val="auto"/>
                <w:sz w:val="24"/>
                <w:szCs w:val="24"/>
                <w:highlight w:val="none"/>
              </w:rPr>
              <w:t>、产品及产量情况</w:t>
            </w:r>
          </w:p>
          <w:p w14:paraId="75E3FC93">
            <w:pPr>
              <w:keepNext/>
              <w:keepLines/>
              <w:pageBreakBefore w:val="0"/>
              <w:widowControl w:val="0"/>
              <w:numPr>
                <w:ilvl w:val="0"/>
                <w:numId w:val="0"/>
              </w:numPr>
              <w:suppressLineNumbers w:val="0"/>
              <w:kinsoku/>
              <w:bidi w:val="0"/>
              <w:spacing w:before="0" w:beforeAutospacing="0" w:after="0" w:afterAutospacing="0" w:line="240" w:lineRule="auto"/>
              <w:ind w:left="420" w:leftChars="0" w:right="0" w:rightChars="0" w:hanging="420" w:firstLineChars="0"/>
              <w:jc w:val="center"/>
              <w:textAlignment w:val="baseline"/>
              <w:outlineLvl w:val="7"/>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表4主要产品产量情况</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9"/>
              <w:gridCol w:w="2455"/>
              <w:gridCol w:w="1115"/>
              <w:gridCol w:w="2754"/>
            </w:tblGrid>
            <w:tr w14:paraId="19DB5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789" w:type="dxa"/>
                  <w:noWrap w:val="0"/>
                  <w:vAlign w:val="center"/>
                </w:tcPr>
                <w:p w14:paraId="464C8F18">
                  <w:pPr>
                    <w:adjustRightInd w:val="0"/>
                    <w:spacing w:line="240" w:lineRule="auto"/>
                    <w:jc w:val="center"/>
                    <w:textAlignment w:val="baseline"/>
                    <w:rPr>
                      <w:rFonts w:hint="eastAsia"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序号</w:t>
                  </w:r>
                </w:p>
              </w:tc>
              <w:tc>
                <w:tcPr>
                  <w:tcW w:w="2455" w:type="dxa"/>
                  <w:noWrap w:val="0"/>
                  <w:vAlign w:val="center"/>
                </w:tcPr>
                <w:p w14:paraId="055F2463">
                  <w:pPr>
                    <w:adjustRightInd w:val="0"/>
                    <w:spacing w:line="240" w:lineRule="auto"/>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产品名称</w:t>
                  </w:r>
                </w:p>
              </w:tc>
              <w:tc>
                <w:tcPr>
                  <w:tcW w:w="1115" w:type="dxa"/>
                  <w:noWrap w:val="0"/>
                  <w:vAlign w:val="center"/>
                </w:tcPr>
                <w:p w14:paraId="6D0DF7F2">
                  <w:pPr>
                    <w:adjustRightInd w:val="0"/>
                    <w:spacing w:line="240" w:lineRule="auto"/>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年产量</w:t>
                  </w:r>
                </w:p>
                <w:p w14:paraId="53F8FE99">
                  <w:pPr>
                    <w:adjustRightInd w:val="0"/>
                    <w:spacing w:line="240" w:lineRule="auto"/>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eastAsia="zh-CN"/>
                    </w:rPr>
                    <w:t>（</w:t>
                  </w:r>
                  <w:r>
                    <w:rPr>
                      <w:rFonts w:hint="eastAsia" w:cs="Times New Roman"/>
                      <w:b/>
                      <w:bCs/>
                      <w:color w:val="auto"/>
                      <w:sz w:val="21"/>
                      <w:szCs w:val="21"/>
                      <w:highlight w:val="none"/>
                      <w:lang w:val="en-US" w:eastAsia="zh-CN"/>
                    </w:rPr>
                    <w:t>个</w:t>
                  </w:r>
                  <w:r>
                    <w:rPr>
                      <w:rFonts w:hint="default" w:ascii="Times New Roman" w:hAnsi="Times New Roman" w:eastAsia="宋体" w:cs="Times New Roman"/>
                      <w:b/>
                      <w:bCs/>
                      <w:color w:val="auto"/>
                      <w:sz w:val="21"/>
                      <w:szCs w:val="21"/>
                      <w:highlight w:val="none"/>
                      <w:lang w:val="en-US" w:eastAsia="zh-CN"/>
                    </w:rPr>
                    <w:t>/年</w:t>
                  </w:r>
                  <w:r>
                    <w:rPr>
                      <w:rFonts w:hint="default" w:ascii="Times New Roman" w:hAnsi="Times New Roman" w:eastAsia="宋体" w:cs="Times New Roman"/>
                      <w:b/>
                      <w:bCs/>
                      <w:color w:val="auto"/>
                      <w:sz w:val="21"/>
                      <w:szCs w:val="21"/>
                      <w:highlight w:val="none"/>
                      <w:lang w:eastAsia="zh-CN"/>
                    </w:rPr>
                    <w:t>）</w:t>
                  </w:r>
                </w:p>
              </w:tc>
              <w:tc>
                <w:tcPr>
                  <w:tcW w:w="2754" w:type="dxa"/>
                  <w:noWrap w:val="0"/>
                  <w:vAlign w:val="center"/>
                </w:tcPr>
                <w:p w14:paraId="72DAD36B">
                  <w:pPr>
                    <w:adjustRightInd w:val="0"/>
                    <w:spacing w:line="240" w:lineRule="auto"/>
                    <w:jc w:val="center"/>
                    <w:textAlignment w:val="baseline"/>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备注</w:t>
                  </w:r>
                </w:p>
              </w:tc>
            </w:tr>
            <w:tr w14:paraId="78F08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789" w:type="dxa"/>
                  <w:noWrap w:val="0"/>
                  <w:vAlign w:val="center"/>
                </w:tcPr>
                <w:p w14:paraId="18CBFBA3">
                  <w:pPr>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2455" w:type="dxa"/>
                  <w:noWrap w:val="0"/>
                  <w:vAlign w:val="center"/>
                </w:tcPr>
                <w:p w14:paraId="7E37610B">
                  <w:pPr>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 w:val="21"/>
                      <w:szCs w:val="21"/>
                      <w:highlight w:val="none"/>
                      <w:lang w:val="ru-RU"/>
                    </w:rPr>
                    <w:t>电柜专用自主灭火装置</w:t>
                  </w:r>
                </w:p>
              </w:tc>
              <w:tc>
                <w:tcPr>
                  <w:tcW w:w="1115" w:type="dxa"/>
                  <w:noWrap w:val="0"/>
                  <w:vAlign w:val="center"/>
                </w:tcPr>
                <w:p w14:paraId="674E1128">
                  <w:pP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cs="Times New Roman"/>
                      <w:color w:val="auto"/>
                      <w:sz w:val="21"/>
                      <w:szCs w:val="21"/>
                      <w:highlight w:val="none"/>
                      <w:lang w:val="en-US" w:eastAsia="zh-CN"/>
                    </w:rPr>
                    <w:t>21600</w:t>
                  </w:r>
                </w:p>
              </w:tc>
              <w:tc>
                <w:tcPr>
                  <w:tcW w:w="2754" w:type="dxa"/>
                  <w:noWrap w:val="0"/>
                  <w:vAlign w:val="center"/>
                </w:tcPr>
                <w:p w14:paraId="107D0F2B">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平均单个产品物料重为280.35g，折合为6055.56kg/a</w:t>
                  </w:r>
                </w:p>
              </w:tc>
            </w:tr>
            <w:tr w14:paraId="265A4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789" w:type="dxa"/>
                  <w:noWrap w:val="0"/>
                  <w:vAlign w:val="center"/>
                </w:tcPr>
                <w:p w14:paraId="5DAECD0E">
                  <w:pPr>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2455" w:type="dxa"/>
                  <w:noWrap w:val="0"/>
                  <w:vAlign w:val="center"/>
                </w:tcPr>
                <w:p w14:paraId="2F758601">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ru-RU"/>
                    </w:rPr>
                    <w:t>电源</w:t>
                  </w:r>
                  <w:r>
                    <w:rPr>
                      <w:rFonts w:hint="default" w:ascii="Times New Roman" w:hAnsi="Times New Roman" w:eastAsia="宋体" w:cs="Times New Roman"/>
                      <w:color w:val="auto"/>
                      <w:sz w:val="21"/>
                      <w:szCs w:val="21"/>
                      <w:highlight w:val="none"/>
                    </w:rPr>
                    <w:t>排查</w:t>
                  </w:r>
                  <w:r>
                    <w:rPr>
                      <w:rFonts w:hint="default" w:ascii="Times New Roman" w:hAnsi="Times New Roman" w:eastAsia="宋体" w:cs="Times New Roman"/>
                      <w:color w:val="auto"/>
                      <w:sz w:val="21"/>
                      <w:szCs w:val="21"/>
                      <w:highlight w:val="none"/>
                      <w:lang w:val="ru-RU"/>
                    </w:rPr>
                    <w:t>自主灭火装置</w:t>
                  </w:r>
                </w:p>
              </w:tc>
              <w:tc>
                <w:tcPr>
                  <w:tcW w:w="1115" w:type="dxa"/>
                  <w:noWrap w:val="0"/>
                  <w:vAlign w:val="center"/>
                </w:tcPr>
                <w:p w14:paraId="3DE6D64B">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9600</w:t>
                  </w:r>
                </w:p>
              </w:tc>
              <w:tc>
                <w:tcPr>
                  <w:tcW w:w="2754" w:type="dxa"/>
                  <w:noWrap w:val="0"/>
                  <w:vAlign w:val="center"/>
                </w:tcPr>
                <w:p w14:paraId="2A159599">
                  <w:pPr>
                    <w:spacing w:line="240" w:lineRule="auto"/>
                    <w:jc w:val="center"/>
                    <w:rPr>
                      <w:rFonts w:hint="default" w:ascii="Times New Roman" w:hAnsi="Times New Roman" w:eastAsia="宋体" w:cs="Times New Roman"/>
                      <w:color w:val="auto"/>
                      <w:sz w:val="21"/>
                      <w:szCs w:val="21"/>
                      <w:highlight w:val="none"/>
                      <w:lang w:val="ru-RU"/>
                    </w:rPr>
                  </w:pPr>
                  <w:r>
                    <w:rPr>
                      <w:rFonts w:hint="eastAsia" w:cs="Times New Roman"/>
                      <w:color w:val="auto"/>
                      <w:sz w:val="21"/>
                      <w:szCs w:val="21"/>
                      <w:highlight w:val="none"/>
                      <w:lang w:val="en-US" w:eastAsia="zh-CN"/>
                    </w:rPr>
                    <w:t>平均单个产品物料重为280.35g，折合为</w:t>
                  </w:r>
                  <w:r>
                    <w:rPr>
                      <w:rFonts w:hint="eastAsia" w:cs="Times New Roman"/>
                      <w:bCs/>
                      <w:color w:val="auto"/>
                      <w:sz w:val="21"/>
                      <w:szCs w:val="21"/>
                      <w:highlight w:val="none"/>
                      <w:lang w:val="en-US" w:eastAsia="zh-CN"/>
                    </w:rPr>
                    <w:t>2691.36</w:t>
                  </w:r>
                  <w:r>
                    <w:rPr>
                      <w:rFonts w:hint="eastAsia" w:cs="Times New Roman"/>
                      <w:color w:val="auto"/>
                      <w:sz w:val="21"/>
                      <w:szCs w:val="21"/>
                      <w:highlight w:val="none"/>
                      <w:lang w:val="en-US" w:eastAsia="zh-CN"/>
                    </w:rPr>
                    <w:t>kg/a</w:t>
                  </w:r>
                </w:p>
              </w:tc>
            </w:tr>
            <w:tr w14:paraId="113F4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789" w:type="dxa"/>
                  <w:noWrap w:val="0"/>
                  <w:vAlign w:val="center"/>
                </w:tcPr>
                <w:p w14:paraId="234C5C63">
                  <w:pPr>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2455" w:type="dxa"/>
                  <w:noWrap w:val="0"/>
                  <w:vAlign w:val="center"/>
                </w:tcPr>
                <w:p w14:paraId="7AF69E57">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ru-RU"/>
                    </w:rPr>
                    <w:t>插座自主灭火装置</w:t>
                  </w:r>
                </w:p>
              </w:tc>
              <w:tc>
                <w:tcPr>
                  <w:tcW w:w="1115" w:type="dxa"/>
                  <w:noWrap w:val="0"/>
                  <w:vAlign w:val="center"/>
                </w:tcPr>
                <w:p w14:paraId="1DD70E35">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14400</w:t>
                  </w:r>
                </w:p>
              </w:tc>
              <w:tc>
                <w:tcPr>
                  <w:tcW w:w="2754" w:type="dxa"/>
                  <w:noWrap w:val="0"/>
                  <w:vAlign w:val="center"/>
                </w:tcPr>
                <w:p w14:paraId="269B74CE">
                  <w:pPr>
                    <w:spacing w:line="240" w:lineRule="auto"/>
                    <w:jc w:val="center"/>
                    <w:rPr>
                      <w:rFonts w:hint="default" w:ascii="Times New Roman" w:hAnsi="Times New Roman" w:eastAsia="宋体" w:cs="Times New Roman"/>
                      <w:color w:val="auto"/>
                      <w:sz w:val="21"/>
                      <w:szCs w:val="21"/>
                      <w:highlight w:val="none"/>
                      <w:lang w:val="ru-RU"/>
                    </w:rPr>
                  </w:pPr>
                  <w:r>
                    <w:rPr>
                      <w:rFonts w:hint="eastAsia" w:cs="Times New Roman"/>
                      <w:color w:val="auto"/>
                      <w:sz w:val="21"/>
                      <w:szCs w:val="21"/>
                      <w:highlight w:val="none"/>
                      <w:lang w:val="en-US" w:eastAsia="zh-CN"/>
                    </w:rPr>
                    <w:t>平均单个产品物料重为280.35g，折合为</w:t>
                  </w:r>
                  <w:r>
                    <w:rPr>
                      <w:rStyle w:val="37"/>
                      <w:rFonts w:hint="eastAsia" w:cs="Times New Roman"/>
                      <w:b w:val="0"/>
                      <w:bCs/>
                      <w:i w:val="0"/>
                      <w:iCs w:val="0"/>
                      <w:caps w:val="0"/>
                      <w:color w:val="auto"/>
                      <w:spacing w:val="0"/>
                      <w:sz w:val="21"/>
                      <w:szCs w:val="21"/>
                      <w:highlight w:val="none"/>
                      <w:shd w:val="clear" w:fill="FFFFFF"/>
                      <w:lang w:val="en-US" w:eastAsia="zh-CN"/>
                    </w:rPr>
                    <w:t>4037.04</w:t>
                  </w:r>
                  <w:r>
                    <w:rPr>
                      <w:rFonts w:hint="eastAsia" w:cs="Times New Roman"/>
                      <w:color w:val="auto"/>
                      <w:sz w:val="21"/>
                      <w:szCs w:val="21"/>
                      <w:highlight w:val="none"/>
                      <w:lang w:val="en-US" w:eastAsia="zh-CN"/>
                    </w:rPr>
                    <w:t>kg/a</w:t>
                  </w:r>
                </w:p>
              </w:tc>
            </w:tr>
          </w:tbl>
          <w:p w14:paraId="3255ABA4">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eastAsia"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注：三种产品的</w:t>
            </w:r>
            <w:r>
              <w:rPr>
                <w:rStyle w:val="37"/>
                <w:rFonts w:ascii="Segoe UI" w:hAnsi="Segoe UI" w:eastAsia="Segoe UI" w:cs="Segoe UI"/>
                <w:b w:val="0"/>
                <w:bCs/>
                <w:i w:val="0"/>
                <w:iCs w:val="0"/>
                <w:caps w:val="0"/>
                <w:color w:val="auto"/>
                <w:spacing w:val="0"/>
                <w:sz w:val="21"/>
                <w:szCs w:val="21"/>
                <w:highlight w:val="none"/>
                <w:shd w:val="clear" w:fill="FFFFFF"/>
              </w:rPr>
              <w:t>内核</w:t>
            </w:r>
            <w:r>
              <w:rPr>
                <w:rStyle w:val="37"/>
                <w:rFonts w:hint="eastAsia" w:ascii="Segoe UI" w:hAnsi="Segoe UI" w:eastAsia="宋体" w:cs="Segoe UI"/>
                <w:b w:val="0"/>
                <w:bCs/>
                <w:i w:val="0"/>
                <w:iCs w:val="0"/>
                <w:caps w:val="0"/>
                <w:color w:val="auto"/>
                <w:spacing w:val="0"/>
                <w:sz w:val="21"/>
                <w:szCs w:val="21"/>
                <w:highlight w:val="none"/>
                <w:shd w:val="clear" w:fill="FFFFFF"/>
                <w:lang w:eastAsia="zh-CN"/>
              </w:rPr>
              <w:t>是</w:t>
            </w:r>
            <w:r>
              <w:rPr>
                <w:rStyle w:val="37"/>
                <w:rFonts w:ascii="Segoe UI" w:hAnsi="Segoe UI" w:eastAsia="Segoe UI" w:cs="Segoe UI"/>
                <w:b w:val="0"/>
                <w:bCs/>
                <w:i w:val="0"/>
                <w:iCs w:val="0"/>
                <w:caps w:val="0"/>
                <w:color w:val="auto"/>
                <w:spacing w:val="0"/>
                <w:sz w:val="21"/>
                <w:szCs w:val="21"/>
                <w:highlight w:val="none"/>
                <w:shd w:val="clear" w:fill="FFFFFF"/>
              </w:rPr>
              <w:t>一样</w:t>
            </w:r>
            <w:r>
              <w:rPr>
                <w:rStyle w:val="37"/>
                <w:rFonts w:hint="eastAsia" w:ascii="Segoe UI" w:hAnsi="Segoe UI" w:eastAsia="宋体" w:cs="Segoe UI"/>
                <w:b w:val="0"/>
                <w:bCs/>
                <w:i w:val="0"/>
                <w:iCs w:val="0"/>
                <w:caps w:val="0"/>
                <w:color w:val="auto"/>
                <w:spacing w:val="0"/>
                <w:sz w:val="21"/>
                <w:szCs w:val="21"/>
                <w:highlight w:val="none"/>
                <w:shd w:val="clear" w:fill="FFFFFF"/>
                <w:lang w:eastAsia="zh-CN"/>
              </w:rPr>
              <w:t>的</w:t>
            </w:r>
            <w:r>
              <w:rPr>
                <w:rStyle w:val="37"/>
                <w:rFonts w:ascii="Segoe UI" w:hAnsi="Segoe UI" w:eastAsia="Segoe UI" w:cs="Segoe UI"/>
                <w:b w:val="0"/>
                <w:bCs/>
                <w:i w:val="0"/>
                <w:iCs w:val="0"/>
                <w:caps w:val="0"/>
                <w:color w:val="auto"/>
                <w:spacing w:val="0"/>
                <w:sz w:val="21"/>
                <w:szCs w:val="21"/>
                <w:highlight w:val="none"/>
                <w:shd w:val="clear" w:fill="FFFFFF"/>
              </w:rPr>
              <w:t>，</w:t>
            </w:r>
            <w:r>
              <w:rPr>
                <w:rStyle w:val="37"/>
                <w:rFonts w:hint="eastAsia" w:ascii="Segoe UI" w:hAnsi="Segoe UI" w:eastAsia="宋体" w:cs="Segoe UI"/>
                <w:b w:val="0"/>
                <w:bCs/>
                <w:i w:val="0"/>
                <w:iCs w:val="0"/>
                <w:caps w:val="0"/>
                <w:color w:val="auto"/>
                <w:spacing w:val="0"/>
                <w:sz w:val="21"/>
                <w:szCs w:val="21"/>
                <w:highlight w:val="none"/>
                <w:shd w:val="clear" w:fill="FFFFFF"/>
                <w:lang w:val="en-US" w:eastAsia="zh-CN"/>
              </w:rPr>
              <w:t>仅</w:t>
            </w:r>
            <w:r>
              <w:rPr>
                <w:rStyle w:val="37"/>
                <w:rFonts w:ascii="Segoe UI" w:hAnsi="Segoe UI" w:eastAsia="Segoe UI" w:cs="Segoe UI"/>
                <w:b w:val="0"/>
                <w:bCs/>
                <w:i w:val="0"/>
                <w:iCs w:val="0"/>
                <w:caps w:val="0"/>
                <w:color w:val="auto"/>
                <w:spacing w:val="0"/>
                <w:sz w:val="21"/>
                <w:szCs w:val="21"/>
                <w:highlight w:val="none"/>
                <w:shd w:val="clear" w:fill="FFFFFF"/>
              </w:rPr>
              <w:t>外</w:t>
            </w:r>
            <w:r>
              <w:rPr>
                <w:rStyle w:val="37"/>
                <w:rFonts w:hint="eastAsia" w:ascii="Segoe UI" w:hAnsi="Segoe UI" w:eastAsia="宋体" w:cs="Segoe UI"/>
                <w:b w:val="0"/>
                <w:bCs/>
                <w:i w:val="0"/>
                <w:iCs w:val="0"/>
                <w:caps w:val="0"/>
                <w:color w:val="auto"/>
                <w:spacing w:val="0"/>
                <w:sz w:val="21"/>
                <w:szCs w:val="21"/>
                <w:highlight w:val="none"/>
                <w:shd w:val="clear" w:fill="FFFFFF"/>
                <w:lang w:val="en-US" w:eastAsia="zh-CN"/>
              </w:rPr>
              <w:t>部</w:t>
            </w:r>
            <w:r>
              <w:rPr>
                <w:rStyle w:val="37"/>
                <w:rFonts w:ascii="Segoe UI" w:hAnsi="Segoe UI" w:eastAsia="Segoe UI" w:cs="Segoe UI"/>
                <w:b w:val="0"/>
                <w:bCs/>
                <w:i w:val="0"/>
                <w:iCs w:val="0"/>
                <w:caps w:val="0"/>
                <w:color w:val="auto"/>
                <w:spacing w:val="0"/>
                <w:sz w:val="21"/>
                <w:szCs w:val="21"/>
                <w:highlight w:val="none"/>
                <w:shd w:val="clear" w:fill="FFFFFF"/>
              </w:rPr>
              <w:t>壳</w:t>
            </w:r>
            <w:r>
              <w:rPr>
                <w:rStyle w:val="37"/>
                <w:rFonts w:hint="eastAsia" w:ascii="Segoe UI" w:hAnsi="Segoe UI" w:eastAsia="宋体" w:cs="Segoe UI"/>
                <w:b w:val="0"/>
                <w:bCs/>
                <w:i w:val="0"/>
                <w:iCs w:val="0"/>
                <w:caps w:val="0"/>
                <w:color w:val="auto"/>
                <w:spacing w:val="0"/>
                <w:sz w:val="21"/>
                <w:szCs w:val="21"/>
                <w:highlight w:val="none"/>
                <w:shd w:val="clear" w:fill="FFFFFF"/>
                <w:lang w:val="en-US" w:eastAsia="zh-CN"/>
              </w:rPr>
              <w:t>体</w:t>
            </w:r>
            <w:r>
              <w:rPr>
                <w:rStyle w:val="37"/>
                <w:rFonts w:ascii="Segoe UI" w:hAnsi="Segoe UI" w:eastAsia="Segoe UI" w:cs="Segoe UI"/>
                <w:b w:val="0"/>
                <w:bCs/>
                <w:i w:val="0"/>
                <w:iCs w:val="0"/>
                <w:caps w:val="0"/>
                <w:color w:val="auto"/>
                <w:spacing w:val="0"/>
                <w:sz w:val="21"/>
                <w:szCs w:val="21"/>
                <w:highlight w:val="none"/>
                <w:shd w:val="clear" w:fill="FFFFFF"/>
              </w:rPr>
              <w:t>不同</w:t>
            </w:r>
            <w:r>
              <w:rPr>
                <w:rStyle w:val="37"/>
                <w:rFonts w:hint="eastAsia" w:ascii="Segoe UI" w:hAnsi="Segoe UI" w:eastAsia="宋体" w:cs="Segoe UI"/>
                <w:b w:val="0"/>
                <w:bCs/>
                <w:i w:val="0"/>
                <w:iCs w:val="0"/>
                <w:caps w:val="0"/>
                <w:color w:val="auto"/>
                <w:spacing w:val="0"/>
                <w:sz w:val="21"/>
                <w:szCs w:val="21"/>
                <w:highlight w:val="none"/>
                <w:shd w:val="clear" w:fill="FFFFFF"/>
                <w:lang w:eastAsia="zh-CN"/>
              </w:rPr>
              <w:t>。</w:t>
            </w:r>
          </w:p>
          <w:p w14:paraId="2F3B9376">
            <w:pPr>
              <w:keepNext w:val="0"/>
              <w:keepLines w:val="0"/>
              <w:pageBreakBefore w:val="0"/>
              <w:suppressLineNumbers w:val="0"/>
              <w:kinsoku/>
              <w:bidi w:val="0"/>
              <w:spacing w:before="0" w:beforeAutospacing="0" w:after="0" w:afterAutospacing="0" w:line="360" w:lineRule="auto"/>
              <w:ind w:left="0" w:right="0" w:firstLine="482" w:firstLineChars="200"/>
              <w:textAlignment w:val="baseline"/>
              <w:rPr>
                <w:rFonts w:hint="default" w:ascii="Times New Roman" w:hAnsi="Times New Roman" w:eastAsia="宋体" w:cs="Times New Roman"/>
                <w:b/>
                <w:color w:val="auto"/>
                <w:sz w:val="24"/>
                <w:szCs w:val="24"/>
                <w:highlight w:val="none"/>
                <w:lang w:val="zh-CN" w:eastAsia="zh-CN"/>
              </w:rPr>
            </w:pPr>
            <w:r>
              <w:rPr>
                <w:rFonts w:hint="default" w:ascii="Times New Roman" w:hAnsi="Times New Roman" w:eastAsia="宋体" w:cs="Times New Roman"/>
                <w:b/>
                <w:color w:val="auto"/>
                <w:sz w:val="24"/>
                <w:szCs w:val="24"/>
                <w:highlight w:val="none"/>
                <w:lang w:val="en-US" w:eastAsia="zh-CN"/>
              </w:rPr>
              <w:t>3</w:t>
            </w:r>
            <w:r>
              <w:rPr>
                <w:rFonts w:hint="default" w:ascii="Times New Roman" w:hAnsi="Times New Roman" w:eastAsia="宋体" w:cs="Times New Roman"/>
                <w:b/>
                <w:color w:val="auto"/>
                <w:sz w:val="24"/>
                <w:szCs w:val="24"/>
                <w:highlight w:val="none"/>
              </w:rPr>
              <w:t>、主要原辅材料</w:t>
            </w:r>
          </w:p>
          <w:p w14:paraId="0E9C52EA">
            <w:pPr>
              <w:keepNext/>
              <w:keepLines/>
              <w:pageBreakBefore w:val="0"/>
              <w:widowControl w:val="0"/>
              <w:numPr>
                <w:ilvl w:val="0"/>
                <w:numId w:val="0"/>
              </w:numPr>
              <w:suppressLineNumbers w:val="0"/>
              <w:kinsoku/>
              <w:bidi w:val="0"/>
              <w:spacing w:before="0" w:beforeAutospacing="0" w:after="0" w:afterAutospacing="0" w:line="240" w:lineRule="auto"/>
              <w:ind w:left="420" w:leftChars="0" w:right="0" w:rightChars="0" w:hanging="420" w:firstLineChars="0"/>
              <w:jc w:val="center"/>
              <w:textAlignment w:val="baseline"/>
              <w:outlineLvl w:val="7"/>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表5主要生产原材料及年耗</w:t>
            </w:r>
            <w:r>
              <w:rPr>
                <w:rFonts w:hint="default" w:ascii="Times New Roman" w:hAnsi="Times New Roman" w:eastAsia="宋体" w:cs="Times New Roman"/>
                <w:b/>
                <w:bCs/>
                <w:color w:val="auto"/>
                <w:spacing w:val="-3"/>
                <w:sz w:val="24"/>
                <w:szCs w:val="24"/>
                <w:highlight w:val="none"/>
              </w:rPr>
              <w:t>表</w:t>
            </w:r>
          </w:p>
          <w:tbl>
            <w:tblPr>
              <w:tblStyle w:val="34"/>
              <w:tblW w:w="482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0"/>
              <w:gridCol w:w="1307"/>
              <w:gridCol w:w="1004"/>
              <w:gridCol w:w="1004"/>
              <w:gridCol w:w="901"/>
              <w:gridCol w:w="887"/>
              <w:gridCol w:w="1716"/>
            </w:tblGrid>
            <w:tr w14:paraId="1CEB3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678" w:type="pct"/>
                  <w:noWrap w:val="0"/>
                  <w:vAlign w:val="center"/>
                </w:tcPr>
                <w:p w14:paraId="3CEA2BA9">
                  <w:pPr>
                    <w:adjustRightInd w:val="0"/>
                    <w:spacing w:line="240" w:lineRule="auto"/>
                    <w:jc w:val="center"/>
                    <w:textAlignment w:val="baseline"/>
                    <w:rPr>
                      <w:rFonts w:hint="eastAsia"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序号</w:t>
                  </w:r>
                </w:p>
              </w:tc>
              <w:tc>
                <w:tcPr>
                  <w:tcW w:w="828" w:type="pct"/>
                  <w:noWrap w:val="0"/>
                  <w:vAlign w:val="center"/>
                </w:tcPr>
                <w:p w14:paraId="24E34EAF">
                  <w:pPr>
                    <w:adjustRightInd w:val="0"/>
                    <w:spacing w:line="240" w:lineRule="auto"/>
                    <w:jc w:val="center"/>
                    <w:textAlignment w:val="baseline"/>
                    <w:rPr>
                      <w:rFonts w:hint="default" w:ascii="Times New Roman" w:hAnsi="Times New Roman" w:eastAsia="宋体" w:cs="Times New Roman"/>
                      <w:b/>
                      <w:bCs/>
                      <w:color w:val="auto"/>
                      <w:spacing w:val="20"/>
                      <w:sz w:val="21"/>
                      <w:szCs w:val="21"/>
                      <w:highlight w:val="none"/>
                    </w:rPr>
                  </w:pPr>
                  <w:r>
                    <w:rPr>
                      <w:rFonts w:hint="default" w:ascii="Times New Roman" w:hAnsi="Times New Roman" w:eastAsia="宋体" w:cs="Times New Roman"/>
                      <w:b/>
                      <w:bCs/>
                      <w:color w:val="auto"/>
                      <w:sz w:val="21"/>
                      <w:szCs w:val="21"/>
                      <w:highlight w:val="none"/>
                    </w:rPr>
                    <w:t>名称</w:t>
                  </w:r>
                </w:p>
              </w:tc>
              <w:tc>
                <w:tcPr>
                  <w:tcW w:w="636" w:type="pct"/>
                  <w:noWrap w:val="0"/>
                  <w:vAlign w:val="center"/>
                </w:tcPr>
                <w:p w14:paraId="49764EC5">
                  <w:pPr>
                    <w:adjustRightInd w:val="0"/>
                    <w:spacing w:line="240" w:lineRule="auto"/>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状态</w:t>
                  </w:r>
                </w:p>
              </w:tc>
              <w:tc>
                <w:tcPr>
                  <w:tcW w:w="636" w:type="pct"/>
                  <w:noWrap w:val="0"/>
                  <w:vAlign w:val="center"/>
                </w:tcPr>
                <w:p w14:paraId="6F2AB645">
                  <w:pPr>
                    <w:adjustRightInd w:val="0"/>
                    <w:spacing w:line="240" w:lineRule="auto"/>
                    <w:jc w:val="center"/>
                    <w:textAlignment w:val="baseline"/>
                    <w:rPr>
                      <w:rFonts w:hint="eastAsia"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年用量</w:t>
                  </w:r>
                  <w:r>
                    <w:rPr>
                      <w:rFonts w:hint="eastAsia" w:cs="Times New Roman"/>
                      <w:b/>
                      <w:bCs/>
                      <w:color w:val="auto"/>
                      <w:sz w:val="21"/>
                      <w:szCs w:val="21"/>
                      <w:highlight w:val="none"/>
                      <w:lang w:eastAsia="zh-CN"/>
                    </w:rPr>
                    <w:t>（</w:t>
                  </w:r>
                  <w:r>
                    <w:rPr>
                      <w:rFonts w:hint="eastAsia" w:cs="Times New Roman"/>
                      <w:b/>
                      <w:bCs/>
                      <w:color w:val="auto"/>
                      <w:sz w:val="21"/>
                      <w:szCs w:val="21"/>
                      <w:highlight w:val="none"/>
                      <w:lang w:val="en-US" w:eastAsia="zh-CN"/>
                    </w:rPr>
                    <w:t>kg</w:t>
                  </w:r>
                  <w:r>
                    <w:rPr>
                      <w:rFonts w:hint="eastAsia" w:cs="Times New Roman"/>
                      <w:b/>
                      <w:bCs/>
                      <w:color w:val="auto"/>
                      <w:sz w:val="21"/>
                      <w:szCs w:val="21"/>
                      <w:highlight w:val="none"/>
                      <w:lang w:eastAsia="zh-CN"/>
                    </w:rPr>
                    <w:t>）</w:t>
                  </w:r>
                </w:p>
              </w:tc>
              <w:tc>
                <w:tcPr>
                  <w:tcW w:w="571" w:type="pct"/>
                  <w:noWrap w:val="0"/>
                  <w:vAlign w:val="center"/>
                </w:tcPr>
                <w:p w14:paraId="2C433F4F">
                  <w:pPr>
                    <w:adjustRightInd w:val="0"/>
                    <w:spacing w:line="240" w:lineRule="auto"/>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包装规格</w:t>
                  </w:r>
                </w:p>
              </w:tc>
              <w:tc>
                <w:tcPr>
                  <w:tcW w:w="562" w:type="pct"/>
                  <w:noWrap w:val="0"/>
                  <w:vAlign w:val="center"/>
                </w:tcPr>
                <w:p w14:paraId="7F3AA2C2">
                  <w:pPr>
                    <w:adjustRightInd w:val="0"/>
                    <w:spacing w:line="240" w:lineRule="auto"/>
                    <w:jc w:val="center"/>
                    <w:textAlignment w:val="baseline"/>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最大储存量</w:t>
                  </w:r>
                  <w:r>
                    <w:rPr>
                      <w:rFonts w:hint="eastAsia" w:cs="Times New Roman"/>
                      <w:b/>
                      <w:bCs/>
                      <w:color w:val="auto"/>
                      <w:sz w:val="21"/>
                      <w:szCs w:val="21"/>
                      <w:highlight w:val="none"/>
                      <w:lang w:eastAsia="zh-CN"/>
                    </w:rPr>
                    <w:t>（</w:t>
                  </w:r>
                  <w:r>
                    <w:rPr>
                      <w:rFonts w:hint="eastAsia" w:cs="Times New Roman"/>
                      <w:b/>
                      <w:bCs/>
                      <w:color w:val="auto"/>
                      <w:sz w:val="21"/>
                      <w:szCs w:val="21"/>
                      <w:highlight w:val="none"/>
                      <w:lang w:val="en-US" w:eastAsia="zh-CN"/>
                    </w:rPr>
                    <w:t>kg</w:t>
                  </w:r>
                  <w:r>
                    <w:rPr>
                      <w:rFonts w:hint="eastAsia" w:cs="Times New Roman"/>
                      <w:b/>
                      <w:bCs/>
                      <w:color w:val="auto"/>
                      <w:sz w:val="21"/>
                      <w:szCs w:val="21"/>
                      <w:highlight w:val="none"/>
                      <w:lang w:eastAsia="zh-CN"/>
                    </w:rPr>
                    <w:t>）</w:t>
                  </w:r>
                </w:p>
              </w:tc>
              <w:tc>
                <w:tcPr>
                  <w:tcW w:w="1086" w:type="pct"/>
                  <w:noWrap w:val="0"/>
                  <w:vAlign w:val="center"/>
                </w:tcPr>
                <w:p w14:paraId="69140958">
                  <w:pPr>
                    <w:adjustRightInd w:val="0"/>
                    <w:spacing w:line="240" w:lineRule="auto"/>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是否属于环境风险物质</w:t>
                  </w:r>
                </w:p>
              </w:tc>
            </w:tr>
            <w:tr w14:paraId="7CFD1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678" w:type="pct"/>
                  <w:noWrap w:val="0"/>
                  <w:vAlign w:val="center"/>
                </w:tcPr>
                <w:p w14:paraId="425B6C22">
                  <w:pPr>
                    <w:spacing w:line="240" w:lineRule="auto"/>
                    <w:jc w:val="center"/>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w:t>
                  </w:r>
                </w:p>
              </w:tc>
              <w:tc>
                <w:tcPr>
                  <w:tcW w:w="828" w:type="pct"/>
                  <w:noWrap w:val="0"/>
                  <w:vAlign w:val="center"/>
                </w:tcPr>
                <w:p w14:paraId="00F009A6">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ru-RU"/>
                    </w:rPr>
                    <w:t>高氯酸钾</w:t>
                  </w:r>
                </w:p>
              </w:tc>
              <w:tc>
                <w:tcPr>
                  <w:tcW w:w="636" w:type="pct"/>
                  <w:noWrap w:val="0"/>
                  <w:vAlign w:val="center"/>
                </w:tcPr>
                <w:p w14:paraId="6E9933B1">
                  <w:pPr>
                    <w:adjustRightInd w:val="0"/>
                    <w:spacing w:line="240" w:lineRule="auto"/>
                    <w:jc w:val="center"/>
                    <w:textAlignment w:val="baseline"/>
                    <w:rPr>
                      <w:rFonts w:hint="default" w:ascii="Times New Roman" w:hAnsi="Times New Roman" w:eastAsia="宋体" w:cs="Times New Roman"/>
                      <w:b/>
                      <w:bCs/>
                      <w:color w:val="auto"/>
                      <w:sz w:val="21"/>
                      <w:szCs w:val="21"/>
                      <w:highlight w:val="none"/>
                    </w:rPr>
                  </w:pPr>
                  <w:r>
                    <w:rPr>
                      <w:rFonts w:hint="eastAsia" w:cs="Times New Roman"/>
                      <w:color w:val="auto"/>
                      <w:highlight w:val="none"/>
                      <w:lang w:val="en-US" w:eastAsia="zh-CN"/>
                    </w:rPr>
                    <w:t>固态（晶体状）</w:t>
                  </w:r>
                </w:p>
              </w:tc>
              <w:tc>
                <w:tcPr>
                  <w:tcW w:w="636" w:type="pct"/>
                  <w:noWrap w:val="0"/>
                  <w:vAlign w:val="center"/>
                </w:tcPr>
                <w:p w14:paraId="7DBD1204">
                  <w:pPr>
                    <w:keepNext w:val="0"/>
                    <w:keepLines w:val="0"/>
                    <w:widowControl/>
                    <w:suppressLineNumbers w:val="0"/>
                    <w:jc w:val="center"/>
                    <w:textAlignment w:val="center"/>
                    <w:rPr>
                      <w:rFonts w:hint="default" w:ascii="Times New Roman" w:hAnsi="Times New Roman" w:eastAsia="宋体" w:cs="Times New Roman"/>
                      <w:b w:val="0"/>
                      <w:bCs w:val="0"/>
                      <w:snapToGrid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180</w:t>
                  </w:r>
                  <w:r>
                    <w:rPr>
                      <w:rFonts w:hint="eastAsia" w:cs="Times New Roman"/>
                      <w:i w:val="0"/>
                      <w:iCs w:val="0"/>
                      <w:color w:val="auto"/>
                      <w:kern w:val="0"/>
                      <w:sz w:val="21"/>
                      <w:szCs w:val="21"/>
                      <w:highlight w:val="none"/>
                      <w:u w:val="none"/>
                      <w:lang w:val="en-US" w:eastAsia="zh-CN" w:bidi="ar"/>
                    </w:rPr>
                    <w:t>5.48</w:t>
                  </w:r>
                </w:p>
              </w:tc>
              <w:tc>
                <w:tcPr>
                  <w:tcW w:w="571" w:type="pct"/>
                  <w:noWrap w:val="0"/>
                  <w:vAlign w:val="center"/>
                </w:tcPr>
                <w:p w14:paraId="035CD5ED">
                  <w:pPr>
                    <w:adjustRightInd w:val="0"/>
                    <w:spacing w:line="240" w:lineRule="auto"/>
                    <w:jc w:val="center"/>
                    <w:textAlignment w:val="baseline"/>
                    <w:rPr>
                      <w:rFonts w:hint="default" w:ascii="Times New Roman" w:hAnsi="Times New Roman" w:eastAsia="宋体" w:cs="Times New Roman"/>
                      <w:b/>
                      <w:bCs/>
                      <w:color w:val="auto"/>
                      <w:sz w:val="21"/>
                      <w:szCs w:val="21"/>
                      <w:highlight w:val="none"/>
                      <w:lang w:val="en-US" w:eastAsia="zh-CN"/>
                    </w:rPr>
                  </w:pPr>
                  <w:r>
                    <w:rPr>
                      <w:rFonts w:hint="eastAsia" w:cs="Times New Roman"/>
                      <w:color w:val="auto"/>
                      <w:highlight w:val="none"/>
                      <w:lang w:val="en-US" w:eastAsia="zh-CN"/>
                    </w:rPr>
                    <w:t>25kg/袋</w:t>
                  </w:r>
                </w:p>
              </w:tc>
              <w:tc>
                <w:tcPr>
                  <w:tcW w:w="562" w:type="pct"/>
                  <w:noWrap w:val="0"/>
                  <w:vAlign w:val="center"/>
                </w:tcPr>
                <w:p w14:paraId="00573715">
                  <w:pP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cs="Times New Roman"/>
                      <w:b w:val="0"/>
                      <w:bCs w:val="0"/>
                      <w:color w:val="auto"/>
                      <w:sz w:val="21"/>
                      <w:szCs w:val="21"/>
                      <w:highlight w:val="none"/>
                      <w:lang w:val="en-US" w:eastAsia="zh-CN"/>
                    </w:rPr>
                    <w:t>200</w:t>
                  </w:r>
                </w:p>
              </w:tc>
              <w:tc>
                <w:tcPr>
                  <w:tcW w:w="1086" w:type="pct"/>
                  <w:noWrap w:val="0"/>
                  <w:vAlign w:val="center"/>
                </w:tcPr>
                <w:p w14:paraId="27FC998E">
                  <w:pP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cs="Times New Roman"/>
                      <w:color w:val="auto"/>
                      <w:highlight w:val="none"/>
                      <w:lang w:val="en-US" w:eastAsia="zh-CN"/>
                    </w:rPr>
                    <w:t>是，</w:t>
                  </w:r>
                  <w:r>
                    <w:rPr>
                      <w:rFonts w:hint="default" w:ascii="Times New Roman" w:hAnsi="Times New Roman" w:eastAsia="宋体" w:cs="Times New Roman"/>
                      <w:color w:val="auto"/>
                      <w:szCs w:val="21"/>
                      <w:highlight w:val="none"/>
                      <w:lang w:val="en-US" w:eastAsia="zh-CN"/>
                    </w:rPr>
                    <w:t>临界量</w:t>
                  </w:r>
                  <w:r>
                    <w:rPr>
                      <w:rFonts w:hint="eastAsia" w:cs="Times New Roman"/>
                      <w:color w:val="auto"/>
                      <w:szCs w:val="21"/>
                      <w:highlight w:val="none"/>
                      <w:lang w:val="en-US" w:eastAsia="zh-CN"/>
                    </w:rPr>
                    <w:t>50t</w:t>
                  </w:r>
                </w:p>
              </w:tc>
            </w:tr>
            <w:tr w14:paraId="2CF02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678" w:type="pct"/>
                  <w:noWrap w:val="0"/>
                  <w:vAlign w:val="center"/>
                </w:tcPr>
                <w:p w14:paraId="3B971E98">
                  <w:pPr>
                    <w:spacing w:line="240" w:lineRule="auto"/>
                    <w:jc w:val="center"/>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w:t>
                  </w:r>
                </w:p>
              </w:tc>
              <w:tc>
                <w:tcPr>
                  <w:tcW w:w="828" w:type="pct"/>
                  <w:noWrap w:val="0"/>
                  <w:vAlign w:val="center"/>
                </w:tcPr>
                <w:p w14:paraId="3469CF40">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ru-RU"/>
                    </w:rPr>
                    <w:t>氯酸钾</w:t>
                  </w:r>
                </w:p>
              </w:tc>
              <w:tc>
                <w:tcPr>
                  <w:tcW w:w="636" w:type="pct"/>
                  <w:noWrap w:val="0"/>
                  <w:vAlign w:val="center"/>
                </w:tcPr>
                <w:p w14:paraId="5B3173D9">
                  <w:pPr>
                    <w:adjustRightInd w:val="0"/>
                    <w:spacing w:line="240" w:lineRule="auto"/>
                    <w:jc w:val="center"/>
                    <w:textAlignment w:val="baseline"/>
                    <w:rPr>
                      <w:rFonts w:hint="default" w:ascii="Times New Roman" w:hAnsi="Times New Roman" w:eastAsia="宋体" w:cs="Times New Roman"/>
                      <w:b/>
                      <w:bCs/>
                      <w:color w:val="auto"/>
                      <w:sz w:val="21"/>
                      <w:szCs w:val="21"/>
                      <w:highlight w:val="none"/>
                    </w:rPr>
                  </w:pPr>
                  <w:r>
                    <w:rPr>
                      <w:rFonts w:hint="eastAsia" w:cs="Times New Roman"/>
                      <w:color w:val="auto"/>
                      <w:highlight w:val="none"/>
                      <w:lang w:val="en-US" w:eastAsia="zh-CN"/>
                    </w:rPr>
                    <w:t>固态（晶体状）</w:t>
                  </w:r>
                </w:p>
              </w:tc>
              <w:tc>
                <w:tcPr>
                  <w:tcW w:w="636" w:type="pct"/>
                  <w:noWrap w:val="0"/>
                  <w:vAlign w:val="center"/>
                </w:tcPr>
                <w:p w14:paraId="0451AF06">
                  <w:pPr>
                    <w:keepNext w:val="0"/>
                    <w:keepLines w:val="0"/>
                    <w:widowControl/>
                    <w:suppressLineNumbers w:val="0"/>
                    <w:jc w:val="center"/>
                    <w:textAlignment w:val="center"/>
                    <w:rPr>
                      <w:rFonts w:hint="default" w:ascii="Times New Roman" w:hAnsi="Times New Roman" w:eastAsia="宋体" w:cs="Times New Roman"/>
                      <w:b w:val="0"/>
                      <w:bCs w:val="0"/>
                      <w:snapToGrid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45</w:t>
                  </w:r>
                  <w:r>
                    <w:rPr>
                      <w:rFonts w:hint="eastAsia" w:cs="Times New Roman"/>
                      <w:i w:val="0"/>
                      <w:iCs w:val="0"/>
                      <w:color w:val="auto"/>
                      <w:kern w:val="0"/>
                      <w:sz w:val="21"/>
                      <w:szCs w:val="21"/>
                      <w:highlight w:val="none"/>
                      <w:u w:val="none"/>
                      <w:lang w:val="en-US" w:eastAsia="zh-CN" w:bidi="ar"/>
                    </w:rPr>
                    <w:t>1.66</w:t>
                  </w:r>
                </w:p>
              </w:tc>
              <w:tc>
                <w:tcPr>
                  <w:tcW w:w="571" w:type="pct"/>
                  <w:noWrap w:val="0"/>
                  <w:vAlign w:val="center"/>
                </w:tcPr>
                <w:p w14:paraId="3AB82365">
                  <w:pPr>
                    <w:adjustRightInd w:val="0"/>
                    <w:spacing w:line="240" w:lineRule="auto"/>
                    <w:jc w:val="center"/>
                    <w:textAlignment w:val="baseline"/>
                    <w:rPr>
                      <w:rFonts w:hint="default" w:ascii="Times New Roman" w:hAnsi="Times New Roman" w:eastAsia="宋体" w:cs="Times New Roman"/>
                      <w:b/>
                      <w:bCs/>
                      <w:color w:val="auto"/>
                      <w:sz w:val="21"/>
                      <w:szCs w:val="21"/>
                      <w:highlight w:val="none"/>
                      <w:lang w:val="en-US" w:eastAsia="zh-CN"/>
                    </w:rPr>
                  </w:pPr>
                  <w:r>
                    <w:rPr>
                      <w:rFonts w:hint="eastAsia" w:cs="Times New Roman"/>
                      <w:color w:val="auto"/>
                      <w:highlight w:val="none"/>
                      <w:lang w:val="en-US" w:eastAsia="zh-CN"/>
                    </w:rPr>
                    <w:t>25kg/袋</w:t>
                  </w:r>
                </w:p>
              </w:tc>
              <w:tc>
                <w:tcPr>
                  <w:tcW w:w="562" w:type="pct"/>
                  <w:noWrap w:val="0"/>
                  <w:vAlign w:val="center"/>
                </w:tcPr>
                <w:p w14:paraId="17F6BEC4">
                  <w:pP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cs="Times New Roman"/>
                      <w:b w:val="0"/>
                      <w:bCs w:val="0"/>
                      <w:color w:val="auto"/>
                      <w:sz w:val="21"/>
                      <w:szCs w:val="21"/>
                      <w:highlight w:val="none"/>
                      <w:lang w:val="en-US" w:eastAsia="zh-CN"/>
                    </w:rPr>
                    <w:t>50</w:t>
                  </w:r>
                </w:p>
              </w:tc>
              <w:tc>
                <w:tcPr>
                  <w:tcW w:w="1086" w:type="pct"/>
                  <w:noWrap w:val="0"/>
                  <w:vAlign w:val="center"/>
                </w:tcPr>
                <w:p w14:paraId="409D9FE1">
                  <w:pPr>
                    <w:spacing w:line="240" w:lineRule="auto"/>
                    <w:jc w:val="center"/>
                    <w:rPr>
                      <w:rFonts w:hint="default"/>
                      <w:color w:val="auto"/>
                      <w:highlight w:val="none"/>
                      <w:lang w:val="en-US" w:eastAsia="zh-CN"/>
                    </w:rPr>
                  </w:pPr>
                  <w:r>
                    <w:rPr>
                      <w:rFonts w:hint="eastAsia" w:cs="Times New Roman"/>
                      <w:b w:val="0"/>
                      <w:bCs w:val="0"/>
                      <w:color w:val="auto"/>
                      <w:sz w:val="21"/>
                      <w:szCs w:val="21"/>
                      <w:highlight w:val="none"/>
                      <w:lang w:val="en-US" w:eastAsia="zh-CN"/>
                    </w:rPr>
                    <w:t>是，临界量50t</w:t>
                  </w:r>
                </w:p>
              </w:tc>
            </w:tr>
            <w:tr w14:paraId="367BA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8" w:type="pct"/>
                  <w:noWrap w:val="0"/>
                  <w:vAlign w:val="center"/>
                </w:tcPr>
                <w:p w14:paraId="1B8D12DD">
                  <w:pPr>
                    <w:spacing w:line="240" w:lineRule="auto"/>
                    <w:jc w:val="center"/>
                    <w:rPr>
                      <w:rFonts w:hint="eastAsia" w:ascii="Times New Roman" w:hAnsi="Times New Roman" w:eastAsia="宋体" w:cs="Times New Roman"/>
                      <w:b w:val="0"/>
                      <w:bCs w:val="0"/>
                      <w:color w:val="auto"/>
                      <w:sz w:val="21"/>
                      <w:szCs w:val="21"/>
                      <w:highlight w:val="none"/>
                      <w:shd w:val="clear"/>
                      <w:lang w:val="en-US" w:eastAsia="zh-CN"/>
                    </w:rPr>
                  </w:pPr>
                  <w:r>
                    <w:rPr>
                      <w:rFonts w:hint="eastAsia" w:cs="Times New Roman"/>
                      <w:b w:val="0"/>
                      <w:bCs w:val="0"/>
                      <w:color w:val="auto"/>
                      <w:sz w:val="21"/>
                      <w:szCs w:val="21"/>
                      <w:highlight w:val="none"/>
                      <w:shd w:val="clear"/>
                      <w:lang w:val="en-US" w:eastAsia="zh-CN"/>
                    </w:rPr>
                    <w:t>3</w:t>
                  </w:r>
                </w:p>
              </w:tc>
              <w:tc>
                <w:tcPr>
                  <w:tcW w:w="828" w:type="pct"/>
                  <w:noWrap w:val="0"/>
                  <w:vAlign w:val="center"/>
                </w:tcPr>
                <w:p w14:paraId="17F3F716">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shd w:val="clear"/>
                      <w:lang w:val="ru-RU"/>
                    </w:rPr>
                    <w:t>双氰胺</w:t>
                  </w:r>
                </w:p>
              </w:tc>
              <w:tc>
                <w:tcPr>
                  <w:tcW w:w="636" w:type="pct"/>
                  <w:noWrap w:val="0"/>
                  <w:vAlign w:val="center"/>
                </w:tcPr>
                <w:p w14:paraId="35489E8E">
                  <w:pPr>
                    <w:adjustRightInd w:val="0"/>
                    <w:spacing w:line="240" w:lineRule="auto"/>
                    <w:jc w:val="center"/>
                    <w:textAlignment w:val="baseline"/>
                    <w:rPr>
                      <w:rFonts w:hint="default" w:ascii="Times New Roman" w:hAnsi="Times New Roman" w:eastAsia="宋体" w:cs="Times New Roman"/>
                      <w:b/>
                      <w:bCs/>
                      <w:color w:val="auto"/>
                      <w:sz w:val="21"/>
                      <w:szCs w:val="21"/>
                      <w:highlight w:val="none"/>
                    </w:rPr>
                  </w:pPr>
                  <w:r>
                    <w:rPr>
                      <w:rFonts w:hint="eastAsia" w:cs="Times New Roman"/>
                      <w:color w:val="auto"/>
                      <w:highlight w:val="none"/>
                      <w:lang w:val="en-US" w:eastAsia="zh-CN"/>
                    </w:rPr>
                    <w:t>固态（晶体状）</w:t>
                  </w:r>
                </w:p>
              </w:tc>
              <w:tc>
                <w:tcPr>
                  <w:tcW w:w="636" w:type="pct"/>
                  <w:noWrap w:val="0"/>
                  <w:vAlign w:val="center"/>
                </w:tcPr>
                <w:p w14:paraId="1CFA025B">
                  <w:pPr>
                    <w:keepNext w:val="0"/>
                    <w:keepLines w:val="0"/>
                    <w:widowControl/>
                    <w:suppressLineNumbers w:val="0"/>
                    <w:jc w:val="center"/>
                    <w:textAlignment w:val="center"/>
                    <w:rPr>
                      <w:rFonts w:hint="default" w:ascii="Times New Roman" w:hAnsi="Times New Roman" w:eastAsia="宋体" w:cs="Times New Roman"/>
                      <w:b w:val="0"/>
                      <w:bCs w:val="0"/>
                      <w:snapToGrid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100</w:t>
                  </w:r>
                  <w:r>
                    <w:rPr>
                      <w:rFonts w:hint="eastAsia" w:cs="Times New Roman"/>
                      <w:i w:val="0"/>
                      <w:iCs w:val="0"/>
                      <w:color w:val="auto"/>
                      <w:kern w:val="0"/>
                      <w:sz w:val="21"/>
                      <w:szCs w:val="21"/>
                      <w:highlight w:val="none"/>
                      <w:u w:val="none"/>
                      <w:lang w:val="en-US" w:eastAsia="zh-CN" w:bidi="ar"/>
                    </w:rPr>
                    <w:t>3.17</w:t>
                  </w:r>
                </w:p>
              </w:tc>
              <w:tc>
                <w:tcPr>
                  <w:tcW w:w="571" w:type="pct"/>
                  <w:noWrap w:val="0"/>
                  <w:vAlign w:val="center"/>
                </w:tcPr>
                <w:p w14:paraId="1EF7A872">
                  <w:pPr>
                    <w:adjustRightInd w:val="0"/>
                    <w:spacing w:line="240" w:lineRule="auto"/>
                    <w:jc w:val="center"/>
                    <w:textAlignment w:val="baseline"/>
                    <w:rPr>
                      <w:rFonts w:hint="default" w:ascii="Times New Roman" w:hAnsi="Times New Roman" w:eastAsia="宋体" w:cs="Times New Roman"/>
                      <w:b/>
                      <w:bCs/>
                      <w:color w:val="auto"/>
                      <w:sz w:val="21"/>
                      <w:szCs w:val="21"/>
                      <w:highlight w:val="none"/>
                      <w:lang w:val="en-US" w:eastAsia="zh-CN"/>
                    </w:rPr>
                  </w:pPr>
                  <w:r>
                    <w:rPr>
                      <w:rFonts w:hint="eastAsia" w:cs="Times New Roman"/>
                      <w:color w:val="auto"/>
                      <w:highlight w:val="none"/>
                      <w:lang w:val="en-US" w:eastAsia="zh-CN"/>
                    </w:rPr>
                    <w:t>25kg/袋</w:t>
                  </w:r>
                </w:p>
              </w:tc>
              <w:tc>
                <w:tcPr>
                  <w:tcW w:w="562" w:type="pct"/>
                  <w:noWrap w:val="0"/>
                  <w:vAlign w:val="center"/>
                </w:tcPr>
                <w:p w14:paraId="6447A27D">
                  <w:pP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cs="Times New Roman"/>
                      <w:b w:val="0"/>
                      <w:bCs w:val="0"/>
                      <w:color w:val="auto"/>
                      <w:sz w:val="21"/>
                      <w:szCs w:val="21"/>
                      <w:highlight w:val="none"/>
                      <w:lang w:val="en-US" w:eastAsia="zh-CN"/>
                    </w:rPr>
                    <w:t>100</w:t>
                  </w:r>
                </w:p>
              </w:tc>
              <w:tc>
                <w:tcPr>
                  <w:tcW w:w="1086" w:type="pct"/>
                  <w:noWrap w:val="0"/>
                  <w:vAlign w:val="center"/>
                </w:tcPr>
                <w:p w14:paraId="1169D3FB">
                  <w:pP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cs="Times New Roman"/>
                      <w:b w:val="0"/>
                      <w:bCs w:val="0"/>
                      <w:color w:val="auto"/>
                      <w:sz w:val="21"/>
                      <w:szCs w:val="21"/>
                      <w:highlight w:val="none"/>
                      <w:lang w:val="en-US" w:eastAsia="zh-CN"/>
                    </w:rPr>
                    <w:t>否</w:t>
                  </w:r>
                </w:p>
              </w:tc>
            </w:tr>
            <w:tr w14:paraId="0581F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678" w:type="pct"/>
                  <w:noWrap w:val="0"/>
                  <w:vAlign w:val="center"/>
                </w:tcPr>
                <w:p w14:paraId="763CAB79">
                  <w:pPr>
                    <w:spacing w:line="240" w:lineRule="auto"/>
                    <w:jc w:val="center"/>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4</w:t>
                  </w:r>
                </w:p>
              </w:tc>
              <w:tc>
                <w:tcPr>
                  <w:tcW w:w="828" w:type="pct"/>
                  <w:noWrap w:val="0"/>
                  <w:vAlign w:val="center"/>
                </w:tcPr>
                <w:p w14:paraId="14116AC4">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ru-RU"/>
                    </w:rPr>
                    <w:t>二茂铁</w:t>
                  </w:r>
                </w:p>
              </w:tc>
              <w:tc>
                <w:tcPr>
                  <w:tcW w:w="636" w:type="pct"/>
                  <w:noWrap w:val="0"/>
                  <w:vAlign w:val="center"/>
                </w:tcPr>
                <w:p w14:paraId="01ADB9EC">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color w:val="auto"/>
                      <w:highlight w:val="none"/>
                      <w:lang w:val="en-US" w:eastAsia="zh-CN"/>
                    </w:rPr>
                    <w:t>固态（晶体状）</w:t>
                  </w:r>
                </w:p>
              </w:tc>
              <w:tc>
                <w:tcPr>
                  <w:tcW w:w="636" w:type="pct"/>
                  <w:noWrap w:val="0"/>
                  <w:vAlign w:val="center"/>
                </w:tcPr>
                <w:p w14:paraId="1FA29820">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30.0</w:t>
                  </w:r>
                  <w:r>
                    <w:rPr>
                      <w:rFonts w:hint="eastAsia" w:cs="Times New Roman"/>
                      <w:i w:val="0"/>
                      <w:iCs w:val="0"/>
                      <w:color w:val="auto"/>
                      <w:kern w:val="0"/>
                      <w:sz w:val="21"/>
                      <w:szCs w:val="21"/>
                      <w:highlight w:val="none"/>
                      <w:u w:val="none"/>
                      <w:lang w:val="en-US" w:eastAsia="zh-CN" w:bidi="ar"/>
                    </w:rPr>
                    <w:t>5</w:t>
                  </w:r>
                </w:p>
              </w:tc>
              <w:tc>
                <w:tcPr>
                  <w:tcW w:w="571" w:type="pct"/>
                  <w:noWrap w:val="0"/>
                  <w:vAlign w:val="center"/>
                </w:tcPr>
                <w:p w14:paraId="068363B0">
                  <w:pPr>
                    <w:adjustRightInd w:val="0"/>
                    <w:spacing w:line="240" w:lineRule="auto"/>
                    <w:jc w:val="center"/>
                    <w:textAlignment w:val="baseline"/>
                    <w:rPr>
                      <w:rFonts w:hint="default" w:ascii="Times New Roman" w:hAnsi="Times New Roman" w:eastAsia="宋体" w:cs="Times New Roman"/>
                      <w:b/>
                      <w:bCs/>
                      <w:color w:val="auto"/>
                      <w:sz w:val="21"/>
                      <w:szCs w:val="21"/>
                      <w:highlight w:val="none"/>
                      <w:lang w:val="en-US" w:eastAsia="zh-CN"/>
                    </w:rPr>
                  </w:pPr>
                  <w:r>
                    <w:rPr>
                      <w:rFonts w:hint="eastAsia" w:cs="Times New Roman"/>
                      <w:color w:val="auto"/>
                      <w:highlight w:val="none"/>
                      <w:lang w:val="en-US" w:eastAsia="zh-CN"/>
                    </w:rPr>
                    <w:t>25g/袋</w:t>
                  </w:r>
                </w:p>
              </w:tc>
              <w:tc>
                <w:tcPr>
                  <w:tcW w:w="562" w:type="pct"/>
                  <w:noWrap w:val="0"/>
                  <w:vAlign w:val="center"/>
                </w:tcPr>
                <w:p w14:paraId="2A60B539">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25</w:t>
                  </w:r>
                </w:p>
              </w:tc>
              <w:tc>
                <w:tcPr>
                  <w:tcW w:w="1086" w:type="pct"/>
                  <w:noWrap w:val="0"/>
                  <w:vAlign w:val="center"/>
                </w:tcPr>
                <w:p w14:paraId="3C9BE43E">
                  <w:pPr>
                    <w:widowControl/>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是，临界量为100t</w:t>
                  </w:r>
                </w:p>
              </w:tc>
            </w:tr>
            <w:tr w14:paraId="364F9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678" w:type="pct"/>
                  <w:noWrap w:val="0"/>
                  <w:vAlign w:val="center"/>
                </w:tcPr>
                <w:p w14:paraId="4CB55814">
                  <w:pPr>
                    <w:spacing w:line="240" w:lineRule="auto"/>
                    <w:jc w:val="center"/>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5</w:t>
                  </w:r>
                </w:p>
              </w:tc>
              <w:tc>
                <w:tcPr>
                  <w:tcW w:w="828" w:type="pct"/>
                  <w:noWrap w:val="0"/>
                  <w:vAlign w:val="center"/>
                </w:tcPr>
                <w:p w14:paraId="7A438A3B">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ru-RU"/>
                    </w:rPr>
                    <w:t>乙酸丁酯</w:t>
                  </w:r>
                </w:p>
              </w:tc>
              <w:tc>
                <w:tcPr>
                  <w:tcW w:w="636" w:type="pct"/>
                  <w:noWrap w:val="0"/>
                  <w:vAlign w:val="center"/>
                </w:tcPr>
                <w:p w14:paraId="530A06E7">
                  <w:pPr>
                    <w:spacing w:line="240" w:lineRule="auto"/>
                    <w:jc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液态</w:t>
                  </w:r>
                </w:p>
              </w:tc>
              <w:tc>
                <w:tcPr>
                  <w:tcW w:w="636" w:type="pct"/>
                  <w:noWrap w:val="0"/>
                  <w:vAlign w:val="center"/>
                </w:tcPr>
                <w:p w14:paraId="299E8E6E">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150.1</w:t>
                  </w:r>
                </w:p>
              </w:tc>
              <w:tc>
                <w:tcPr>
                  <w:tcW w:w="571" w:type="pct"/>
                  <w:noWrap w:val="0"/>
                  <w:vAlign w:val="center"/>
                </w:tcPr>
                <w:p w14:paraId="5275767F">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25kg/桶</w:t>
                  </w:r>
                </w:p>
              </w:tc>
              <w:tc>
                <w:tcPr>
                  <w:tcW w:w="562" w:type="pct"/>
                  <w:noWrap w:val="0"/>
                  <w:vAlign w:val="center"/>
                </w:tcPr>
                <w:p w14:paraId="45EF89A6">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25</w:t>
                  </w:r>
                </w:p>
              </w:tc>
              <w:tc>
                <w:tcPr>
                  <w:tcW w:w="1086" w:type="pct"/>
                  <w:noWrap w:val="0"/>
                  <w:vAlign w:val="center"/>
                </w:tcPr>
                <w:p w14:paraId="113044B1">
                  <w:pPr>
                    <w:widowControl/>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是，临界量为50t</w:t>
                  </w:r>
                </w:p>
              </w:tc>
            </w:tr>
            <w:tr w14:paraId="74B6E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678" w:type="pct"/>
                  <w:noWrap w:val="0"/>
                  <w:vAlign w:val="center"/>
                </w:tcPr>
                <w:p w14:paraId="4DC316A7">
                  <w:pPr>
                    <w:spacing w:line="240" w:lineRule="auto"/>
                    <w:jc w:val="center"/>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6</w:t>
                  </w:r>
                </w:p>
              </w:tc>
              <w:tc>
                <w:tcPr>
                  <w:tcW w:w="828" w:type="pct"/>
                  <w:noWrap w:val="0"/>
                  <w:vAlign w:val="center"/>
                </w:tcPr>
                <w:p w14:paraId="7BEBCF05">
                  <w:pPr>
                    <w:spacing w:line="240" w:lineRule="auto"/>
                    <w:jc w:val="center"/>
                    <w:rPr>
                      <w:rFonts w:hint="eastAsia"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val="ru-RU"/>
                    </w:rPr>
                    <w:t>硝化</w:t>
                  </w:r>
                  <w:r>
                    <w:rPr>
                      <w:rFonts w:hint="eastAsia" w:cs="Times New Roman"/>
                      <w:b w:val="0"/>
                      <w:bCs w:val="0"/>
                      <w:color w:val="auto"/>
                      <w:sz w:val="21"/>
                      <w:szCs w:val="21"/>
                      <w:highlight w:val="none"/>
                      <w:lang w:val="en-US" w:eastAsia="zh-CN"/>
                    </w:rPr>
                    <w:t>棉</w:t>
                  </w:r>
                </w:p>
              </w:tc>
              <w:tc>
                <w:tcPr>
                  <w:tcW w:w="636" w:type="pct"/>
                  <w:noWrap w:val="0"/>
                  <w:vAlign w:val="center"/>
                </w:tcPr>
                <w:p w14:paraId="2A03FD0F">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固态(纤维状）</w:t>
                  </w:r>
                </w:p>
              </w:tc>
              <w:tc>
                <w:tcPr>
                  <w:tcW w:w="636" w:type="pct"/>
                  <w:noWrap w:val="0"/>
                  <w:vAlign w:val="center"/>
                </w:tcPr>
                <w:p w14:paraId="33DFFBA9">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60</w:t>
                  </w:r>
                  <w:r>
                    <w:rPr>
                      <w:rFonts w:hint="eastAsia" w:cs="Times New Roman"/>
                      <w:i w:val="0"/>
                      <w:iCs w:val="0"/>
                      <w:color w:val="auto"/>
                      <w:kern w:val="0"/>
                      <w:sz w:val="21"/>
                      <w:szCs w:val="21"/>
                      <w:highlight w:val="none"/>
                      <w:u w:val="none"/>
                      <w:lang w:val="en-US" w:eastAsia="zh-CN" w:bidi="ar"/>
                    </w:rPr>
                    <w:t>00.2</w:t>
                  </w:r>
                </w:p>
              </w:tc>
              <w:tc>
                <w:tcPr>
                  <w:tcW w:w="571" w:type="pct"/>
                  <w:noWrap w:val="0"/>
                  <w:vAlign w:val="center"/>
                </w:tcPr>
                <w:p w14:paraId="09C823AC">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25kg/袋</w:t>
                  </w:r>
                </w:p>
              </w:tc>
              <w:tc>
                <w:tcPr>
                  <w:tcW w:w="562" w:type="pct"/>
                  <w:noWrap w:val="0"/>
                  <w:vAlign w:val="center"/>
                </w:tcPr>
                <w:p w14:paraId="0C951957">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200</w:t>
                  </w:r>
                </w:p>
              </w:tc>
              <w:tc>
                <w:tcPr>
                  <w:tcW w:w="1086" w:type="pct"/>
                  <w:noWrap w:val="0"/>
                  <w:vAlign w:val="center"/>
                </w:tcPr>
                <w:p w14:paraId="39B94F32">
                  <w:pPr>
                    <w:widowControl/>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是，临界量为1t</w:t>
                  </w:r>
                </w:p>
              </w:tc>
            </w:tr>
            <w:tr w14:paraId="72B65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678" w:type="pct"/>
                  <w:noWrap w:val="0"/>
                  <w:vAlign w:val="center"/>
                </w:tcPr>
                <w:p w14:paraId="5B52ED58">
                  <w:pPr>
                    <w:spacing w:line="240" w:lineRule="auto"/>
                    <w:jc w:val="center"/>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7</w:t>
                  </w:r>
                </w:p>
              </w:tc>
              <w:tc>
                <w:tcPr>
                  <w:tcW w:w="828" w:type="pct"/>
                  <w:noWrap w:val="0"/>
                  <w:vAlign w:val="center"/>
                </w:tcPr>
                <w:p w14:paraId="361D1D66">
                  <w:pPr>
                    <w:spacing w:line="240" w:lineRule="auto"/>
                    <w:jc w:val="center"/>
                    <w:rPr>
                      <w:rFonts w:hint="eastAsia"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lang w:val="en-US" w:eastAsia="zh-CN"/>
                    </w:rPr>
                    <w:t>炭黑</w:t>
                  </w:r>
                </w:p>
              </w:tc>
              <w:tc>
                <w:tcPr>
                  <w:tcW w:w="636" w:type="pct"/>
                  <w:noWrap w:val="0"/>
                  <w:vAlign w:val="center"/>
                </w:tcPr>
                <w:p w14:paraId="1AB2B643">
                  <w:pPr>
                    <w:spacing w:line="240" w:lineRule="auto"/>
                    <w:jc w:val="center"/>
                    <w:rPr>
                      <w:rFonts w:hint="default" w:ascii="Times New Roman" w:hAnsi="Times New Roman" w:eastAsia="宋体" w:cs="Times New Roman"/>
                      <w:color w:val="auto"/>
                      <w:highlight w:val="none"/>
                    </w:rPr>
                  </w:pPr>
                  <w:r>
                    <w:rPr>
                      <w:rFonts w:hint="eastAsia" w:cs="Times New Roman"/>
                      <w:color w:val="auto"/>
                      <w:highlight w:val="none"/>
                      <w:lang w:val="en-US" w:eastAsia="zh-CN"/>
                    </w:rPr>
                    <w:t>固态（颗粒状）</w:t>
                  </w:r>
                </w:p>
              </w:tc>
              <w:tc>
                <w:tcPr>
                  <w:tcW w:w="636" w:type="pct"/>
                  <w:noWrap w:val="0"/>
                  <w:vAlign w:val="center"/>
                </w:tcPr>
                <w:p w14:paraId="730B5502">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w:t>
                  </w:r>
                  <w:r>
                    <w:rPr>
                      <w:rFonts w:hint="eastAsia" w:ascii="Times New Roman" w:hAnsi="Times New Roman"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ascii="Times New Roman" w:hAnsi="Times New Roman" w:cs="Times New Roman"/>
                      <w:i w:val="0"/>
                      <w:iCs w:val="0"/>
                      <w:color w:val="auto"/>
                      <w:kern w:val="0"/>
                      <w:sz w:val="21"/>
                      <w:szCs w:val="21"/>
                      <w:highlight w:val="none"/>
                      <w:u w:val="none"/>
                      <w:lang w:val="en-US" w:eastAsia="zh-CN" w:bidi="ar"/>
                    </w:rPr>
                    <w:t>2</w:t>
                  </w:r>
                </w:p>
              </w:tc>
              <w:tc>
                <w:tcPr>
                  <w:tcW w:w="571" w:type="pct"/>
                  <w:noWrap w:val="0"/>
                  <w:vAlign w:val="center"/>
                </w:tcPr>
                <w:p w14:paraId="2AE365BC">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25kg/袋</w:t>
                  </w:r>
                </w:p>
              </w:tc>
              <w:tc>
                <w:tcPr>
                  <w:tcW w:w="562" w:type="pct"/>
                  <w:noWrap w:val="0"/>
                  <w:vAlign w:val="center"/>
                </w:tcPr>
                <w:p w14:paraId="59CBE84A">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20</w:t>
                  </w:r>
                </w:p>
              </w:tc>
              <w:tc>
                <w:tcPr>
                  <w:tcW w:w="1086" w:type="pct"/>
                  <w:noWrap w:val="0"/>
                  <w:vAlign w:val="center"/>
                </w:tcPr>
                <w:p w14:paraId="794C6360">
                  <w:pPr>
                    <w:widowControl/>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否</w:t>
                  </w:r>
                </w:p>
              </w:tc>
            </w:tr>
            <w:tr w14:paraId="4540C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678" w:type="pct"/>
                  <w:noWrap w:val="0"/>
                  <w:vAlign w:val="center"/>
                </w:tcPr>
                <w:p w14:paraId="3740AE7B">
                  <w:pPr>
                    <w:spacing w:line="240" w:lineRule="auto"/>
                    <w:jc w:val="center"/>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8</w:t>
                  </w:r>
                </w:p>
              </w:tc>
              <w:tc>
                <w:tcPr>
                  <w:tcW w:w="828" w:type="pct"/>
                  <w:noWrap w:val="0"/>
                  <w:vAlign w:val="center"/>
                </w:tcPr>
                <w:p w14:paraId="4C3403E1">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ru-RU"/>
                    </w:rPr>
                    <w:t>铝粉</w:t>
                  </w:r>
                </w:p>
              </w:tc>
              <w:tc>
                <w:tcPr>
                  <w:tcW w:w="636" w:type="pct"/>
                  <w:noWrap w:val="0"/>
                  <w:vAlign w:val="center"/>
                </w:tcPr>
                <w:p w14:paraId="03E88E64">
                  <w:pPr>
                    <w:spacing w:line="240" w:lineRule="auto"/>
                    <w:jc w:val="center"/>
                    <w:rPr>
                      <w:rFonts w:hint="default" w:ascii="Times New Roman" w:hAnsi="Times New Roman" w:eastAsia="宋体" w:cs="Times New Roman"/>
                      <w:color w:val="auto"/>
                      <w:highlight w:val="none"/>
                    </w:rPr>
                  </w:pPr>
                  <w:r>
                    <w:rPr>
                      <w:rFonts w:hint="eastAsia" w:cs="Times New Roman"/>
                      <w:color w:val="auto"/>
                      <w:highlight w:val="none"/>
                      <w:lang w:val="en-US" w:eastAsia="zh-CN"/>
                    </w:rPr>
                    <w:t>固态（粉状）</w:t>
                  </w:r>
                </w:p>
              </w:tc>
              <w:tc>
                <w:tcPr>
                  <w:tcW w:w="636" w:type="pct"/>
                  <w:noWrap w:val="0"/>
                  <w:vAlign w:val="center"/>
                </w:tcPr>
                <w:p w14:paraId="7B21D51E">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i w:val="0"/>
                      <w:iCs w:val="0"/>
                      <w:color w:val="auto"/>
                      <w:kern w:val="0"/>
                      <w:sz w:val="21"/>
                      <w:szCs w:val="21"/>
                      <w:highlight w:val="none"/>
                      <w:u w:val="none"/>
                      <w:lang w:val="en-US" w:eastAsia="zh-CN" w:bidi="ar"/>
                    </w:rPr>
                    <w:t>18.2</w:t>
                  </w:r>
                  <w:r>
                    <w:rPr>
                      <w:rFonts w:hint="eastAsia" w:cs="Times New Roman"/>
                      <w:i w:val="0"/>
                      <w:iCs w:val="0"/>
                      <w:color w:val="auto"/>
                      <w:kern w:val="0"/>
                      <w:sz w:val="21"/>
                      <w:szCs w:val="21"/>
                      <w:highlight w:val="none"/>
                      <w:u w:val="none"/>
                      <w:lang w:val="en-US" w:eastAsia="zh-CN" w:bidi="ar"/>
                    </w:rPr>
                    <w:t>6</w:t>
                  </w:r>
                </w:p>
              </w:tc>
              <w:tc>
                <w:tcPr>
                  <w:tcW w:w="571" w:type="pct"/>
                  <w:noWrap w:val="0"/>
                  <w:vAlign w:val="center"/>
                </w:tcPr>
                <w:p w14:paraId="0DD53F0D">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25kg/袋</w:t>
                  </w:r>
                </w:p>
              </w:tc>
              <w:tc>
                <w:tcPr>
                  <w:tcW w:w="562" w:type="pct"/>
                  <w:noWrap w:val="0"/>
                  <w:vAlign w:val="center"/>
                </w:tcPr>
                <w:p w14:paraId="67D36F48">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18.26</w:t>
                  </w:r>
                </w:p>
              </w:tc>
              <w:tc>
                <w:tcPr>
                  <w:tcW w:w="1086" w:type="pct"/>
                  <w:noWrap w:val="0"/>
                  <w:vAlign w:val="center"/>
                </w:tcPr>
                <w:p w14:paraId="5BCE3D72">
                  <w:pPr>
                    <w:widowControl/>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是，临界量是200t</w:t>
                  </w:r>
                </w:p>
              </w:tc>
            </w:tr>
            <w:tr w14:paraId="1741F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678" w:type="pct"/>
                  <w:noWrap w:val="0"/>
                  <w:vAlign w:val="center"/>
                </w:tcPr>
                <w:p w14:paraId="5AB3FBB8">
                  <w:pPr>
                    <w:spacing w:line="240" w:lineRule="auto"/>
                    <w:jc w:val="center"/>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9</w:t>
                  </w:r>
                </w:p>
              </w:tc>
              <w:tc>
                <w:tcPr>
                  <w:tcW w:w="828" w:type="pct"/>
                  <w:noWrap w:val="0"/>
                  <w:vAlign w:val="center"/>
                </w:tcPr>
                <w:p w14:paraId="2CBB260B">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ru-RU"/>
                    </w:rPr>
                    <w:t>钛粉</w:t>
                  </w:r>
                </w:p>
              </w:tc>
              <w:tc>
                <w:tcPr>
                  <w:tcW w:w="636" w:type="pct"/>
                  <w:noWrap w:val="0"/>
                  <w:vAlign w:val="center"/>
                </w:tcPr>
                <w:p w14:paraId="2D459D79">
                  <w:pPr>
                    <w:spacing w:line="240" w:lineRule="auto"/>
                    <w:jc w:val="center"/>
                    <w:rPr>
                      <w:rFonts w:hint="default" w:ascii="Times New Roman" w:hAnsi="Times New Roman" w:eastAsia="宋体" w:cs="Times New Roman"/>
                      <w:color w:val="auto"/>
                      <w:highlight w:val="none"/>
                    </w:rPr>
                  </w:pPr>
                  <w:r>
                    <w:rPr>
                      <w:rFonts w:hint="eastAsia" w:cs="Times New Roman"/>
                      <w:color w:val="auto"/>
                      <w:highlight w:val="none"/>
                      <w:lang w:val="en-US" w:eastAsia="zh-CN"/>
                    </w:rPr>
                    <w:t>固态（粉状）</w:t>
                  </w:r>
                </w:p>
              </w:tc>
              <w:tc>
                <w:tcPr>
                  <w:tcW w:w="636" w:type="pct"/>
                  <w:noWrap w:val="0"/>
                  <w:vAlign w:val="center"/>
                </w:tcPr>
                <w:p w14:paraId="685B1C6A">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w:t>
                  </w:r>
                  <w:r>
                    <w:rPr>
                      <w:rFonts w:hint="eastAsia" w:ascii="Times New Roman" w:hAnsi="Times New Roman" w:cs="Times New Roman"/>
                      <w:i w:val="0"/>
                      <w:iCs w:val="0"/>
                      <w:color w:val="auto"/>
                      <w:kern w:val="0"/>
                      <w:sz w:val="21"/>
                      <w:szCs w:val="21"/>
                      <w:highlight w:val="none"/>
                      <w:u w:val="none"/>
                      <w:lang w:val="en-US" w:eastAsia="zh-CN" w:bidi="ar"/>
                    </w:rPr>
                    <w:t>0.1</w:t>
                  </w:r>
                  <w:r>
                    <w:rPr>
                      <w:rFonts w:hint="eastAsia" w:cs="Times New Roman"/>
                      <w:i w:val="0"/>
                      <w:iCs w:val="0"/>
                      <w:color w:val="auto"/>
                      <w:kern w:val="0"/>
                      <w:sz w:val="21"/>
                      <w:szCs w:val="21"/>
                      <w:highlight w:val="none"/>
                      <w:u w:val="none"/>
                      <w:lang w:val="en-US" w:eastAsia="zh-CN" w:bidi="ar"/>
                    </w:rPr>
                    <w:t>6</w:t>
                  </w:r>
                </w:p>
              </w:tc>
              <w:tc>
                <w:tcPr>
                  <w:tcW w:w="571" w:type="pct"/>
                  <w:noWrap w:val="0"/>
                  <w:vAlign w:val="center"/>
                </w:tcPr>
                <w:p w14:paraId="1E0C0F2E">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25kg/袋</w:t>
                  </w:r>
                </w:p>
              </w:tc>
              <w:tc>
                <w:tcPr>
                  <w:tcW w:w="562" w:type="pct"/>
                  <w:noWrap w:val="0"/>
                  <w:vAlign w:val="center"/>
                </w:tcPr>
                <w:p w14:paraId="12AFE80C">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20.16</w:t>
                  </w:r>
                </w:p>
              </w:tc>
              <w:tc>
                <w:tcPr>
                  <w:tcW w:w="1086" w:type="pct"/>
                  <w:noWrap w:val="0"/>
                  <w:vAlign w:val="center"/>
                </w:tcPr>
                <w:p w14:paraId="32797C66">
                  <w:pPr>
                    <w:widowControl/>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是，临界量是50t</w:t>
                  </w:r>
                </w:p>
              </w:tc>
            </w:tr>
            <w:tr w14:paraId="686B8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678" w:type="pct"/>
                  <w:noWrap w:val="0"/>
                  <w:vAlign w:val="center"/>
                </w:tcPr>
                <w:p w14:paraId="587D444C">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w:t>
                  </w:r>
                </w:p>
              </w:tc>
              <w:tc>
                <w:tcPr>
                  <w:tcW w:w="828" w:type="pct"/>
                  <w:noWrap w:val="0"/>
                  <w:vAlign w:val="center"/>
                </w:tcPr>
                <w:p w14:paraId="5FE151F8">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ru-RU"/>
                    </w:rPr>
                    <w:t>锆粉</w:t>
                  </w:r>
                </w:p>
              </w:tc>
              <w:tc>
                <w:tcPr>
                  <w:tcW w:w="636" w:type="pct"/>
                  <w:noWrap w:val="0"/>
                  <w:vAlign w:val="center"/>
                </w:tcPr>
                <w:p w14:paraId="01146516">
                  <w:pPr>
                    <w:spacing w:line="240" w:lineRule="auto"/>
                    <w:jc w:val="center"/>
                    <w:rPr>
                      <w:rFonts w:hint="default" w:ascii="Times New Roman" w:hAnsi="Times New Roman" w:eastAsia="宋体" w:cs="Times New Roman"/>
                      <w:color w:val="auto"/>
                      <w:highlight w:val="none"/>
                    </w:rPr>
                  </w:pPr>
                  <w:r>
                    <w:rPr>
                      <w:rFonts w:hint="eastAsia" w:cs="Times New Roman"/>
                      <w:color w:val="auto"/>
                      <w:highlight w:val="none"/>
                      <w:lang w:val="en-US" w:eastAsia="zh-CN"/>
                    </w:rPr>
                    <w:t>固态（粉状）</w:t>
                  </w:r>
                </w:p>
              </w:tc>
              <w:tc>
                <w:tcPr>
                  <w:tcW w:w="636" w:type="pct"/>
                  <w:noWrap w:val="0"/>
                  <w:vAlign w:val="center"/>
                </w:tcPr>
                <w:p w14:paraId="25904E27">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i w:val="0"/>
                      <w:iCs w:val="0"/>
                      <w:color w:val="auto"/>
                      <w:kern w:val="0"/>
                      <w:sz w:val="21"/>
                      <w:szCs w:val="21"/>
                      <w:highlight w:val="none"/>
                      <w:u w:val="none"/>
                      <w:lang w:val="en-US" w:eastAsia="zh-CN" w:bidi="ar"/>
                    </w:rPr>
                    <w:t>54.</w:t>
                  </w:r>
                  <w:r>
                    <w:rPr>
                      <w:rFonts w:hint="eastAsia" w:cs="Times New Roman"/>
                      <w:i w:val="0"/>
                      <w:iCs w:val="0"/>
                      <w:color w:val="auto"/>
                      <w:kern w:val="0"/>
                      <w:sz w:val="21"/>
                      <w:szCs w:val="21"/>
                      <w:highlight w:val="none"/>
                      <w:u w:val="none"/>
                      <w:lang w:val="en-US" w:eastAsia="zh-CN" w:bidi="ar"/>
                    </w:rPr>
                    <w:t>39</w:t>
                  </w:r>
                </w:p>
              </w:tc>
              <w:tc>
                <w:tcPr>
                  <w:tcW w:w="571" w:type="pct"/>
                  <w:noWrap w:val="0"/>
                  <w:vAlign w:val="center"/>
                </w:tcPr>
                <w:p w14:paraId="4042268C">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25kg/袋</w:t>
                  </w:r>
                </w:p>
              </w:tc>
              <w:tc>
                <w:tcPr>
                  <w:tcW w:w="562" w:type="pct"/>
                  <w:noWrap w:val="0"/>
                  <w:vAlign w:val="center"/>
                </w:tcPr>
                <w:p w14:paraId="783A1964">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25</w:t>
                  </w:r>
                </w:p>
              </w:tc>
              <w:tc>
                <w:tcPr>
                  <w:tcW w:w="1086" w:type="pct"/>
                  <w:noWrap w:val="0"/>
                  <w:vAlign w:val="center"/>
                </w:tcPr>
                <w:p w14:paraId="302BA0D7">
                  <w:pPr>
                    <w:widowControl/>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是，临界量是50t</w:t>
                  </w:r>
                </w:p>
              </w:tc>
            </w:tr>
            <w:tr w14:paraId="5FF19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678" w:type="pct"/>
                  <w:noWrap w:val="0"/>
                  <w:vAlign w:val="center"/>
                </w:tcPr>
                <w:p w14:paraId="259F4607">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11</w:t>
                  </w:r>
                </w:p>
              </w:tc>
              <w:tc>
                <w:tcPr>
                  <w:tcW w:w="828" w:type="pct"/>
                  <w:noWrap w:val="0"/>
                  <w:vAlign w:val="center"/>
                </w:tcPr>
                <w:p w14:paraId="4CA44BF8">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ru-RU"/>
                    </w:rPr>
                    <w:t>硫磺</w:t>
                  </w:r>
                </w:p>
              </w:tc>
              <w:tc>
                <w:tcPr>
                  <w:tcW w:w="636" w:type="pct"/>
                  <w:noWrap w:val="0"/>
                  <w:vAlign w:val="center"/>
                </w:tcPr>
                <w:p w14:paraId="3067C363">
                  <w:pPr>
                    <w:spacing w:line="240" w:lineRule="auto"/>
                    <w:jc w:val="center"/>
                    <w:rPr>
                      <w:rFonts w:hint="default" w:ascii="Times New Roman" w:hAnsi="Times New Roman" w:eastAsia="宋体" w:cs="Times New Roman"/>
                      <w:color w:val="auto"/>
                      <w:highlight w:val="none"/>
                    </w:rPr>
                  </w:pPr>
                  <w:r>
                    <w:rPr>
                      <w:rFonts w:hint="eastAsia" w:cs="Times New Roman"/>
                      <w:color w:val="auto"/>
                      <w:highlight w:val="none"/>
                      <w:lang w:val="en-US" w:eastAsia="zh-CN"/>
                    </w:rPr>
                    <w:t>固态（晶体状）</w:t>
                  </w:r>
                </w:p>
              </w:tc>
              <w:tc>
                <w:tcPr>
                  <w:tcW w:w="636" w:type="pct"/>
                  <w:noWrap w:val="0"/>
                  <w:vAlign w:val="center"/>
                </w:tcPr>
                <w:p w14:paraId="227A8CCB">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90.</w:t>
                  </w:r>
                  <w:r>
                    <w:rPr>
                      <w:rFonts w:hint="eastAsia" w:cs="Times New Roman"/>
                      <w:i w:val="0"/>
                      <w:iCs w:val="0"/>
                      <w:color w:val="auto"/>
                      <w:kern w:val="0"/>
                      <w:sz w:val="21"/>
                      <w:szCs w:val="21"/>
                      <w:highlight w:val="none"/>
                      <w:u w:val="none"/>
                      <w:lang w:val="en-US" w:eastAsia="zh-CN" w:bidi="ar"/>
                    </w:rPr>
                    <w:t>34</w:t>
                  </w:r>
                </w:p>
              </w:tc>
              <w:tc>
                <w:tcPr>
                  <w:tcW w:w="571" w:type="pct"/>
                  <w:noWrap w:val="0"/>
                  <w:vAlign w:val="center"/>
                </w:tcPr>
                <w:p w14:paraId="294C6779">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25kg/袋</w:t>
                  </w:r>
                </w:p>
              </w:tc>
              <w:tc>
                <w:tcPr>
                  <w:tcW w:w="562" w:type="pct"/>
                  <w:noWrap w:val="0"/>
                  <w:vAlign w:val="center"/>
                </w:tcPr>
                <w:p w14:paraId="279BBB5A">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25</w:t>
                  </w:r>
                </w:p>
              </w:tc>
              <w:tc>
                <w:tcPr>
                  <w:tcW w:w="1086" w:type="pct"/>
                  <w:noWrap w:val="0"/>
                  <w:vAlign w:val="center"/>
                </w:tcPr>
                <w:p w14:paraId="5D6639F9">
                  <w:pPr>
                    <w:widowControl/>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否</w:t>
                  </w:r>
                </w:p>
              </w:tc>
            </w:tr>
            <w:tr w14:paraId="00963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678" w:type="pct"/>
                  <w:noWrap w:val="0"/>
                  <w:vAlign w:val="center"/>
                </w:tcPr>
                <w:p w14:paraId="374F3EE9">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12</w:t>
                  </w:r>
                </w:p>
              </w:tc>
              <w:tc>
                <w:tcPr>
                  <w:tcW w:w="828" w:type="pct"/>
                  <w:noWrap w:val="0"/>
                  <w:vAlign w:val="center"/>
                </w:tcPr>
                <w:p w14:paraId="79764CE6">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ru-RU"/>
                    </w:rPr>
                    <w:t>硝酸钠</w:t>
                  </w:r>
                </w:p>
              </w:tc>
              <w:tc>
                <w:tcPr>
                  <w:tcW w:w="636" w:type="pct"/>
                  <w:noWrap w:val="0"/>
                  <w:vAlign w:val="center"/>
                </w:tcPr>
                <w:p w14:paraId="0DB7423A">
                  <w:pPr>
                    <w:spacing w:line="240" w:lineRule="auto"/>
                    <w:jc w:val="center"/>
                    <w:rPr>
                      <w:rFonts w:hint="default" w:ascii="Times New Roman" w:hAnsi="Times New Roman" w:eastAsia="宋体" w:cs="Times New Roman"/>
                      <w:color w:val="auto"/>
                      <w:highlight w:val="none"/>
                    </w:rPr>
                  </w:pPr>
                  <w:r>
                    <w:rPr>
                      <w:rFonts w:hint="eastAsia" w:cs="Times New Roman"/>
                      <w:color w:val="auto"/>
                      <w:highlight w:val="none"/>
                      <w:lang w:val="en-US" w:eastAsia="zh-CN"/>
                    </w:rPr>
                    <w:t>固态（晶体状）</w:t>
                  </w:r>
                </w:p>
              </w:tc>
              <w:tc>
                <w:tcPr>
                  <w:tcW w:w="636" w:type="pct"/>
                  <w:noWrap w:val="0"/>
                  <w:vAlign w:val="center"/>
                </w:tcPr>
                <w:p w14:paraId="1AD646C8">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180</w:t>
                  </w:r>
                  <w:r>
                    <w:rPr>
                      <w:rFonts w:hint="eastAsia" w:cs="Times New Roman"/>
                      <w:i w:val="0"/>
                      <w:iCs w:val="0"/>
                      <w:color w:val="auto"/>
                      <w:kern w:val="0"/>
                      <w:sz w:val="21"/>
                      <w:szCs w:val="21"/>
                      <w:highlight w:val="none"/>
                      <w:u w:val="none"/>
                      <w:lang w:val="en-US" w:eastAsia="zh-CN" w:bidi="ar"/>
                    </w:rPr>
                    <w:t>5.48</w:t>
                  </w:r>
                </w:p>
              </w:tc>
              <w:tc>
                <w:tcPr>
                  <w:tcW w:w="571" w:type="pct"/>
                  <w:noWrap w:val="0"/>
                  <w:vAlign w:val="center"/>
                </w:tcPr>
                <w:p w14:paraId="724EDB25">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25kg/袋</w:t>
                  </w:r>
                </w:p>
              </w:tc>
              <w:tc>
                <w:tcPr>
                  <w:tcW w:w="562" w:type="pct"/>
                  <w:noWrap w:val="0"/>
                  <w:vAlign w:val="center"/>
                </w:tcPr>
                <w:p w14:paraId="448516A9">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200</w:t>
                  </w:r>
                </w:p>
              </w:tc>
              <w:tc>
                <w:tcPr>
                  <w:tcW w:w="1086" w:type="pct"/>
                  <w:noWrap w:val="0"/>
                  <w:vAlign w:val="center"/>
                </w:tcPr>
                <w:p w14:paraId="3068D8AD">
                  <w:pPr>
                    <w:widowControl/>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是，临界量是200t</w:t>
                  </w:r>
                </w:p>
              </w:tc>
            </w:tr>
            <w:tr w14:paraId="14034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678" w:type="pct"/>
                  <w:noWrap w:val="0"/>
                  <w:vAlign w:val="center"/>
                </w:tcPr>
                <w:p w14:paraId="013E27A8">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13</w:t>
                  </w:r>
                </w:p>
              </w:tc>
              <w:tc>
                <w:tcPr>
                  <w:tcW w:w="828" w:type="pct"/>
                  <w:noWrap w:val="0"/>
                  <w:vAlign w:val="center"/>
                </w:tcPr>
                <w:p w14:paraId="1EA2344B">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ru-RU"/>
                    </w:rPr>
                    <w:t>单甲酯对苯二甲酸钾盐</w:t>
                  </w:r>
                </w:p>
              </w:tc>
              <w:tc>
                <w:tcPr>
                  <w:tcW w:w="636" w:type="pct"/>
                  <w:noWrap w:val="0"/>
                  <w:vAlign w:val="center"/>
                </w:tcPr>
                <w:p w14:paraId="71535B7F">
                  <w:pPr>
                    <w:spacing w:line="240" w:lineRule="auto"/>
                    <w:jc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固态（晶体状）</w:t>
                  </w:r>
                </w:p>
              </w:tc>
              <w:tc>
                <w:tcPr>
                  <w:tcW w:w="636" w:type="pct"/>
                  <w:noWrap w:val="0"/>
                  <w:vAlign w:val="center"/>
                </w:tcPr>
                <w:p w14:paraId="265701D6">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100</w:t>
                  </w:r>
                  <w:r>
                    <w:rPr>
                      <w:rFonts w:hint="eastAsia" w:cs="Times New Roman"/>
                      <w:i w:val="0"/>
                      <w:iCs w:val="0"/>
                      <w:color w:val="auto"/>
                      <w:kern w:val="0"/>
                      <w:sz w:val="21"/>
                      <w:szCs w:val="21"/>
                      <w:highlight w:val="none"/>
                      <w:u w:val="none"/>
                      <w:lang w:val="en-US" w:eastAsia="zh-CN" w:bidi="ar"/>
                    </w:rPr>
                    <w:t>3</w:t>
                  </w:r>
                  <w:r>
                    <w:rPr>
                      <w:rFonts w:hint="eastAsia" w:ascii="Times New Roman" w:hAnsi="Times New Roman" w:cs="Times New Roman"/>
                      <w:i w:val="0"/>
                      <w:iCs w:val="0"/>
                      <w:color w:val="auto"/>
                      <w:kern w:val="0"/>
                      <w:sz w:val="21"/>
                      <w:szCs w:val="21"/>
                      <w:highlight w:val="none"/>
                      <w:u w:val="none"/>
                      <w:lang w:val="en-US" w:eastAsia="zh-CN" w:bidi="ar"/>
                    </w:rPr>
                    <w:t>.17</w:t>
                  </w:r>
                </w:p>
              </w:tc>
              <w:tc>
                <w:tcPr>
                  <w:tcW w:w="571" w:type="pct"/>
                  <w:noWrap w:val="0"/>
                  <w:vAlign w:val="center"/>
                </w:tcPr>
                <w:p w14:paraId="3D21DA46">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25kg/袋</w:t>
                  </w:r>
                </w:p>
              </w:tc>
              <w:tc>
                <w:tcPr>
                  <w:tcW w:w="562" w:type="pct"/>
                  <w:noWrap w:val="0"/>
                  <w:vAlign w:val="center"/>
                </w:tcPr>
                <w:p w14:paraId="46323B84">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100</w:t>
                  </w:r>
                </w:p>
              </w:tc>
              <w:tc>
                <w:tcPr>
                  <w:tcW w:w="1086" w:type="pct"/>
                  <w:noWrap w:val="0"/>
                  <w:vAlign w:val="center"/>
                </w:tcPr>
                <w:p w14:paraId="5A858B6C">
                  <w:pPr>
                    <w:widowControl/>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否</w:t>
                  </w:r>
                </w:p>
              </w:tc>
            </w:tr>
            <w:tr w14:paraId="5F6AC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678" w:type="pct"/>
                  <w:noWrap w:val="0"/>
                  <w:vAlign w:val="center"/>
                </w:tcPr>
                <w:p w14:paraId="53A190F2">
                  <w:pPr>
                    <w:spacing w:line="240" w:lineRule="auto"/>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14</w:t>
                  </w:r>
                </w:p>
              </w:tc>
              <w:tc>
                <w:tcPr>
                  <w:tcW w:w="828" w:type="pct"/>
                  <w:noWrap w:val="0"/>
                  <w:vAlign w:val="center"/>
                </w:tcPr>
                <w:p w14:paraId="3660E0A7">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甲基纤维素</w:t>
                  </w:r>
                </w:p>
              </w:tc>
              <w:tc>
                <w:tcPr>
                  <w:tcW w:w="636" w:type="pct"/>
                  <w:noWrap w:val="0"/>
                  <w:vAlign w:val="center"/>
                </w:tcPr>
                <w:p w14:paraId="30DC8421">
                  <w:pPr>
                    <w:spacing w:line="240" w:lineRule="auto"/>
                    <w:jc w:val="center"/>
                    <w:rPr>
                      <w:rFonts w:hint="eastAsia" w:cs="Times New Roman"/>
                      <w:color w:val="auto"/>
                      <w:highlight w:val="none"/>
                      <w:lang w:val="en-US" w:eastAsia="zh-CN"/>
                    </w:rPr>
                  </w:pPr>
                  <w:r>
                    <w:rPr>
                      <w:rFonts w:hint="eastAsia" w:cs="Times New Roman"/>
                      <w:color w:val="auto"/>
                      <w:highlight w:val="none"/>
                      <w:lang w:val="en-US" w:eastAsia="zh-CN"/>
                    </w:rPr>
                    <w:t>固态（颗粒状）</w:t>
                  </w:r>
                </w:p>
              </w:tc>
              <w:tc>
                <w:tcPr>
                  <w:tcW w:w="636" w:type="pct"/>
                  <w:noWrap w:val="0"/>
                  <w:vAlign w:val="center"/>
                </w:tcPr>
                <w:p w14:paraId="1BE6ED31">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50</w:t>
                  </w:r>
                  <w:r>
                    <w:rPr>
                      <w:rFonts w:hint="eastAsia" w:cs="Times New Roman"/>
                      <w:i w:val="0"/>
                      <w:iCs w:val="0"/>
                      <w:color w:val="auto"/>
                      <w:kern w:val="0"/>
                      <w:sz w:val="21"/>
                      <w:szCs w:val="21"/>
                      <w:highlight w:val="none"/>
                      <w:u w:val="none"/>
                      <w:lang w:val="en-US" w:eastAsia="zh-CN" w:bidi="ar"/>
                    </w:rPr>
                    <w:t>0</w:t>
                  </w:r>
                  <w:r>
                    <w:rPr>
                      <w:rFonts w:hint="eastAsia" w:ascii="Times New Roman" w:hAnsi="Times New Roman" w:cs="Times New Roman"/>
                      <w:i w:val="0"/>
                      <w:iCs w:val="0"/>
                      <w:color w:val="auto"/>
                      <w:kern w:val="0"/>
                      <w:sz w:val="21"/>
                      <w:szCs w:val="21"/>
                      <w:highlight w:val="none"/>
                      <w:u w:val="none"/>
                      <w:lang w:val="en-US" w:eastAsia="zh-CN" w:bidi="ar"/>
                    </w:rPr>
                    <w:t>.</w:t>
                  </w:r>
                  <w:r>
                    <w:rPr>
                      <w:rFonts w:hint="eastAsia" w:cs="Times New Roman"/>
                      <w:i w:val="0"/>
                      <w:iCs w:val="0"/>
                      <w:color w:val="auto"/>
                      <w:kern w:val="0"/>
                      <w:sz w:val="21"/>
                      <w:szCs w:val="21"/>
                      <w:highlight w:val="none"/>
                      <w:u w:val="none"/>
                      <w:lang w:val="en-US" w:eastAsia="zh-CN" w:bidi="ar"/>
                    </w:rPr>
                    <w:t>5</w:t>
                  </w:r>
                  <w:r>
                    <w:rPr>
                      <w:rFonts w:hint="eastAsia" w:ascii="Times New Roman" w:hAnsi="Times New Roman" w:cs="Times New Roman"/>
                      <w:i w:val="0"/>
                      <w:iCs w:val="0"/>
                      <w:color w:val="auto"/>
                      <w:kern w:val="0"/>
                      <w:sz w:val="21"/>
                      <w:szCs w:val="21"/>
                      <w:highlight w:val="none"/>
                      <w:u w:val="none"/>
                      <w:lang w:val="en-US" w:eastAsia="zh-CN" w:bidi="ar"/>
                    </w:rPr>
                    <w:t>8</w:t>
                  </w:r>
                </w:p>
              </w:tc>
              <w:tc>
                <w:tcPr>
                  <w:tcW w:w="571" w:type="pct"/>
                  <w:noWrap w:val="0"/>
                  <w:vAlign w:val="center"/>
                </w:tcPr>
                <w:p w14:paraId="50BFD024">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25kg/袋</w:t>
                  </w:r>
                </w:p>
              </w:tc>
              <w:tc>
                <w:tcPr>
                  <w:tcW w:w="562" w:type="pct"/>
                  <w:noWrap w:val="0"/>
                  <w:vAlign w:val="center"/>
                </w:tcPr>
                <w:p w14:paraId="434DF39F">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75</w:t>
                  </w:r>
                </w:p>
              </w:tc>
              <w:tc>
                <w:tcPr>
                  <w:tcW w:w="1086" w:type="pct"/>
                  <w:noWrap w:val="0"/>
                  <w:vAlign w:val="center"/>
                </w:tcPr>
                <w:p w14:paraId="59D734B7">
                  <w:pPr>
                    <w:widowControl/>
                    <w:spacing w:line="240" w:lineRule="auto"/>
                    <w:jc w:val="center"/>
                    <w:rPr>
                      <w:rFonts w:hint="default" w:cs="Times New Roman"/>
                      <w:color w:val="auto"/>
                      <w:highlight w:val="none"/>
                      <w:lang w:val="en-US" w:eastAsia="zh-CN"/>
                    </w:rPr>
                  </w:pPr>
                  <w:r>
                    <w:rPr>
                      <w:rFonts w:hint="eastAsia" w:cs="Times New Roman"/>
                      <w:color w:val="auto"/>
                      <w:highlight w:val="none"/>
                      <w:lang w:val="en-US" w:eastAsia="zh-CN"/>
                    </w:rPr>
                    <w:t>否</w:t>
                  </w:r>
                </w:p>
              </w:tc>
            </w:tr>
            <w:tr w14:paraId="63CA7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678" w:type="pct"/>
                  <w:noWrap w:val="0"/>
                  <w:vAlign w:val="center"/>
                </w:tcPr>
                <w:p w14:paraId="14E70676">
                  <w:pPr>
                    <w:spacing w:line="240" w:lineRule="auto"/>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15</w:t>
                  </w:r>
                </w:p>
              </w:tc>
              <w:tc>
                <w:tcPr>
                  <w:tcW w:w="828" w:type="pct"/>
                  <w:noWrap w:val="0"/>
                  <w:vAlign w:val="center"/>
                </w:tcPr>
                <w:p w14:paraId="43C79FC7">
                  <w:pPr>
                    <w:spacing w:line="240" w:lineRule="auto"/>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壳体</w:t>
                  </w:r>
                </w:p>
              </w:tc>
              <w:tc>
                <w:tcPr>
                  <w:tcW w:w="636" w:type="pct"/>
                  <w:noWrap w:val="0"/>
                  <w:vAlign w:val="center"/>
                </w:tcPr>
                <w:p w14:paraId="4F2DB73A">
                  <w:pPr>
                    <w:spacing w:line="240" w:lineRule="auto"/>
                    <w:jc w:val="center"/>
                    <w:rPr>
                      <w:rFonts w:hint="default" w:cs="Times New Roman"/>
                      <w:color w:val="auto"/>
                      <w:highlight w:val="none"/>
                      <w:lang w:val="en-US" w:eastAsia="zh-CN"/>
                    </w:rPr>
                  </w:pPr>
                  <w:r>
                    <w:rPr>
                      <w:rFonts w:hint="eastAsia" w:cs="Times New Roman"/>
                      <w:color w:val="auto"/>
                      <w:highlight w:val="none"/>
                      <w:lang w:val="en-US" w:eastAsia="zh-CN"/>
                    </w:rPr>
                    <w:t>固态</w:t>
                  </w:r>
                </w:p>
              </w:tc>
              <w:tc>
                <w:tcPr>
                  <w:tcW w:w="636" w:type="pct"/>
                  <w:noWrap w:val="0"/>
                  <w:vAlign w:val="center"/>
                </w:tcPr>
                <w:p w14:paraId="69D1CC8C">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1368</w:t>
                  </w:r>
                </w:p>
              </w:tc>
              <w:tc>
                <w:tcPr>
                  <w:tcW w:w="571" w:type="pct"/>
                  <w:noWrap w:val="0"/>
                  <w:vAlign w:val="center"/>
                </w:tcPr>
                <w:p w14:paraId="6D5F89D4">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562" w:type="pct"/>
                  <w:noWrap w:val="0"/>
                  <w:vAlign w:val="center"/>
                </w:tcPr>
                <w:p w14:paraId="57057431">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w:t>
                  </w:r>
                </w:p>
              </w:tc>
              <w:tc>
                <w:tcPr>
                  <w:tcW w:w="1086" w:type="pct"/>
                  <w:noWrap w:val="0"/>
                  <w:vAlign w:val="center"/>
                </w:tcPr>
                <w:p w14:paraId="584CC140">
                  <w:pPr>
                    <w:widowControl/>
                    <w:spacing w:line="240" w:lineRule="auto"/>
                    <w:jc w:val="center"/>
                    <w:rPr>
                      <w:rFonts w:hint="default" w:cs="Times New Roman"/>
                      <w:color w:val="auto"/>
                      <w:highlight w:val="none"/>
                      <w:lang w:val="en-US" w:eastAsia="zh-CN"/>
                    </w:rPr>
                  </w:pPr>
                  <w:r>
                    <w:rPr>
                      <w:rFonts w:hint="eastAsia" w:cs="Times New Roman"/>
                      <w:color w:val="auto"/>
                      <w:highlight w:val="none"/>
                      <w:lang w:val="en-US" w:eastAsia="zh-CN"/>
                    </w:rPr>
                    <w:t>否</w:t>
                  </w:r>
                </w:p>
              </w:tc>
            </w:tr>
            <w:tr w14:paraId="7ADB7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678" w:type="pct"/>
                  <w:noWrap w:val="0"/>
                  <w:vAlign w:val="center"/>
                </w:tcPr>
                <w:p w14:paraId="72D56C9F">
                  <w:pPr>
                    <w:spacing w:line="240" w:lineRule="auto"/>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16</w:t>
                  </w:r>
                </w:p>
              </w:tc>
              <w:tc>
                <w:tcPr>
                  <w:tcW w:w="828" w:type="pct"/>
                  <w:noWrap w:val="0"/>
                  <w:vAlign w:val="center"/>
                </w:tcPr>
                <w:p w14:paraId="25F246FF">
                  <w:pPr>
                    <w:spacing w:line="240" w:lineRule="auto"/>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机油</w:t>
                  </w:r>
                </w:p>
              </w:tc>
              <w:tc>
                <w:tcPr>
                  <w:tcW w:w="636" w:type="pct"/>
                  <w:noWrap w:val="0"/>
                  <w:vAlign w:val="center"/>
                </w:tcPr>
                <w:p w14:paraId="59B1DB89">
                  <w:pPr>
                    <w:spacing w:line="240" w:lineRule="auto"/>
                    <w:jc w:val="center"/>
                    <w:rPr>
                      <w:rFonts w:hint="default" w:cs="Times New Roman"/>
                      <w:color w:val="auto"/>
                      <w:highlight w:val="none"/>
                      <w:lang w:val="en-US" w:eastAsia="zh-CN"/>
                    </w:rPr>
                  </w:pPr>
                  <w:r>
                    <w:rPr>
                      <w:rFonts w:hint="eastAsia" w:cs="Times New Roman"/>
                      <w:color w:val="auto"/>
                      <w:highlight w:val="none"/>
                      <w:lang w:val="en-US" w:eastAsia="zh-CN"/>
                    </w:rPr>
                    <w:t>液态</w:t>
                  </w:r>
                </w:p>
              </w:tc>
              <w:tc>
                <w:tcPr>
                  <w:tcW w:w="636" w:type="pct"/>
                  <w:noWrap w:val="0"/>
                  <w:vAlign w:val="center"/>
                </w:tcPr>
                <w:p w14:paraId="0D55F3E9">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200</w:t>
                  </w:r>
                </w:p>
              </w:tc>
              <w:tc>
                <w:tcPr>
                  <w:tcW w:w="571" w:type="pct"/>
                  <w:noWrap w:val="0"/>
                  <w:vAlign w:val="center"/>
                </w:tcPr>
                <w:p w14:paraId="05A3EB7F">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20kg/桶</w:t>
                  </w:r>
                </w:p>
              </w:tc>
              <w:tc>
                <w:tcPr>
                  <w:tcW w:w="562" w:type="pct"/>
                  <w:noWrap w:val="0"/>
                  <w:vAlign w:val="center"/>
                </w:tcPr>
                <w:p w14:paraId="61749652">
                  <w:pP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100</w:t>
                  </w:r>
                </w:p>
              </w:tc>
              <w:tc>
                <w:tcPr>
                  <w:tcW w:w="1086" w:type="pct"/>
                  <w:noWrap w:val="0"/>
                  <w:vAlign w:val="center"/>
                </w:tcPr>
                <w:p w14:paraId="02F7E98F">
                  <w:pPr>
                    <w:widowControl/>
                    <w:spacing w:line="240" w:lineRule="auto"/>
                    <w:jc w:val="center"/>
                    <w:rPr>
                      <w:rFonts w:hint="default" w:cs="Times New Roman"/>
                      <w:color w:val="auto"/>
                      <w:highlight w:val="none"/>
                      <w:lang w:val="en-US" w:eastAsia="zh-CN"/>
                    </w:rPr>
                  </w:pPr>
                  <w:r>
                    <w:rPr>
                      <w:rFonts w:hint="eastAsia" w:cs="Times New Roman"/>
                      <w:color w:val="auto"/>
                      <w:highlight w:val="none"/>
                      <w:lang w:val="en-US" w:eastAsia="zh-CN"/>
                    </w:rPr>
                    <w:t>是，临界量是2500t</w:t>
                  </w:r>
                </w:p>
              </w:tc>
            </w:tr>
          </w:tbl>
          <w:p w14:paraId="17A06157">
            <w:pPr>
              <w:keepNext/>
              <w:keepLines/>
              <w:pageBreakBefore w:val="0"/>
              <w:widowControl w:val="0"/>
              <w:numPr>
                <w:ilvl w:val="0"/>
                <w:numId w:val="0"/>
              </w:numPr>
              <w:suppressLineNumbers w:val="0"/>
              <w:kinsoku/>
              <w:bidi w:val="0"/>
              <w:spacing w:before="0" w:beforeAutospacing="0" w:after="0" w:afterAutospacing="0" w:line="240" w:lineRule="auto"/>
              <w:ind w:right="0" w:rightChars="0"/>
              <w:jc w:val="both"/>
              <w:textAlignment w:val="baseline"/>
              <w:outlineLvl w:val="7"/>
              <w:rPr>
                <w:rFonts w:hint="default" w:ascii="Times New Roman" w:hAnsi="Times New Roman" w:eastAsia="宋体" w:cs="Times New Roman"/>
                <w:b/>
                <w:color w:val="auto"/>
                <w:kern w:val="2"/>
                <w:sz w:val="24"/>
                <w:szCs w:val="24"/>
                <w:highlight w:val="none"/>
                <w:lang w:val="en-US" w:eastAsia="zh-CN" w:bidi="ar-SA"/>
              </w:rPr>
            </w:pPr>
          </w:p>
          <w:p w14:paraId="77A4759F">
            <w:pPr>
              <w:keepNext/>
              <w:keepLines/>
              <w:pageBreakBefore w:val="0"/>
              <w:widowControl w:val="0"/>
              <w:numPr>
                <w:ilvl w:val="0"/>
                <w:numId w:val="0"/>
              </w:numPr>
              <w:suppressLineNumbers w:val="0"/>
              <w:kinsoku/>
              <w:bidi w:val="0"/>
              <w:spacing w:before="0" w:beforeAutospacing="0" w:after="0" w:afterAutospacing="0" w:line="240" w:lineRule="auto"/>
              <w:ind w:left="420" w:leftChars="0" w:right="0" w:rightChars="0" w:hanging="420" w:firstLineChars="0"/>
              <w:jc w:val="center"/>
              <w:textAlignment w:val="baseline"/>
              <w:outlineLvl w:val="7"/>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bCs w:val="0"/>
                <w:color w:val="auto"/>
                <w:kern w:val="2"/>
                <w:sz w:val="24"/>
                <w:szCs w:val="24"/>
                <w:highlight w:val="none"/>
                <w:shd w:val="clear"/>
                <w:lang w:val="en-US" w:eastAsia="zh-CN" w:bidi="ar-SA"/>
              </w:rPr>
              <w:t>表5</w:t>
            </w:r>
            <w:r>
              <w:rPr>
                <w:rFonts w:hint="eastAsia" w:ascii="Times New Roman" w:hAnsi="Times New Roman" w:eastAsia="宋体" w:cs="Times New Roman"/>
                <w:b/>
                <w:bCs w:val="0"/>
                <w:color w:val="auto"/>
                <w:kern w:val="2"/>
                <w:sz w:val="24"/>
                <w:szCs w:val="24"/>
                <w:highlight w:val="none"/>
                <w:shd w:val="clear"/>
                <w:lang w:val="en-US" w:eastAsia="zh-CN" w:bidi="ar-SA"/>
              </w:rPr>
              <w:t>-1</w:t>
            </w:r>
            <w:r>
              <w:rPr>
                <w:rFonts w:hint="eastAsia" w:cs="Times New Roman"/>
                <w:b/>
                <w:bCs w:val="0"/>
                <w:color w:val="auto"/>
                <w:kern w:val="2"/>
                <w:sz w:val="24"/>
                <w:szCs w:val="24"/>
                <w:highlight w:val="none"/>
                <w:shd w:val="clear"/>
                <w:lang w:val="en-US" w:eastAsia="zh-CN" w:bidi="ar-SA"/>
              </w:rPr>
              <w:t>成</w:t>
            </w:r>
            <w:r>
              <w:rPr>
                <w:rFonts w:hint="eastAsia" w:ascii="Times New Roman" w:hAnsi="Times New Roman" w:eastAsia="宋体" w:cs="Times New Roman"/>
                <w:b/>
                <w:color w:val="auto"/>
                <w:kern w:val="2"/>
                <w:sz w:val="24"/>
                <w:szCs w:val="24"/>
                <w:highlight w:val="none"/>
                <w:shd w:val="clear"/>
                <w:lang w:val="en-US" w:eastAsia="zh-CN" w:bidi="ar-SA"/>
              </w:rPr>
              <w:t>品原</w:t>
            </w:r>
            <w:r>
              <w:rPr>
                <w:rFonts w:hint="eastAsia" w:ascii="Times New Roman" w:hAnsi="Times New Roman" w:eastAsia="宋体" w:cs="Times New Roman"/>
                <w:b/>
                <w:color w:val="auto"/>
                <w:kern w:val="2"/>
                <w:sz w:val="24"/>
                <w:szCs w:val="24"/>
                <w:highlight w:val="none"/>
                <w:lang w:val="en-US" w:eastAsia="zh-CN" w:bidi="ar-SA"/>
              </w:rPr>
              <w:t>料</w:t>
            </w:r>
            <w:r>
              <w:rPr>
                <w:rFonts w:hint="eastAsia" w:cs="Times New Roman"/>
                <w:b/>
                <w:color w:val="auto"/>
                <w:kern w:val="2"/>
                <w:sz w:val="24"/>
                <w:szCs w:val="24"/>
                <w:highlight w:val="none"/>
                <w:lang w:val="en-US" w:eastAsia="zh-CN" w:bidi="ar-SA"/>
              </w:rPr>
              <w:t>贮存量</w:t>
            </w:r>
            <w:r>
              <w:rPr>
                <w:rFonts w:hint="default" w:ascii="Times New Roman" w:hAnsi="Times New Roman" w:eastAsia="宋体" w:cs="Times New Roman"/>
                <w:b/>
                <w:bCs/>
                <w:color w:val="auto"/>
                <w:spacing w:val="-3"/>
                <w:sz w:val="24"/>
                <w:szCs w:val="24"/>
                <w:highlight w:val="none"/>
              </w:rPr>
              <w:t>表</w:t>
            </w:r>
          </w:p>
          <w:tbl>
            <w:tblPr>
              <w:tblStyle w:val="35"/>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3"/>
              <w:gridCol w:w="1257"/>
              <w:gridCol w:w="1265"/>
              <w:gridCol w:w="1327"/>
              <w:gridCol w:w="1074"/>
              <w:gridCol w:w="1113"/>
              <w:gridCol w:w="783"/>
              <w:gridCol w:w="900"/>
            </w:tblGrid>
            <w:tr w14:paraId="6009E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6" w:hRule="atLeast"/>
                <w:jc w:val="center"/>
              </w:trPr>
              <w:tc>
                <w:tcPr>
                  <w:tcW w:w="279" w:type="pct"/>
                  <w:vAlign w:val="center"/>
                </w:tcPr>
                <w:p w14:paraId="518839D6">
                  <w:pPr>
                    <w:keepNext/>
                    <w:keepLines/>
                    <w:pageBreakBefore w:val="0"/>
                    <w:widowControl w:val="0"/>
                    <w:numPr>
                      <w:ilvl w:val="0"/>
                      <w:numId w:val="0"/>
                    </w:numPr>
                    <w:suppressLineNumbers w:val="0"/>
                    <w:kinsoku/>
                    <w:bidi w:val="0"/>
                    <w:spacing w:before="0" w:beforeAutospacing="0" w:after="0" w:afterAutospacing="0" w:line="240" w:lineRule="auto"/>
                    <w:ind w:right="0" w:rightChars="0"/>
                    <w:jc w:val="center"/>
                    <w:textAlignment w:val="baseline"/>
                    <w:outlineLvl w:val="7"/>
                    <w:rPr>
                      <w:rFonts w:hint="default" w:ascii="Times New Roman" w:hAnsi="Times New Roman" w:eastAsia="宋体" w:cs="Times New Roman"/>
                      <w:b/>
                      <w:bCs w:val="0"/>
                      <w:color w:val="auto"/>
                      <w:kern w:val="2"/>
                      <w:sz w:val="21"/>
                      <w:szCs w:val="21"/>
                      <w:highlight w:val="none"/>
                      <w:vertAlign w:val="baseline"/>
                      <w:lang w:val="en-US" w:eastAsia="zh-CN" w:bidi="ar-SA"/>
                    </w:rPr>
                  </w:pPr>
                  <w:r>
                    <w:rPr>
                      <w:rFonts w:hint="default" w:ascii="Times New Roman" w:hAnsi="Times New Roman" w:eastAsia="宋体" w:cs="Times New Roman"/>
                      <w:b/>
                      <w:bCs w:val="0"/>
                      <w:color w:val="auto"/>
                      <w:kern w:val="2"/>
                      <w:sz w:val="21"/>
                      <w:szCs w:val="21"/>
                      <w:highlight w:val="none"/>
                      <w:vertAlign w:val="baseline"/>
                      <w:lang w:val="en-US" w:eastAsia="zh-CN" w:bidi="ar-SA"/>
                    </w:rPr>
                    <w:t>序号</w:t>
                  </w:r>
                </w:p>
              </w:tc>
              <w:tc>
                <w:tcPr>
                  <w:tcW w:w="776" w:type="pct"/>
                  <w:vAlign w:val="center"/>
                </w:tcPr>
                <w:p w14:paraId="76E79D1E">
                  <w:pPr>
                    <w:keepNext/>
                    <w:keepLines/>
                    <w:pageBreakBefore w:val="0"/>
                    <w:widowControl w:val="0"/>
                    <w:numPr>
                      <w:ilvl w:val="0"/>
                      <w:numId w:val="0"/>
                    </w:numPr>
                    <w:suppressLineNumbers w:val="0"/>
                    <w:kinsoku/>
                    <w:bidi w:val="0"/>
                    <w:spacing w:before="0" w:beforeAutospacing="0" w:after="0" w:afterAutospacing="0" w:line="240" w:lineRule="auto"/>
                    <w:ind w:right="0" w:rightChars="0"/>
                    <w:jc w:val="center"/>
                    <w:textAlignment w:val="baseline"/>
                    <w:outlineLvl w:val="7"/>
                    <w:rPr>
                      <w:rFonts w:hint="default" w:ascii="Times New Roman" w:hAnsi="Times New Roman" w:eastAsia="宋体" w:cs="Times New Roman"/>
                      <w:b/>
                      <w:bCs w:val="0"/>
                      <w:color w:val="auto"/>
                      <w:kern w:val="2"/>
                      <w:sz w:val="21"/>
                      <w:szCs w:val="21"/>
                      <w:highlight w:val="none"/>
                      <w:vertAlign w:val="baseline"/>
                      <w:lang w:val="en-US" w:eastAsia="zh-CN" w:bidi="ar-SA"/>
                    </w:rPr>
                  </w:pPr>
                  <w:r>
                    <w:rPr>
                      <w:rFonts w:hint="default" w:ascii="Times New Roman" w:hAnsi="Times New Roman" w:eastAsia="宋体" w:cs="Times New Roman"/>
                      <w:b/>
                      <w:bCs w:val="0"/>
                      <w:color w:val="auto"/>
                      <w:kern w:val="2"/>
                      <w:sz w:val="21"/>
                      <w:szCs w:val="21"/>
                      <w:highlight w:val="none"/>
                      <w:vertAlign w:val="baseline"/>
                      <w:lang w:val="en-US" w:eastAsia="zh-CN" w:bidi="ar-SA"/>
                    </w:rPr>
                    <w:t>原料</w:t>
                  </w:r>
                </w:p>
              </w:tc>
              <w:tc>
                <w:tcPr>
                  <w:tcW w:w="782" w:type="pct"/>
                  <w:vAlign w:val="center"/>
                </w:tcPr>
                <w:p w14:paraId="14E9FFFC">
                  <w:pPr>
                    <w:keepNext/>
                    <w:keepLines/>
                    <w:pageBreakBefore w:val="0"/>
                    <w:widowControl w:val="0"/>
                    <w:numPr>
                      <w:ilvl w:val="0"/>
                      <w:numId w:val="0"/>
                    </w:numPr>
                    <w:suppressLineNumbers w:val="0"/>
                    <w:kinsoku/>
                    <w:bidi w:val="0"/>
                    <w:spacing w:before="0" w:beforeAutospacing="0" w:after="0" w:afterAutospacing="0" w:line="240" w:lineRule="auto"/>
                    <w:ind w:right="0" w:rightChars="0"/>
                    <w:jc w:val="center"/>
                    <w:textAlignment w:val="baseline"/>
                    <w:outlineLvl w:val="7"/>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成品物料用量/kg</w:t>
                  </w:r>
                </w:p>
              </w:tc>
              <w:tc>
                <w:tcPr>
                  <w:tcW w:w="820" w:type="pct"/>
                  <w:vAlign w:val="center"/>
                </w:tcPr>
                <w:p w14:paraId="252444F3">
                  <w:pPr>
                    <w:keepNext/>
                    <w:keepLines/>
                    <w:pageBreakBefore w:val="0"/>
                    <w:widowControl w:val="0"/>
                    <w:numPr>
                      <w:ilvl w:val="0"/>
                      <w:numId w:val="0"/>
                    </w:numPr>
                    <w:suppressLineNumbers w:val="0"/>
                    <w:kinsoku/>
                    <w:bidi w:val="0"/>
                    <w:spacing w:before="0" w:beforeAutospacing="0" w:after="0" w:afterAutospacing="0" w:line="240" w:lineRule="auto"/>
                    <w:ind w:right="0" w:rightChars="0"/>
                    <w:jc w:val="center"/>
                    <w:textAlignment w:val="baseline"/>
                    <w:outlineLvl w:val="7"/>
                    <w:rPr>
                      <w:rFonts w:hint="default" w:ascii="Times New Roman" w:hAnsi="Times New Roman" w:eastAsia="宋体" w:cs="Times New Roman"/>
                      <w:b/>
                      <w:bCs w:val="0"/>
                      <w:color w:val="auto"/>
                      <w:kern w:val="2"/>
                      <w:sz w:val="21"/>
                      <w:szCs w:val="21"/>
                      <w:highlight w:val="none"/>
                      <w:vertAlign w:val="baseline"/>
                      <w:lang w:val="en-US" w:eastAsia="zh-CN" w:bidi="ar-SA"/>
                    </w:rPr>
                  </w:pPr>
                  <w:r>
                    <w:rPr>
                      <w:rFonts w:hint="default" w:ascii="Times New Roman" w:hAnsi="Times New Roman" w:eastAsia="宋体" w:cs="Times New Roman"/>
                      <w:b/>
                      <w:bCs w:val="0"/>
                      <w:color w:val="auto"/>
                      <w:sz w:val="21"/>
                      <w:szCs w:val="21"/>
                      <w:highlight w:val="none"/>
                      <w:lang w:val="en-US" w:eastAsia="zh-CN"/>
                    </w:rPr>
                    <w:t>单个成品物料用量/g</w:t>
                  </w:r>
                </w:p>
              </w:tc>
              <w:tc>
                <w:tcPr>
                  <w:tcW w:w="611" w:type="pct"/>
                  <w:vAlign w:val="center"/>
                </w:tcPr>
                <w:p w14:paraId="3907F5F8">
                  <w:pPr>
                    <w:keepNext/>
                    <w:keepLines/>
                    <w:pageBreakBefore w:val="0"/>
                    <w:widowControl w:val="0"/>
                    <w:numPr>
                      <w:ilvl w:val="0"/>
                      <w:numId w:val="0"/>
                    </w:numPr>
                    <w:suppressLineNumbers w:val="0"/>
                    <w:kinsoku/>
                    <w:bidi w:val="0"/>
                    <w:spacing w:before="0" w:beforeAutospacing="0" w:after="0" w:afterAutospacing="0" w:line="240" w:lineRule="auto"/>
                    <w:ind w:right="0" w:rightChars="0"/>
                    <w:jc w:val="center"/>
                    <w:textAlignment w:val="baseline"/>
                    <w:outlineLvl w:val="7"/>
                    <w:rPr>
                      <w:rFonts w:hint="default" w:ascii="Times New Roman" w:hAnsi="Times New Roman" w:eastAsia="宋体" w:cs="Times New Roman"/>
                      <w:b/>
                      <w:bCs w:val="0"/>
                      <w:color w:val="auto"/>
                      <w:sz w:val="21"/>
                      <w:szCs w:val="21"/>
                      <w:highlight w:val="none"/>
                      <w:lang w:val="en-US" w:eastAsia="zh-CN"/>
                    </w:rPr>
                  </w:pPr>
                  <w:r>
                    <w:rPr>
                      <w:rFonts w:hint="eastAsia" w:ascii="Times New Roman" w:hAnsi="Times New Roman" w:eastAsia="宋体" w:cs="Times New Roman"/>
                      <w:b/>
                      <w:bCs w:val="0"/>
                      <w:color w:val="auto"/>
                      <w:sz w:val="21"/>
                      <w:szCs w:val="21"/>
                      <w:highlight w:val="none"/>
                      <w:lang w:val="en-US" w:eastAsia="zh-CN"/>
                    </w:rPr>
                    <w:t>占比</w:t>
                  </w:r>
                </w:p>
              </w:tc>
              <w:tc>
                <w:tcPr>
                  <w:tcW w:w="689" w:type="pct"/>
                  <w:vAlign w:val="center"/>
                </w:tcPr>
                <w:p w14:paraId="0C209E98">
                  <w:pPr>
                    <w:keepNext/>
                    <w:keepLines/>
                    <w:pageBreakBefore w:val="0"/>
                    <w:widowControl w:val="0"/>
                    <w:numPr>
                      <w:ilvl w:val="0"/>
                      <w:numId w:val="0"/>
                    </w:numPr>
                    <w:suppressLineNumbers w:val="0"/>
                    <w:kinsoku/>
                    <w:bidi w:val="0"/>
                    <w:spacing w:before="0" w:beforeAutospacing="0" w:after="0" w:afterAutospacing="0" w:line="240" w:lineRule="auto"/>
                    <w:ind w:left="0" w:leftChars="0" w:right="0" w:rightChars="0" w:firstLine="0" w:firstLineChars="0"/>
                    <w:jc w:val="center"/>
                    <w:textAlignment w:val="baseline"/>
                    <w:outlineLvl w:val="7"/>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单个壳体重量/g</w:t>
                  </w:r>
                </w:p>
              </w:tc>
              <w:tc>
                <w:tcPr>
                  <w:tcW w:w="487" w:type="pct"/>
                  <w:vAlign w:val="center"/>
                </w:tcPr>
                <w:p w14:paraId="5CABDE43">
                  <w:pPr>
                    <w:keepNext/>
                    <w:keepLines/>
                    <w:pageBreakBefore w:val="0"/>
                    <w:widowControl w:val="0"/>
                    <w:numPr>
                      <w:ilvl w:val="0"/>
                      <w:numId w:val="0"/>
                    </w:numPr>
                    <w:suppressLineNumbers w:val="0"/>
                    <w:kinsoku/>
                    <w:bidi w:val="0"/>
                    <w:spacing w:before="0" w:beforeAutospacing="0" w:after="0" w:afterAutospacing="0" w:line="240" w:lineRule="auto"/>
                    <w:ind w:right="0" w:rightChars="0"/>
                    <w:jc w:val="center"/>
                    <w:textAlignment w:val="baseline"/>
                    <w:outlineLvl w:val="7"/>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壳体量/个</w:t>
                  </w:r>
                </w:p>
              </w:tc>
              <w:tc>
                <w:tcPr>
                  <w:tcW w:w="550" w:type="pct"/>
                  <w:vAlign w:val="center"/>
                </w:tcPr>
                <w:p w14:paraId="1BCCCFE7">
                  <w:pPr>
                    <w:keepNext/>
                    <w:keepLines/>
                    <w:pageBreakBefore w:val="0"/>
                    <w:widowControl w:val="0"/>
                    <w:numPr>
                      <w:ilvl w:val="0"/>
                      <w:numId w:val="0"/>
                    </w:numPr>
                    <w:suppressLineNumbers w:val="0"/>
                    <w:kinsoku/>
                    <w:bidi w:val="0"/>
                    <w:spacing w:before="0" w:beforeAutospacing="0" w:after="0" w:afterAutospacing="0" w:line="240" w:lineRule="auto"/>
                    <w:ind w:right="0" w:rightChars="0"/>
                    <w:jc w:val="center"/>
                    <w:textAlignment w:val="baseline"/>
                    <w:outlineLvl w:val="7"/>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成品贮存量/kg</w:t>
                  </w:r>
                </w:p>
              </w:tc>
            </w:tr>
            <w:tr w14:paraId="41D91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Align w:val="center"/>
                </w:tcPr>
                <w:p w14:paraId="5EDC1E8F">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w:t>
                  </w:r>
                </w:p>
              </w:tc>
              <w:tc>
                <w:tcPr>
                  <w:tcW w:w="776" w:type="pct"/>
                  <w:vAlign w:val="center"/>
                </w:tcPr>
                <w:p w14:paraId="6AF6A0B2">
                  <w:pPr>
                    <w:spacing w:line="240" w:lineRule="auto"/>
                    <w:jc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lang w:val="ru-RU"/>
                    </w:rPr>
                    <w:t>高氯酸钾</w:t>
                  </w:r>
                </w:p>
              </w:tc>
              <w:tc>
                <w:tcPr>
                  <w:tcW w:w="782" w:type="pct"/>
                  <w:vAlign w:val="center"/>
                </w:tcPr>
                <w:p w14:paraId="18627E1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1800.06</w:t>
                  </w:r>
                </w:p>
              </w:tc>
              <w:tc>
                <w:tcPr>
                  <w:tcW w:w="820" w:type="pct"/>
                  <w:vAlign w:val="center"/>
                </w:tcPr>
                <w:p w14:paraId="7744FCDE">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39.475</w:t>
                  </w:r>
                </w:p>
              </w:tc>
              <w:tc>
                <w:tcPr>
                  <w:tcW w:w="998" w:type="dxa"/>
                  <w:vAlign w:val="center"/>
                </w:tcPr>
                <w:p w14:paraId="4798CA8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14.0806%</w:t>
                  </w:r>
                </w:p>
              </w:tc>
              <w:tc>
                <w:tcPr>
                  <w:tcW w:w="689" w:type="pct"/>
                  <w:vMerge w:val="restart"/>
                  <w:vAlign w:val="center"/>
                </w:tcPr>
                <w:p w14:paraId="5DC5A61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约30g</w:t>
                  </w:r>
                </w:p>
              </w:tc>
              <w:tc>
                <w:tcPr>
                  <w:tcW w:w="487" w:type="pct"/>
                  <w:vMerge w:val="restart"/>
                  <w:vAlign w:val="center"/>
                </w:tcPr>
                <w:p w14:paraId="3A82514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100</w:t>
                  </w:r>
                </w:p>
              </w:tc>
              <w:tc>
                <w:tcPr>
                  <w:tcW w:w="550" w:type="pct"/>
                  <w:vAlign w:val="center"/>
                </w:tcPr>
                <w:p w14:paraId="67BB490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3.9475</w:t>
                  </w:r>
                </w:p>
              </w:tc>
            </w:tr>
            <w:tr w14:paraId="1C12B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Align w:val="center"/>
                </w:tcPr>
                <w:p w14:paraId="4A566DAE">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w:t>
                  </w:r>
                </w:p>
              </w:tc>
              <w:tc>
                <w:tcPr>
                  <w:tcW w:w="776" w:type="pct"/>
                  <w:vAlign w:val="center"/>
                </w:tcPr>
                <w:p w14:paraId="1FDF31D6">
                  <w:pPr>
                    <w:spacing w:line="240" w:lineRule="auto"/>
                    <w:jc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lang w:val="ru-RU"/>
                    </w:rPr>
                    <w:t>氯酸钾</w:t>
                  </w:r>
                </w:p>
              </w:tc>
              <w:tc>
                <w:tcPr>
                  <w:tcW w:w="782" w:type="pct"/>
                  <w:vAlign w:val="center"/>
                </w:tcPr>
                <w:p w14:paraId="5F89845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450.3</w:t>
                  </w:r>
                </w:p>
              </w:tc>
              <w:tc>
                <w:tcPr>
                  <w:tcW w:w="820" w:type="pct"/>
                  <w:vAlign w:val="center"/>
                </w:tcPr>
                <w:p w14:paraId="594D7B0E">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9.875</w:t>
                  </w:r>
                </w:p>
              </w:tc>
              <w:tc>
                <w:tcPr>
                  <w:tcW w:w="998" w:type="dxa"/>
                  <w:vAlign w:val="center"/>
                </w:tcPr>
                <w:p w14:paraId="20D5201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3.5224%</w:t>
                  </w:r>
                </w:p>
              </w:tc>
              <w:tc>
                <w:tcPr>
                  <w:tcW w:w="689" w:type="pct"/>
                  <w:vMerge w:val="continue"/>
                  <w:vAlign w:val="center"/>
                </w:tcPr>
                <w:p w14:paraId="119D18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87" w:type="pct"/>
                  <w:vMerge w:val="continue"/>
                  <w:vAlign w:val="center"/>
                </w:tcPr>
                <w:p w14:paraId="0548864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550" w:type="pct"/>
                  <w:vAlign w:val="center"/>
                </w:tcPr>
                <w:p w14:paraId="6FA0F4D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0.9875</w:t>
                  </w:r>
                </w:p>
              </w:tc>
            </w:tr>
            <w:tr w14:paraId="2B7A7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Align w:val="center"/>
                </w:tcPr>
                <w:p w14:paraId="729644B1">
                  <w:pPr>
                    <w:spacing w:line="240" w:lineRule="auto"/>
                    <w:jc w:val="center"/>
                    <w:rPr>
                      <w:rFonts w:hint="default" w:ascii="Times New Roman" w:hAnsi="Times New Roman" w:eastAsia="宋体" w:cs="Times New Roman"/>
                      <w:b w:val="0"/>
                      <w:bCs w:val="0"/>
                      <w:color w:val="auto"/>
                      <w:sz w:val="21"/>
                      <w:szCs w:val="21"/>
                      <w:highlight w:val="none"/>
                      <w:shd w:val="clear"/>
                      <w:lang w:val="en-US" w:eastAsia="zh-CN"/>
                    </w:rPr>
                  </w:pPr>
                  <w:r>
                    <w:rPr>
                      <w:rFonts w:hint="default" w:ascii="Times New Roman" w:hAnsi="Times New Roman" w:eastAsia="宋体" w:cs="Times New Roman"/>
                      <w:b w:val="0"/>
                      <w:bCs w:val="0"/>
                      <w:color w:val="auto"/>
                      <w:sz w:val="21"/>
                      <w:szCs w:val="21"/>
                      <w:highlight w:val="none"/>
                      <w:shd w:val="clear"/>
                      <w:lang w:val="en-US" w:eastAsia="zh-CN"/>
                    </w:rPr>
                    <w:t>3</w:t>
                  </w:r>
                </w:p>
              </w:tc>
              <w:tc>
                <w:tcPr>
                  <w:tcW w:w="776" w:type="pct"/>
                  <w:vAlign w:val="center"/>
                </w:tcPr>
                <w:p w14:paraId="33B1DEAB">
                  <w:pPr>
                    <w:spacing w:line="240" w:lineRule="auto"/>
                    <w:jc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shd w:val="clear"/>
                      <w:lang w:val="ru-RU"/>
                    </w:rPr>
                    <w:t>双氰胺</w:t>
                  </w:r>
                </w:p>
              </w:tc>
              <w:tc>
                <w:tcPr>
                  <w:tcW w:w="782" w:type="pct"/>
                  <w:vAlign w:val="center"/>
                </w:tcPr>
                <w:p w14:paraId="0647A3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1000.16</w:t>
                  </w:r>
                </w:p>
              </w:tc>
              <w:tc>
                <w:tcPr>
                  <w:tcW w:w="820" w:type="pct"/>
                  <w:vAlign w:val="center"/>
                </w:tcPr>
                <w:p w14:paraId="534F03F1">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21.933</w:t>
                  </w:r>
                </w:p>
              </w:tc>
              <w:tc>
                <w:tcPr>
                  <w:tcW w:w="998" w:type="dxa"/>
                  <w:vAlign w:val="center"/>
                </w:tcPr>
                <w:p w14:paraId="4A575CA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7.8235%</w:t>
                  </w:r>
                </w:p>
              </w:tc>
              <w:tc>
                <w:tcPr>
                  <w:tcW w:w="689" w:type="pct"/>
                  <w:vMerge w:val="continue"/>
                  <w:vAlign w:val="center"/>
                </w:tcPr>
                <w:p w14:paraId="28E4D0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87" w:type="pct"/>
                  <w:vMerge w:val="continue"/>
                  <w:vAlign w:val="center"/>
                </w:tcPr>
                <w:p w14:paraId="7C0E94A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550" w:type="pct"/>
                  <w:vAlign w:val="center"/>
                </w:tcPr>
                <w:p w14:paraId="2BC1B95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2.1933</w:t>
                  </w:r>
                </w:p>
              </w:tc>
            </w:tr>
            <w:tr w14:paraId="3088D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9" w:type="pct"/>
                  <w:vAlign w:val="center"/>
                </w:tcPr>
                <w:p w14:paraId="512F308D">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p>
              </w:tc>
              <w:tc>
                <w:tcPr>
                  <w:tcW w:w="776" w:type="pct"/>
                  <w:vAlign w:val="center"/>
                </w:tcPr>
                <w:p w14:paraId="2238853E">
                  <w:pPr>
                    <w:spacing w:line="240" w:lineRule="auto"/>
                    <w:jc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lang w:val="ru-RU"/>
                    </w:rPr>
                    <w:t>二茂铁</w:t>
                  </w:r>
                </w:p>
              </w:tc>
              <w:tc>
                <w:tcPr>
                  <w:tcW w:w="782" w:type="pct"/>
                  <w:vAlign w:val="center"/>
                </w:tcPr>
                <w:p w14:paraId="7D11EF1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30.02</w:t>
                  </w:r>
                </w:p>
              </w:tc>
              <w:tc>
                <w:tcPr>
                  <w:tcW w:w="820" w:type="pct"/>
                  <w:vAlign w:val="center"/>
                </w:tcPr>
                <w:p w14:paraId="5C3AFF88">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0.658</w:t>
                  </w:r>
                </w:p>
              </w:tc>
              <w:tc>
                <w:tcPr>
                  <w:tcW w:w="998" w:type="dxa"/>
                  <w:vAlign w:val="center"/>
                </w:tcPr>
                <w:p w14:paraId="7342AA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0.2348%</w:t>
                  </w:r>
                </w:p>
              </w:tc>
              <w:tc>
                <w:tcPr>
                  <w:tcW w:w="689" w:type="pct"/>
                  <w:vMerge w:val="continue"/>
                  <w:vAlign w:val="center"/>
                </w:tcPr>
                <w:p w14:paraId="72ADB3D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87" w:type="pct"/>
                  <w:vMerge w:val="continue"/>
                  <w:vAlign w:val="center"/>
                </w:tcPr>
                <w:p w14:paraId="4EB536B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550" w:type="pct"/>
                  <w:vAlign w:val="center"/>
                </w:tcPr>
                <w:p w14:paraId="65F4698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0.0658</w:t>
                  </w:r>
                </w:p>
              </w:tc>
            </w:tr>
            <w:tr w14:paraId="153D0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Align w:val="center"/>
                </w:tcPr>
                <w:p w14:paraId="4F2DE921">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w:t>
                  </w:r>
                </w:p>
              </w:tc>
              <w:tc>
                <w:tcPr>
                  <w:tcW w:w="776" w:type="pct"/>
                  <w:shd w:val="clear" w:color="auto" w:fill="auto"/>
                  <w:vAlign w:val="center"/>
                </w:tcPr>
                <w:p w14:paraId="0EAEAC22">
                  <w:pPr>
                    <w:spacing w:line="240" w:lineRule="auto"/>
                    <w:jc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lang w:val="ru-RU"/>
                    </w:rPr>
                    <w:t>硝化</w:t>
                  </w:r>
                  <w:r>
                    <w:rPr>
                      <w:rFonts w:hint="default" w:ascii="Times New Roman" w:hAnsi="Times New Roman" w:eastAsia="宋体" w:cs="Times New Roman"/>
                      <w:b w:val="0"/>
                      <w:bCs w:val="0"/>
                      <w:color w:val="auto"/>
                      <w:sz w:val="21"/>
                      <w:szCs w:val="21"/>
                      <w:highlight w:val="none"/>
                      <w:lang w:val="en-US" w:eastAsia="zh-CN"/>
                    </w:rPr>
                    <w:t>棉</w:t>
                  </w:r>
                </w:p>
              </w:tc>
              <w:tc>
                <w:tcPr>
                  <w:tcW w:w="782" w:type="pct"/>
                  <w:shd w:val="clear" w:color="auto" w:fill="auto"/>
                  <w:vAlign w:val="center"/>
                </w:tcPr>
                <w:p w14:paraId="61DE25F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6000.2</w:t>
                  </w:r>
                </w:p>
              </w:tc>
              <w:tc>
                <w:tcPr>
                  <w:tcW w:w="820" w:type="pct"/>
                  <w:shd w:val="clear" w:color="auto" w:fill="auto"/>
                  <w:vAlign w:val="center"/>
                </w:tcPr>
                <w:p w14:paraId="5B1663D9">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131.583</w:t>
                  </w:r>
                </w:p>
              </w:tc>
              <w:tc>
                <w:tcPr>
                  <w:tcW w:w="998" w:type="dxa"/>
                  <w:shd w:val="clear" w:color="auto" w:fill="auto"/>
                  <w:vAlign w:val="center"/>
                </w:tcPr>
                <w:p w14:paraId="4B60E08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46.9353%</w:t>
                  </w:r>
                </w:p>
              </w:tc>
              <w:tc>
                <w:tcPr>
                  <w:tcW w:w="689" w:type="pct"/>
                  <w:vMerge w:val="continue"/>
                  <w:shd w:val="clear" w:color="auto" w:fill="auto"/>
                  <w:vAlign w:val="center"/>
                </w:tcPr>
                <w:p w14:paraId="36DEC651">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p>
              </w:tc>
              <w:tc>
                <w:tcPr>
                  <w:tcW w:w="487" w:type="pct"/>
                  <w:vMerge w:val="continue"/>
                  <w:vAlign w:val="center"/>
                </w:tcPr>
                <w:p w14:paraId="07769E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550" w:type="pct"/>
                  <w:vAlign w:val="center"/>
                </w:tcPr>
                <w:p w14:paraId="39E7C82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13.1583</w:t>
                  </w:r>
                </w:p>
              </w:tc>
            </w:tr>
            <w:tr w14:paraId="720E9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Align w:val="center"/>
                </w:tcPr>
                <w:p w14:paraId="372046F1">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w:t>
                  </w:r>
                </w:p>
              </w:tc>
              <w:tc>
                <w:tcPr>
                  <w:tcW w:w="776" w:type="pct"/>
                  <w:shd w:val="clear" w:color="auto" w:fill="auto"/>
                  <w:vAlign w:val="center"/>
                </w:tcPr>
                <w:p w14:paraId="600D5002">
                  <w:pPr>
                    <w:spacing w:line="240" w:lineRule="auto"/>
                    <w:jc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lang w:val="en-US" w:eastAsia="zh-CN"/>
                    </w:rPr>
                    <w:t>炭黑</w:t>
                  </w:r>
                </w:p>
              </w:tc>
              <w:tc>
                <w:tcPr>
                  <w:tcW w:w="782" w:type="pct"/>
                  <w:shd w:val="clear" w:color="auto" w:fill="auto"/>
                  <w:vAlign w:val="center"/>
                </w:tcPr>
                <w:p w14:paraId="04AD4E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20.14</w:t>
                  </w:r>
                </w:p>
              </w:tc>
              <w:tc>
                <w:tcPr>
                  <w:tcW w:w="820" w:type="pct"/>
                  <w:shd w:val="clear" w:color="auto" w:fill="auto"/>
                  <w:vAlign w:val="center"/>
                </w:tcPr>
                <w:p w14:paraId="589AD1BF">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0.442</w:t>
                  </w:r>
                </w:p>
              </w:tc>
              <w:tc>
                <w:tcPr>
                  <w:tcW w:w="998" w:type="dxa"/>
                  <w:shd w:val="clear" w:color="auto" w:fill="auto"/>
                  <w:vAlign w:val="center"/>
                </w:tcPr>
                <w:p w14:paraId="09A2E0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0.1578%</w:t>
                  </w:r>
                </w:p>
              </w:tc>
              <w:tc>
                <w:tcPr>
                  <w:tcW w:w="689" w:type="pct"/>
                  <w:vMerge w:val="continue"/>
                  <w:shd w:val="clear" w:color="auto" w:fill="auto"/>
                  <w:vAlign w:val="center"/>
                </w:tcPr>
                <w:p w14:paraId="625D5CCC">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p>
              </w:tc>
              <w:tc>
                <w:tcPr>
                  <w:tcW w:w="487" w:type="pct"/>
                  <w:vMerge w:val="continue"/>
                  <w:vAlign w:val="center"/>
                </w:tcPr>
                <w:p w14:paraId="772A427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550" w:type="pct"/>
                  <w:vAlign w:val="center"/>
                </w:tcPr>
                <w:p w14:paraId="0A43353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0.0442</w:t>
                  </w:r>
                </w:p>
              </w:tc>
            </w:tr>
            <w:tr w14:paraId="2CE39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Align w:val="center"/>
                </w:tcPr>
                <w:p w14:paraId="0EC6D4A8">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7</w:t>
                  </w:r>
                </w:p>
              </w:tc>
              <w:tc>
                <w:tcPr>
                  <w:tcW w:w="776" w:type="pct"/>
                  <w:shd w:val="clear" w:color="auto" w:fill="auto"/>
                  <w:vAlign w:val="center"/>
                </w:tcPr>
                <w:p w14:paraId="34976A24">
                  <w:pPr>
                    <w:spacing w:line="240" w:lineRule="auto"/>
                    <w:jc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lang w:val="ru-RU"/>
                    </w:rPr>
                    <w:t>铝粉</w:t>
                  </w:r>
                </w:p>
              </w:tc>
              <w:tc>
                <w:tcPr>
                  <w:tcW w:w="782" w:type="pct"/>
                  <w:shd w:val="clear" w:color="auto" w:fill="auto"/>
                  <w:vAlign w:val="center"/>
                </w:tcPr>
                <w:p w14:paraId="6279C9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18.24</w:t>
                  </w:r>
                </w:p>
              </w:tc>
              <w:tc>
                <w:tcPr>
                  <w:tcW w:w="820" w:type="pct"/>
                  <w:shd w:val="clear" w:color="auto" w:fill="auto"/>
                  <w:vAlign w:val="center"/>
                </w:tcPr>
                <w:p w14:paraId="4D1494AB">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0.4</w:t>
                  </w:r>
                </w:p>
              </w:tc>
              <w:tc>
                <w:tcPr>
                  <w:tcW w:w="998" w:type="dxa"/>
                  <w:shd w:val="clear" w:color="auto" w:fill="auto"/>
                  <w:vAlign w:val="center"/>
                </w:tcPr>
                <w:p w14:paraId="12BA93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0.142%</w:t>
                  </w:r>
                </w:p>
              </w:tc>
              <w:tc>
                <w:tcPr>
                  <w:tcW w:w="689" w:type="pct"/>
                  <w:vMerge w:val="continue"/>
                  <w:shd w:val="clear" w:color="auto" w:fill="auto"/>
                  <w:vAlign w:val="center"/>
                </w:tcPr>
                <w:p w14:paraId="5D54F5FA">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p>
              </w:tc>
              <w:tc>
                <w:tcPr>
                  <w:tcW w:w="487" w:type="pct"/>
                  <w:vMerge w:val="continue"/>
                  <w:vAlign w:val="center"/>
                </w:tcPr>
                <w:p w14:paraId="65ADB98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550" w:type="pct"/>
                  <w:vAlign w:val="center"/>
                </w:tcPr>
                <w:p w14:paraId="66FFEF2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0.04</w:t>
                  </w:r>
                </w:p>
              </w:tc>
            </w:tr>
            <w:tr w14:paraId="12A89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Align w:val="center"/>
                </w:tcPr>
                <w:p w14:paraId="0CA0934A">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8</w:t>
                  </w:r>
                </w:p>
              </w:tc>
              <w:tc>
                <w:tcPr>
                  <w:tcW w:w="776" w:type="pct"/>
                  <w:shd w:val="clear" w:color="auto" w:fill="auto"/>
                  <w:vAlign w:val="center"/>
                </w:tcPr>
                <w:p w14:paraId="4E089047">
                  <w:pPr>
                    <w:spacing w:line="240" w:lineRule="auto"/>
                    <w:jc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lang w:val="ru-RU"/>
                    </w:rPr>
                    <w:t>钛粉</w:t>
                  </w:r>
                </w:p>
              </w:tc>
              <w:tc>
                <w:tcPr>
                  <w:tcW w:w="782" w:type="pct"/>
                  <w:shd w:val="clear" w:color="auto" w:fill="auto"/>
                  <w:vAlign w:val="center"/>
                </w:tcPr>
                <w:p w14:paraId="18A951D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20.14</w:t>
                  </w:r>
                </w:p>
              </w:tc>
              <w:tc>
                <w:tcPr>
                  <w:tcW w:w="820" w:type="pct"/>
                  <w:shd w:val="clear" w:color="auto" w:fill="auto"/>
                  <w:vAlign w:val="center"/>
                </w:tcPr>
                <w:p w14:paraId="0D8CC976">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0.442</w:t>
                  </w:r>
                </w:p>
              </w:tc>
              <w:tc>
                <w:tcPr>
                  <w:tcW w:w="998" w:type="dxa"/>
                  <w:shd w:val="clear" w:color="auto" w:fill="auto"/>
                  <w:vAlign w:val="center"/>
                </w:tcPr>
                <w:p w14:paraId="233D734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0.1578%</w:t>
                  </w:r>
                </w:p>
              </w:tc>
              <w:tc>
                <w:tcPr>
                  <w:tcW w:w="689" w:type="pct"/>
                  <w:vMerge w:val="continue"/>
                  <w:shd w:val="clear" w:color="auto" w:fill="auto"/>
                  <w:vAlign w:val="center"/>
                </w:tcPr>
                <w:p w14:paraId="4E0BA40A">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p>
              </w:tc>
              <w:tc>
                <w:tcPr>
                  <w:tcW w:w="487" w:type="pct"/>
                  <w:vMerge w:val="continue"/>
                  <w:vAlign w:val="center"/>
                </w:tcPr>
                <w:p w14:paraId="1C83903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550" w:type="pct"/>
                  <w:vAlign w:val="center"/>
                </w:tcPr>
                <w:p w14:paraId="72AE8F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0.0442</w:t>
                  </w:r>
                </w:p>
              </w:tc>
            </w:tr>
            <w:tr w14:paraId="589B8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Align w:val="center"/>
                </w:tcPr>
                <w:p w14:paraId="45F339AB">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9</w:t>
                  </w:r>
                </w:p>
              </w:tc>
              <w:tc>
                <w:tcPr>
                  <w:tcW w:w="776" w:type="pct"/>
                  <w:shd w:val="clear" w:color="auto" w:fill="auto"/>
                  <w:vAlign w:val="center"/>
                </w:tcPr>
                <w:p w14:paraId="5706ADBF">
                  <w:pPr>
                    <w:spacing w:line="240" w:lineRule="auto"/>
                    <w:jc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lang w:val="ru-RU"/>
                    </w:rPr>
                    <w:t>锆粉</w:t>
                  </w:r>
                </w:p>
              </w:tc>
              <w:tc>
                <w:tcPr>
                  <w:tcW w:w="782" w:type="pct"/>
                  <w:shd w:val="clear" w:color="auto" w:fill="auto"/>
                  <w:vAlign w:val="center"/>
                </w:tcPr>
                <w:p w14:paraId="6EEA60E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54.34</w:t>
                  </w:r>
                </w:p>
              </w:tc>
              <w:tc>
                <w:tcPr>
                  <w:tcW w:w="820" w:type="pct"/>
                  <w:shd w:val="clear" w:color="auto" w:fill="auto"/>
                  <w:vAlign w:val="center"/>
                </w:tcPr>
                <w:p w14:paraId="038F4DA3">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1.192</w:t>
                  </w:r>
                </w:p>
              </w:tc>
              <w:tc>
                <w:tcPr>
                  <w:tcW w:w="998" w:type="dxa"/>
                  <w:shd w:val="clear" w:color="auto" w:fill="auto"/>
                  <w:vAlign w:val="center"/>
                </w:tcPr>
                <w:p w14:paraId="4378827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0.4253%</w:t>
                  </w:r>
                </w:p>
              </w:tc>
              <w:tc>
                <w:tcPr>
                  <w:tcW w:w="689" w:type="pct"/>
                  <w:vMerge w:val="continue"/>
                  <w:shd w:val="clear" w:color="auto" w:fill="auto"/>
                  <w:vAlign w:val="center"/>
                </w:tcPr>
                <w:p w14:paraId="37014CB6">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p>
              </w:tc>
              <w:tc>
                <w:tcPr>
                  <w:tcW w:w="487" w:type="pct"/>
                  <w:vMerge w:val="continue"/>
                  <w:vAlign w:val="center"/>
                </w:tcPr>
                <w:p w14:paraId="47EA4EA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550" w:type="pct"/>
                  <w:vAlign w:val="center"/>
                </w:tcPr>
                <w:p w14:paraId="03841E3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0.1192</w:t>
                  </w:r>
                </w:p>
              </w:tc>
            </w:tr>
            <w:tr w14:paraId="1CA4A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Align w:val="center"/>
                </w:tcPr>
                <w:p w14:paraId="0B2C5048">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10</w:t>
                  </w:r>
                </w:p>
              </w:tc>
              <w:tc>
                <w:tcPr>
                  <w:tcW w:w="776" w:type="pct"/>
                  <w:shd w:val="clear" w:color="auto" w:fill="auto"/>
                  <w:vAlign w:val="center"/>
                </w:tcPr>
                <w:p w14:paraId="45226554">
                  <w:pPr>
                    <w:spacing w:line="240" w:lineRule="auto"/>
                    <w:jc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lang w:val="ru-RU"/>
                    </w:rPr>
                    <w:t>硫磺</w:t>
                  </w:r>
                </w:p>
              </w:tc>
              <w:tc>
                <w:tcPr>
                  <w:tcW w:w="782" w:type="pct"/>
                  <w:shd w:val="clear" w:color="auto" w:fill="auto"/>
                  <w:vAlign w:val="center"/>
                </w:tcPr>
                <w:p w14:paraId="5D5D82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90.06</w:t>
                  </w:r>
                </w:p>
              </w:tc>
              <w:tc>
                <w:tcPr>
                  <w:tcW w:w="820" w:type="pct"/>
                  <w:shd w:val="clear" w:color="auto" w:fill="auto"/>
                  <w:vAlign w:val="center"/>
                </w:tcPr>
                <w:p w14:paraId="05BB6591">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1.975</w:t>
                  </w:r>
                </w:p>
              </w:tc>
              <w:tc>
                <w:tcPr>
                  <w:tcW w:w="998" w:type="dxa"/>
                  <w:shd w:val="clear" w:color="auto" w:fill="auto"/>
                  <w:vAlign w:val="center"/>
                </w:tcPr>
                <w:p w14:paraId="5F2748A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0.7046%</w:t>
                  </w:r>
                </w:p>
              </w:tc>
              <w:tc>
                <w:tcPr>
                  <w:tcW w:w="689" w:type="pct"/>
                  <w:vMerge w:val="continue"/>
                  <w:shd w:val="clear" w:color="auto" w:fill="auto"/>
                  <w:vAlign w:val="center"/>
                </w:tcPr>
                <w:p w14:paraId="5CFF9F59">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p>
              </w:tc>
              <w:tc>
                <w:tcPr>
                  <w:tcW w:w="487" w:type="pct"/>
                  <w:vMerge w:val="continue"/>
                  <w:vAlign w:val="center"/>
                </w:tcPr>
                <w:p w14:paraId="64FC50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550" w:type="pct"/>
                  <w:vAlign w:val="center"/>
                </w:tcPr>
                <w:p w14:paraId="4779C1A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0.1975</w:t>
                  </w:r>
                </w:p>
              </w:tc>
            </w:tr>
            <w:tr w14:paraId="3497C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Align w:val="center"/>
                </w:tcPr>
                <w:p w14:paraId="54724F10">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11</w:t>
                  </w:r>
                </w:p>
              </w:tc>
              <w:tc>
                <w:tcPr>
                  <w:tcW w:w="776" w:type="pct"/>
                  <w:shd w:val="clear" w:color="auto" w:fill="auto"/>
                  <w:vAlign w:val="center"/>
                </w:tcPr>
                <w:p w14:paraId="144838F4">
                  <w:pPr>
                    <w:spacing w:line="240" w:lineRule="auto"/>
                    <w:jc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lang w:val="ru-RU"/>
                    </w:rPr>
                    <w:t>硝酸钠</w:t>
                  </w:r>
                </w:p>
              </w:tc>
              <w:tc>
                <w:tcPr>
                  <w:tcW w:w="782" w:type="pct"/>
                  <w:shd w:val="clear" w:color="auto" w:fill="auto"/>
                  <w:vAlign w:val="center"/>
                </w:tcPr>
                <w:p w14:paraId="6C86AA5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1800.06</w:t>
                  </w:r>
                </w:p>
              </w:tc>
              <w:tc>
                <w:tcPr>
                  <w:tcW w:w="820" w:type="pct"/>
                  <w:shd w:val="clear" w:color="auto" w:fill="auto"/>
                  <w:vAlign w:val="center"/>
                </w:tcPr>
                <w:p w14:paraId="2EE2F9F7">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39.475</w:t>
                  </w:r>
                </w:p>
              </w:tc>
              <w:tc>
                <w:tcPr>
                  <w:tcW w:w="998" w:type="dxa"/>
                  <w:shd w:val="clear" w:color="auto" w:fill="auto"/>
                  <w:vAlign w:val="center"/>
                </w:tcPr>
                <w:p w14:paraId="274839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14.0806%</w:t>
                  </w:r>
                </w:p>
              </w:tc>
              <w:tc>
                <w:tcPr>
                  <w:tcW w:w="689" w:type="pct"/>
                  <w:vMerge w:val="continue"/>
                  <w:shd w:val="clear" w:color="auto" w:fill="auto"/>
                  <w:vAlign w:val="center"/>
                </w:tcPr>
                <w:p w14:paraId="5E6C2722">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p>
              </w:tc>
              <w:tc>
                <w:tcPr>
                  <w:tcW w:w="487" w:type="pct"/>
                  <w:vMerge w:val="continue"/>
                  <w:vAlign w:val="center"/>
                </w:tcPr>
                <w:p w14:paraId="60A00C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550" w:type="pct"/>
                  <w:vAlign w:val="center"/>
                </w:tcPr>
                <w:p w14:paraId="2072FC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3.9475</w:t>
                  </w:r>
                </w:p>
              </w:tc>
            </w:tr>
            <w:tr w14:paraId="4ECBC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Align w:val="center"/>
                </w:tcPr>
                <w:p w14:paraId="11A6FFC8">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12</w:t>
                  </w:r>
                </w:p>
              </w:tc>
              <w:tc>
                <w:tcPr>
                  <w:tcW w:w="776" w:type="pct"/>
                  <w:shd w:val="clear" w:color="auto" w:fill="auto"/>
                  <w:vAlign w:val="center"/>
                </w:tcPr>
                <w:p w14:paraId="15B28B19">
                  <w:pPr>
                    <w:spacing w:line="240" w:lineRule="auto"/>
                    <w:jc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lang w:val="ru-RU"/>
                    </w:rPr>
                    <w:t>单甲酯对苯二甲酸钾盐</w:t>
                  </w:r>
                </w:p>
              </w:tc>
              <w:tc>
                <w:tcPr>
                  <w:tcW w:w="782" w:type="pct"/>
                  <w:shd w:val="clear" w:color="auto" w:fill="auto"/>
                  <w:vAlign w:val="center"/>
                </w:tcPr>
                <w:p w14:paraId="7C89010C">
                  <w:pPr>
                    <w:keepNext w:val="0"/>
                    <w:keepLines w:val="0"/>
                    <w:widowControl/>
                    <w:suppressLineNumbers w:val="0"/>
                    <w:jc w:val="center"/>
                    <w:textAlignment w:val="center"/>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1000.16</w:t>
                  </w:r>
                </w:p>
              </w:tc>
              <w:tc>
                <w:tcPr>
                  <w:tcW w:w="820" w:type="pct"/>
                  <w:shd w:val="clear" w:color="auto" w:fill="auto"/>
                  <w:vAlign w:val="center"/>
                </w:tcPr>
                <w:p w14:paraId="4F00EE2C">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21.933</w:t>
                  </w:r>
                </w:p>
              </w:tc>
              <w:tc>
                <w:tcPr>
                  <w:tcW w:w="998" w:type="dxa"/>
                  <w:shd w:val="clear" w:color="auto" w:fill="auto"/>
                  <w:vAlign w:val="center"/>
                </w:tcPr>
                <w:p w14:paraId="179083E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7.8233%</w:t>
                  </w:r>
                </w:p>
              </w:tc>
              <w:tc>
                <w:tcPr>
                  <w:tcW w:w="689" w:type="pct"/>
                  <w:vMerge w:val="continue"/>
                  <w:shd w:val="clear" w:color="auto" w:fill="auto"/>
                  <w:vAlign w:val="center"/>
                </w:tcPr>
                <w:p w14:paraId="5A75EB27">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p>
              </w:tc>
              <w:tc>
                <w:tcPr>
                  <w:tcW w:w="487" w:type="pct"/>
                  <w:vMerge w:val="continue"/>
                  <w:vAlign w:val="center"/>
                </w:tcPr>
                <w:p w14:paraId="30856A8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550" w:type="pct"/>
                  <w:vAlign w:val="center"/>
                </w:tcPr>
                <w:p w14:paraId="452A10B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2.1933</w:t>
                  </w:r>
                </w:p>
              </w:tc>
            </w:tr>
            <w:tr w14:paraId="70577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Align w:val="center"/>
                </w:tcPr>
                <w:p w14:paraId="58DBCA20">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13</w:t>
                  </w:r>
                </w:p>
              </w:tc>
              <w:tc>
                <w:tcPr>
                  <w:tcW w:w="776" w:type="pct"/>
                  <w:shd w:val="clear" w:color="auto" w:fill="auto"/>
                  <w:vAlign w:val="center"/>
                </w:tcPr>
                <w:p w14:paraId="10FA2C3C">
                  <w:pPr>
                    <w:spacing w:line="240" w:lineRule="auto"/>
                    <w:jc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lang w:val="en-US" w:eastAsia="zh-CN"/>
                    </w:rPr>
                    <w:t>甲基纤维素</w:t>
                  </w:r>
                </w:p>
              </w:tc>
              <w:tc>
                <w:tcPr>
                  <w:tcW w:w="782" w:type="pct"/>
                  <w:shd w:val="clear" w:color="auto" w:fill="auto"/>
                  <w:vAlign w:val="center"/>
                </w:tcPr>
                <w:p w14:paraId="54F70930">
                  <w:pPr>
                    <w:keepNext w:val="0"/>
                    <w:keepLines w:val="0"/>
                    <w:widowControl/>
                    <w:suppressLineNumbers w:val="0"/>
                    <w:jc w:val="center"/>
                    <w:textAlignment w:val="center"/>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500.08</w:t>
                  </w:r>
                </w:p>
              </w:tc>
              <w:tc>
                <w:tcPr>
                  <w:tcW w:w="820" w:type="pct"/>
                  <w:shd w:val="clear" w:color="auto" w:fill="auto"/>
                  <w:vAlign w:val="center"/>
                </w:tcPr>
                <w:p w14:paraId="0322866F">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10.967</w:t>
                  </w:r>
                </w:p>
              </w:tc>
              <w:tc>
                <w:tcPr>
                  <w:tcW w:w="998" w:type="dxa"/>
                  <w:shd w:val="clear" w:color="auto" w:fill="auto"/>
                  <w:vAlign w:val="center"/>
                </w:tcPr>
                <w:p w14:paraId="474712ED">
                  <w:pPr>
                    <w:keepNext w:val="0"/>
                    <w:keepLines w:val="0"/>
                    <w:widowControl/>
                    <w:suppressLineNumbers w:val="0"/>
                    <w:jc w:val="center"/>
                    <w:textAlignment w:val="center"/>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3.912%</w:t>
                  </w:r>
                </w:p>
              </w:tc>
              <w:tc>
                <w:tcPr>
                  <w:tcW w:w="689" w:type="pct"/>
                  <w:vMerge w:val="continue"/>
                  <w:shd w:val="clear" w:color="auto" w:fill="auto"/>
                  <w:vAlign w:val="center"/>
                </w:tcPr>
                <w:p w14:paraId="0C64CFAA">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p>
              </w:tc>
              <w:tc>
                <w:tcPr>
                  <w:tcW w:w="487" w:type="pct"/>
                  <w:vMerge w:val="continue"/>
                  <w:vAlign w:val="center"/>
                </w:tcPr>
                <w:p w14:paraId="3CD767C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550" w:type="pct"/>
                  <w:vAlign w:val="center"/>
                </w:tcPr>
                <w:p w14:paraId="6BD27B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1.0967</w:t>
                  </w:r>
                </w:p>
              </w:tc>
            </w:tr>
            <w:tr w14:paraId="1E85A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pct"/>
                  <w:gridSpan w:val="2"/>
                  <w:vAlign w:val="center"/>
                </w:tcPr>
                <w:p w14:paraId="4D46FA62">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合计</w:t>
                  </w:r>
                </w:p>
              </w:tc>
              <w:tc>
                <w:tcPr>
                  <w:tcW w:w="782" w:type="pct"/>
                  <w:shd w:val="clear" w:color="auto" w:fill="auto"/>
                  <w:vAlign w:val="center"/>
                </w:tcPr>
                <w:p w14:paraId="110C8ED7">
                  <w:pPr>
                    <w:keepNext w:val="0"/>
                    <w:keepLines w:val="0"/>
                    <w:widowControl/>
                    <w:suppressLineNumbers w:val="0"/>
                    <w:jc w:val="center"/>
                    <w:textAlignment w:val="center"/>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eastAsia" w:cs="Times New Roman"/>
                      <w:b w:val="0"/>
                      <w:bCs/>
                      <w:color w:val="auto"/>
                      <w:kern w:val="2"/>
                      <w:sz w:val="21"/>
                      <w:szCs w:val="21"/>
                      <w:highlight w:val="none"/>
                      <w:vertAlign w:val="baseline"/>
                      <w:lang w:val="en-US" w:eastAsia="zh-CN" w:bidi="ar-SA"/>
                    </w:rPr>
                    <w:t>12783.96</w:t>
                  </w:r>
                </w:p>
              </w:tc>
              <w:tc>
                <w:tcPr>
                  <w:tcW w:w="820" w:type="pct"/>
                  <w:shd w:val="clear" w:color="auto" w:fill="auto"/>
                  <w:vAlign w:val="center"/>
                </w:tcPr>
                <w:p w14:paraId="70775A33">
                  <w:pPr>
                    <w:keepNext w:val="0"/>
                    <w:keepLines w:val="0"/>
                    <w:widowControl/>
                    <w:suppressLineNumbers w:val="0"/>
                    <w:jc w:val="center"/>
                    <w:textAlignment w:val="center"/>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eastAsia" w:cs="Times New Roman"/>
                      <w:b w:val="0"/>
                      <w:bCs/>
                      <w:color w:val="auto"/>
                      <w:kern w:val="2"/>
                      <w:sz w:val="21"/>
                      <w:szCs w:val="21"/>
                      <w:highlight w:val="none"/>
                      <w:vertAlign w:val="baseline"/>
                      <w:lang w:val="en-US" w:eastAsia="zh-CN" w:bidi="ar-SA"/>
                    </w:rPr>
                    <w:t>280.35</w:t>
                  </w:r>
                </w:p>
              </w:tc>
              <w:tc>
                <w:tcPr>
                  <w:tcW w:w="611" w:type="pct"/>
                  <w:shd w:val="clear" w:color="auto" w:fill="auto"/>
                  <w:vAlign w:val="center"/>
                </w:tcPr>
                <w:p w14:paraId="5F46167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100%</w:t>
                  </w:r>
                </w:p>
              </w:tc>
              <w:tc>
                <w:tcPr>
                  <w:tcW w:w="689" w:type="pct"/>
                  <w:vMerge w:val="continue"/>
                  <w:shd w:val="clear" w:color="auto" w:fill="auto"/>
                  <w:vAlign w:val="center"/>
                </w:tcPr>
                <w:p w14:paraId="2E28E2AA">
                  <w:pPr>
                    <w:keepNext w:val="0"/>
                    <w:keepLines w:val="0"/>
                    <w:widowControl/>
                    <w:suppressLineNumbers w:val="0"/>
                    <w:jc w:val="center"/>
                    <w:textAlignment w:val="center"/>
                    <w:rPr>
                      <w:rFonts w:hint="default" w:ascii="Times New Roman" w:hAnsi="Times New Roman" w:eastAsia="宋体" w:cs="Times New Roman"/>
                      <w:b/>
                      <w:color w:val="auto"/>
                      <w:kern w:val="2"/>
                      <w:sz w:val="21"/>
                      <w:szCs w:val="21"/>
                      <w:highlight w:val="none"/>
                      <w:vertAlign w:val="baseline"/>
                      <w:lang w:val="en-US" w:eastAsia="zh-CN" w:bidi="ar-SA"/>
                    </w:rPr>
                  </w:pPr>
                </w:p>
              </w:tc>
              <w:tc>
                <w:tcPr>
                  <w:tcW w:w="487" w:type="pct"/>
                  <w:vMerge w:val="continue"/>
                  <w:vAlign w:val="center"/>
                </w:tcPr>
                <w:p w14:paraId="091F654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550" w:type="pct"/>
                  <w:vAlign w:val="center"/>
                </w:tcPr>
                <w:p w14:paraId="6478259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Style w:val="37"/>
                      <w:rFonts w:hint="eastAsia" w:cs="Times New Roman"/>
                      <w:b w:val="0"/>
                      <w:bCs/>
                      <w:i w:val="0"/>
                      <w:iCs w:val="0"/>
                      <w:caps w:val="0"/>
                      <w:color w:val="auto"/>
                      <w:spacing w:val="0"/>
                      <w:sz w:val="21"/>
                      <w:szCs w:val="21"/>
                      <w:highlight w:val="none"/>
                      <w:shd w:val="clear" w:fill="FFFFFF"/>
                      <w:lang w:val="en-US" w:eastAsia="zh-CN"/>
                    </w:rPr>
                    <w:t>28.035</w:t>
                  </w:r>
                </w:p>
              </w:tc>
            </w:tr>
          </w:tbl>
          <w:p w14:paraId="4246060B">
            <w:pPr>
              <w:keepNext w:val="0"/>
              <w:keepLines w:val="0"/>
              <w:pageBreakBefore w:val="0"/>
              <w:suppressLineNumbers w:val="0"/>
              <w:kinsoku/>
              <w:bidi w:val="0"/>
              <w:spacing w:before="0" w:beforeAutospacing="0" w:after="0" w:afterAutospacing="0" w:line="360" w:lineRule="auto"/>
              <w:ind w:left="0" w:right="0" w:firstLine="422" w:firstLineChars="200"/>
              <w:textAlignment w:val="baseline"/>
              <w:rPr>
                <w:rFonts w:hint="default" w:ascii="宋体" w:hAnsi="宋体" w:eastAsia="宋体" w:cs="宋体"/>
                <w:b/>
                <w:color w:val="auto"/>
                <w:kern w:val="2"/>
                <w:sz w:val="21"/>
                <w:szCs w:val="21"/>
                <w:highlight w:val="none"/>
                <w:lang w:val="en-US" w:eastAsia="zh-CN" w:bidi="ar-SA"/>
              </w:rPr>
            </w:pPr>
            <w:r>
              <w:rPr>
                <w:rFonts w:hint="eastAsia" w:ascii="宋体" w:hAnsi="宋体" w:eastAsia="宋体" w:cs="宋体"/>
                <w:b/>
                <w:color w:val="auto"/>
                <w:kern w:val="2"/>
                <w:sz w:val="21"/>
                <w:szCs w:val="21"/>
                <w:highlight w:val="none"/>
                <w:lang w:val="en-US" w:eastAsia="zh-CN" w:bidi="ar-SA"/>
              </w:rPr>
              <w:t>备注：</w:t>
            </w:r>
            <w:r>
              <w:rPr>
                <w:rFonts w:hint="eastAsia" w:ascii="宋体" w:hAnsi="宋体" w:eastAsia="宋体" w:cs="宋体"/>
                <w:b w:val="0"/>
                <w:bCs/>
                <w:color w:val="auto"/>
                <w:sz w:val="21"/>
                <w:szCs w:val="21"/>
                <w:highlight w:val="none"/>
                <w:lang w:val="en-US" w:eastAsia="zh-CN"/>
              </w:rPr>
              <w:t>三种产品的</w:t>
            </w:r>
            <w:r>
              <w:rPr>
                <w:rStyle w:val="37"/>
                <w:rFonts w:hint="eastAsia" w:ascii="宋体" w:hAnsi="宋体" w:eastAsia="宋体" w:cs="宋体"/>
                <w:b w:val="0"/>
                <w:bCs/>
                <w:i w:val="0"/>
                <w:iCs w:val="0"/>
                <w:caps w:val="0"/>
                <w:color w:val="auto"/>
                <w:spacing w:val="0"/>
                <w:sz w:val="21"/>
                <w:szCs w:val="21"/>
                <w:highlight w:val="none"/>
                <w:shd w:val="clear" w:fill="FFFFFF"/>
              </w:rPr>
              <w:t>内核</w:t>
            </w:r>
            <w:r>
              <w:rPr>
                <w:rStyle w:val="37"/>
                <w:rFonts w:hint="eastAsia" w:ascii="宋体" w:hAnsi="宋体" w:eastAsia="宋体" w:cs="宋体"/>
                <w:b w:val="0"/>
                <w:bCs/>
                <w:i w:val="0"/>
                <w:iCs w:val="0"/>
                <w:caps w:val="0"/>
                <w:color w:val="auto"/>
                <w:spacing w:val="0"/>
                <w:sz w:val="21"/>
                <w:szCs w:val="21"/>
                <w:highlight w:val="none"/>
                <w:shd w:val="clear" w:fill="FFFFFF"/>
                <w:lang w:eastAsia="zh-CN"/>
              </w:rPr>
              <w:t>是</w:t>
            </w:r>
            <w:r>
              <w:rPr>
                <w:rStyle w:val="37"/>
                <w:rFonts w:hint="eastAsia" w:ascii="宋体" w:hAnsi="宋体" w:eastAsia="宋体" w:cs="宋体"/>
                <w:b w:val="0"/>
                <w:bCs/>
                <w:i w:val="0"/>
                <w:iCs w:val="0"/>
                <w:caps w:val="0"/>
                <w:color w:val="auto"/>
                <w:spacing w:val="0"/>
                <w:sz w:val="21"/>
                <w:szCs w:val="21"/>
                <w:highlight w:val="none"/>
                <w:shd w:val="clear" w:fill="FFFFFF"/>
              </w:rPr>
              <w:t>一样</w:t>
            </w:r>
            <w:r>
              <w:rPr>
                <w:rStyle w:val="37"/>
                <w:rFonts w:hint="eastAsia" w:ascii="宋体" w:hAnsi="宋体" w:eastAsia="宋体" w:cs="宋体"/>
                <w:b w:val="0"/>
                <w:bCs/>
                <w:i w:val="0"/>
                <w:iCs w:val="0"/>
                <w:caps w:val="0"/>
                <w:color w:val="auto"/>
                <w:spacing w:val="0"/>
                <w:sz w:val="21"/>
                <w:szCs w:val="21"/>
                <w:highlight w:val="none"/>
                <w:shd w:val="clear" w:fill="FFFFFF"/>
                <w:lang w:eastAsia="zh-CN"/>
              </w:rPr>
              <w:t>的</w:t>
            </w:r>
            <w:r>
              <w:rPr>
                <w:rStyle w:val="37"/>
                <w:rFonts w:hint="eastAsia" w:ascii="宋体" w:hAnsi="宋体" w:eastAsia="宋体" w:cs="宋体"/>
                <w:b w:val="0"/>
                <w:bCs/>
                <w:i w:val="0"/>
                <w:iCs w:val="0"/>
                <w:caps w:val="0"/>
                <w:color w:val="auto"/>
                <w:spacing w:val="0"/>
                <w:sz w:val="21"/>
                <w:szCs w:val="21"/>
                <w:highlight w:val="none"/>
                <w:shd w:val="clear" w:fill="FFFFFF"/>
              </w:rPr>
              <w:t>，</w:t>
            </w:r>
            <w:r>
              <w:rPr>
                <w:rStyle w:val="37"/>
                <w:rFonts w:hint="eastAsia" w:ascii="宋体" w:hAnsi="宋体" w:eastAsia="宋体" w:cs="宋体"/>
                <w:b w:val="0"/>
                <w:bCs/>
                <w:i w:val="0"/>
                <w:iCs w:val="0"/>
                <w:caps w:val="0"/>
                <w:color w:val="auto"/>
                <w:spacing w:val="0"/>
                <w:sz w:val="21"/>
                <w:szCs w:val="21"/>
                <w:highlight w:val="none"/>
                <w:shd w:val="clear" w:fill="FFFFFF"/>
                <w:lang w:val="en-US" w:eastAsia="zh-CN"/>
              </w:rPr>
              <w:t>仅</w:t>
            </w:r>
            <w:r>
              <w:rPr>
                <w:rStyle w:val="37"/>
                <w:rFonts w:hint="eastAsia" w:ascii="宋体" w:hAnsi="宋体" w:eastAsia="宋体" w:cs="宋体"/>
                <w:b w:val="0"/>
                <w:bCs/>
                <w:i w:val="0"/>
                <w:iCs w:val="0"/>
                <w:caps w:val="0"/>
                <w:color w:val="auto"/>
                <w:spacing w:val="0"/>
                <w:sz w:val="21"/>
                <w:szCs w:val="21"/>
                <w:highlight w:val="none"/>
                <w:shd w:val="clear" w:fill="FFFFFF"/>
              </w:rPr>
              <w:t>外</w:t>
            </w:r>
            <w:r>
              <w:rPr>
                <w:rStyle w:val="37"/>
                <w:rFonts w:hint="eastAsia" w:ascii="宋体" w:hAnsi="宋体" w:eastAsia="宋体" w:cs="宋体"/>
                <w:b w:val="0"/>
                <w:bCs/>
                <w:i w:val="0"/>
                <w:iCs w:val="0"/>
                <w:caps w:val="0"/>
                <w:color w:val="auto"/>
                <w:spacing w:val="0"/>
                <w:sz w:val="21"/>
                <w:szCs w:val="21"/>
                <w:highlight w:val="none"/>
                <w:shd w:val="clear" w:fill="FFFFFF"/>
                <w:lang w:val="en-US" w:eastAsia="zh-CN"/>
              </w:rPr>
              <w:t>部</w:t>
            </w:r>
            <w:r>
              <w:rPr>
                <w:rStyle w:val="37"/>
                <w:rFonts w:hint="eastAsia" w:ascii="宋体" w:hAnsi="宋体" w:eastAsia="宋体" w:cs="宋体"/>
                <w:b w:val="0"/>
                <w:bCs/>
                <w:i w:val="0"/>
                <w:iCs w:val="0"/>
                <w:caps w:val="0"/>
                <w:color w:val="auto"/>
                <w:spacing w:val="0"/>
                <w:sz w:val="21"/>
                <w:szCs w:val="21"/>
                <w:highlight w:val="none"/>
                <w:shd w:val="clear" w:fill="FFFFFF"/>
              </w:rPr>
              <w:t>壳</w:t>
            </w:r>
            <w:r>
              <w:rPr>
                <w:rStyle w:val="37"/>
                <w:rFonts w:hint="eastAsia" w:ascii="宋体" w:hAnsi="宋体" w:eastAsia="宋体" w:cs="宋体"/>
                <w:b w:val="0"/>
                <w:bCs/>
                <w:i w:val="0"/>
                <w:iCs w:val="0"/>
                <w:caps w:val="0"/>
                <w:color w:val="auto"/>
                <w:spacing w:val="0"/>
                <w:sz w:val="21"/>
                <w:szCs w:val="21"/>
                <w:highlight w:val="none"/>
                <w:shd w:val="clear" w:fill="FFFFFF"/>
                <w:lang w:val="en-US" w:eastAsia="zh-CN"/>
              </w:rPr>
              <w:t>体</w:t>
            </w:r>
            <w:r>
              <w:rPr>
                <w:rStyle w:val="37"/>
                <w:rFonts w:hint="eastAsia" w:ascii="宋体" w:hAnsi="宋体" w:eastAsia="宋体" w:cs="宋体"/>
                <w:b w:val="0"/>
                <w:bCs/>
                <w:i w:val="0"/>
                <w:iCs w:val="0"/>
                <w:caps w:val="0"/>
                <w:color w:val="auto"/>
                <w:spacing w:val="0"/>
                <w:sz w:val="21"/>
                <w:szCs w:val="21"/>
                <w:highlight w:val="none"/>
                <w:shd w:val="clear" w:fill="FFFFFF"/>
              </w:rPr>
              <w:t>不同</w:t>
            </w:r>
            <w:r>
              <w:rPr>
                <w:rStyle w:val="37"/>
                <w:rFonts w:hint="eastAsia" w:ascii="宋体" w:hAnsi="宋体" w:eastAsia="宋体" w:cs="宋体"/>
                <w:b w:val="0"/>
                <w:bCs/>
                <w:i w:val="0"/>
                <w:iCs w:val="0"/>
                <w:caps w:val="0"/>
                <w:color w:val="auto"/>
                <w:spacing w:val="0"/>
                <w:sz w:val="21"/>
                <w:szCs w:val="21"/>
                <w:highlight w:val="none"/>
                <w:shd w:val="clear" w:fill="FFFFFF"/>
                <w:lang w:eastAsia="zh-CN"/>
              </w:rPr>
              <w:t>。</w:t>
            </w:r>
          </w:p>
          <w:p w14:paraId="6CD0B7DC">
            <w:pPr>
              <w:keepNext/>
              <w:keepLines/>
              <w:pageBreakBefore w:val="0"/>
              <w:widowControl w:val="0"/>
              <w:numPr>
                <w:ilvl w:val="0"/>
                <w:numId w:val="0"/>
              </w:numPr>
              <w:suppressLineNumbers w:val="0"/>
              <w:kinsoku/>
              <w:bidi w:val="0"/>
              <w:spacing w:before="0" w:beforeAutospacing="0" w:after="0" w:afterAutospacing="0" w:line="240" w:lineRule="auto"/>
              <w:ind w:right="0" w:rightChars="0"/>
              <w:jc w:val="both"/>
              <w:textAlignment w:val="baseline"/>
              <w:outlineLvl w:val="7"/>
              <w:rPr>
                <w:rFonts w:hint="default" w:ascii="Times New Roman" w:hAnsi="Times New Roman" w:eastAsia="宋体" w:cs="Times New Roman"/>
                <w:b/>
                <w:color w:val="auto"/>
                <w:kern w:val="2"/>
                <w:sz w:val="24"/>
                <w:szCs w:val="24"/>
                <w:highlight w:val="none"/>
                <w:lang w:val="en-US" w:eastAsia="zh-CN" w:bidi="ar-SA"/>
              </w:rPr>
            </w:pPr>
          </w:p>
          <w:p w14:paraId="5F41AA4C">
            <w:pPr>
              <w:keepNext/>
              <w:keepLines/>
              <w:pageBreakBefore w:val="0"/>
              <w:widowControl w:val="0"/>
              <w:numPr>
                <w:ilvl w:val="0"/>
                <w:numId w:val="0"/>
              </w:numPr>
              <w:suppressLineNumbers w:val="0"/>
              <w:kinsoku/>
              <w:bidi w:val="0"/>
              <w:spacing w:before="0" w:beforeAutospacing="0" w:after="0" w:afterAutospacing="0" w:line="240" w:lineRule="auto"/>
              <w:ind w:left="420" w:leftChars="0" w:right="0" w:rightChars="0" w:hanging="420" w:firstLineChars="0"/>
              <w:jc w:val="center"/>
              <w:textAlignment w:val="baseline"/>
              <w:outlineLvl w:val="7"/>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w:t>
            </w:r>
            <w:r>
              <w:rPr>
                <w:rFonts w:hint="eastAsia" w:cs="Times New Roman"/>
                <w:b/>
                <w:color w:val="auto"/>
                <w:kern w:val="2"/>
                <w:sz w:val="24"/>
                <w:szCs w:val="24"/>
                <w:highlight w:val="none"/>
                <w:lang w:val="en-US" w:eastAsia="zh-CN" w:bidi="ar-SA"/>
              </w:rPr>
              <w:t>6</w:t>
            </w:r>
            <w:r>
              <w:rPr>
                <w:rFonts w:hint="default" w:ascii="Times New Roman" w:hAnsi="Times New Roman" w:eastAsia="宋体" w:cs="Times New Roman"/>
                <w:b/>
                <w:color w:val="auto"/>
                <w:kern w:val="2"/>
                <w:sz w:val="24"/>
                <w:szCs w:val="24"/>
                <w:highlight w:val="none"/>
                <w:lang w:val="en-US" w:eastAsia="zh-CN" w:bidi="ar-SA"/>
              </w:rPr>
              <w:t>项目主要原辅材料理化性质一览表</w:t>
            </w:r>
          </w:p>
          <w:tbl>
            <w:tblPr>
              <w:tblStyle w:val="35"/>
              <w:tblW w:w="71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9"/>
              <w:gridCol w:w="5583"/>
            </w:tblGrid>
            <w:tr w14:paraId="0473C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9" w:type="dxa"/>
                  <w:noWrap w:val="0"/>
                  <w:vAlign w:val="center"/>
                </w:tcPr>
                <w:p w14:paraId="685F69E8">
                  <w:pPr>
                    <w:pStyle w:val="2"/>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名称</w:t>
                  </w:r>
                </w:p>
              </w:tc>
              <w:tc>
                <w:tcPr>
                  <w:tcW w:w="5583" w:type="dxa"/>
                  <w:noWrap w:val="0"/>
                  <w:vAlign w:val="center"/>
                </w:tcPr>
                <w:p w14:paraId="18184A2A">
                  <w:pPr>
                    <w:pStyle w:val="2"/>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理化性质</w:t>
                  </w:r>
                </w:p>
              </w:tc>
            </w:tr>
            <w:tr w14:paraId="196B8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589" w:type="dxa"/>
                  <w:noWrap w:val="0"/>
                  <w:vAlign w:val="center"/>
                </w:tcPr>
                <w:p w14:paraId="7A74FB98">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ru-RU"/>
                    </w:rPr>
                    <w:t>高氯酸钾</w:t>
                  </w:r>
                </w:p>
              </w:tc>
              <w:tc>
                <w:tcPr>
                  <w:tcW w:w="5583" w:type="dxa"/>
                  <w:noWrap w:val="0"/>
                  <w:vAlign w:val="center"/>
                </w:tcPr>
                <w:p w14:paraId="3564DEE5">
                  <w:pPr>
                    <w:spacing w:line="240" w:lineRule="auto"/>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i w:val="0"/>
                      <w:iCs w:val="0"/>
                      <w:caps w:val="0"/>
                      <w:color w:val="auto"/>
                      <w:spacing w:val="0"/>
                      <w:sz w:val="21"/>
                      <w:szCs w:val="21"/>
                      <w:highlight w:val="none"/>
                    </w:rPr>
                    <w:t>无色透明正交晶系结晶</w:t>
                  </w:r>
                  <w:r>
                    <w:rPr>
                      <w:rFonts w:hint="default" w:ascii="Times New Roman" w:hAnsi="Times New Roman" w:eastAsia="宋体" w:cs="Times New Roman"/>
                      <w:b w:val="0"/>
                      <w:bCs w:val="0"/>
                      <w:i w:val="0"/>
                      <w:iCs w:val="0"/>
                      <w:caps w:val="0"/>
                      <w:color w:val="auto"/>
                      <w:spacing w:val="0"/>
                      <w:sz w:val="21"/>
                      <w:szCs w:val="21"/>
                      <w:highlight w:val="none"/>
                      <w:lang w:eastAsia="zh-CN"/>
                    </w:rPr>
                    <w:t>，</w:t>
                  </w:r>
                  <w:r>
                    <w:rPr>
                      <w:rFonts w:hint="eastAsia" w:ascii="Times New Roman" w:hAnsi="Times New Roman" w:eastAsia="宋体" w:cs="Times New Roman"/>
                      <w:b w:val="0"/>
                      <w:bCs w:val="0"/>
                      <w:i w:val="0"/>
                      <w:iCs w:val="0"/>
                      <w:caps w:val="0"/>
                      <w:color w:val="auto"/>
                      <w:spacing w:val="0"/>
                      <w:sz w:val="21"/>
                      <w:szCs w:val="21"/>
                      <w:highlight w:val="none"/>
                      <w:lang w:val="en-US" w:eastAsia="zh-CN"/>
                    </w:rPr>
                    <w:t>无味，</w:t>
                  </w:r>
                  <w:r>
                    <w:rPr>
                      <w:rFonts w:hint="default" w:ascii="Times New Roman" w:hAnsi="Times New Roman" w:eastAsia="宋体" w:cs="Times New Roman"/>
                      <w:b w:val="0"/>
                      <w:bCs w:val="0"/>
                      <w:i w:val="0"/>
                      <w:iCs w:val="0"/>
                      <w:caps w:val="0"/>
                      <w:color w:val="auto"/>
                      <w:spacing w:val="0"/>
                      <w:sz w:val="21"/>
                      <w:szCs w:val="21"/>
                      <w:highlight w:val="none"/>
                    </w:rPr>
                    <w:t>微溶于水，不溶于乙醇、乙醚</w:t>
                  </w:r>
                  <w:r>
                    <w:rPr>
                      <w:rFonts w:hint="default" w:ascii="Times New Roman" w:hAnsi="Times New Roman" w:eastAsia="宋体" w:cs="Times New Roman"/>
                      <w:b w:val="0"/>
                      <w:bCs w:val="0"/>
                      <w:i w:val="0"/>
                      <w:iCs w:val="0"/>
                      <w:caps w:val="0"/>
                      <w:color w:val="auto"/>
                      <w:spacing w:val="0"/>
                      <w:sz w:val="21"/>
                      <w:szCs w:val="21"/>
                      <w:highlight w:val="none"/>
                      <w:lang w:eastAsia="zh-CN"/>
                    </w:rPr>
                    <w:t>，</w:t>
                  </w:r>
                  <w:r>
                    <w:rPr>
                      <w:rFonts w:hint="default" w:ascii="Times New Roman" w:hAnsi="Times New Roman" w:eastAsia="宋体" w:cs="Times New Roman"/>
                      <w:b w:val="0"/>
                      <w:bCs w:val="0"/>
                      <w:i w:val="0"/>
                      <w:iCs w:val="0"/>
                      <w:caps w:val="0"/>
                      <w:color w:val="auto"/>
                      <w:spacing w:val="0"/>
                      <w:sz w:val="21"/>
                      <w:szCs w:val="21"/>
                      <w:highlight w:val="none"/>
                    </w:rPr>
                    <w:t>相对密度</w:t>
                  </w:r>
                  <w:r>
                    <w:rPr>
                      <w:rFonts w:hint="default" w:ascii="Times New Roman" w:hAnsi="Times New Roman" w:eastAsia="宋体" w:cs="Times New Roman"/>
                      <w:b w:val="0"/>
                      <w:bCs w:val="0"/>
                      <w:i w:val="0"/>
                      <w:iCs w:val="0"/>
                      <w:caps w:val="0"/>
                      <w:color w:val="auto"/>
                      <w:spacing w:val="0"/>
                      <w:sz w:val="21"/>
                      <w:szCs w:val="21"/>
                      <w:highlight w:val="none"/>
                      <w:lang w:val="en-US" w:eastAsia="zh-CN"/>
                    </w:rPr>
                    <w:t>为</w:t>
                  </w:r>
                  <w:r>
                    <w:rPr>
                      <w:rFonts w:hint="default" w:ascii="Times New Roman" w:hAnsi="Times New Roman" w:eastAsia="宋体" w:cs="Times New Roman"/>
                      <w:b w:val="0"/>
                      <w:bCs w:val="0"/>
                      <w:i w:val="0"/>
                      <w:iCs w:val="0"/>
                      <w:caps w:val="0"/>
                      <w:color w:val="auto"/>
                      <w:spacing w:val="0"/>
                      <w:sz w:val="21"/>
                      <w:szCs w:val="21"/>
                      <w:highlight w:val="none"/>
                    </w:rPr>
                    <w:t>2.52g/cm</w:t>
                  </w:r>
                  <w:r>
                    <w:rPr>
                      <w:rFonts w:hint="default" w:ascii="Times New Roman" w:hAnsi="Times New Roman" w:eastAsia="宋体" w:cs="Times New Roman"/>
                      <w:b w:val="0"/>
                      <w:bCs w:val="0"/>
                      <w:i w:val="0"/>
                      <w:iCs w:val="0"/>
                      <w:caps w:val="0"/>
                      <w:color w:val="auto"/>
                      <w:spacing w:val="0"/>
                      <w:sz w:val="21"/>
                      <w:szCs w:val="21"/>
                      <w:highlight w:val="none"/>
                      <w:vertAlign w:val="superscript"/>
                    </w:rPr>
                    <w:t>3</w:t>
                  </w:r>
                  <w:r>
                    <w:rPr>
                      <w:rFonts w:hint="default" w:ascii="Times New Roman" w:hAnsi="Times New Roman" w:eastAsia="宋体" w:cs="Times New Roman"/>
                      <w:b w:val="0"/>
                      <w:bCs w:val="0"/>
                      <w:i w:val="0"/>
                      <w:iCs w:val="0"/>
                      <w:caps w:val="0"/>
                      <w:color w:val="auto"/>
                      <w:spacing w:val="0"/>
                      <w:sz w:val="21"/>
                      <w:szCs w:val="21"/>
                      <w:highlight w:val="none"/>
                      <w:lang w:eastAsia="zh-CN"/>
                    </w:rPr>
                    <w:t>，</w:t>
                  </w:r>
                  <w:r>
                    <w:rPr>
                      <w:rFonts w:hint="default" w:ascii="Times New Roman" w:hAnsi="Times New Roman" w:eastAsia="宋体" w:cs="Times New Roman"/>
                      <w:b w:val="0"/>
                      <w:bCs w:val="0"/>
                      <w:i w:val="0"/>
                      <w:iCs w:val="0"/>
                      <w:caps w:val="0"/>
                      <w:color w:val="auto"/>
                      <w:spacing w:val="0"/>
                      <w:sz w:val="21"/>
                      <w:szCs w:val="21"/>
                      <w:highlight w:val="none"/>
                    </w:rPr>
                    <w:t>熔点</w:t>
                  </w:r>
                  <w:r>
                    <w:rPr>
                      <w:rFonts w:hint="default" w:ascii="Times New Roman" w:hAnsi="Times New Roman" w:eastAsia="宋体" w:cs="Times New Roman"/>
                      <w:b w:val="0"/>
                      <w:bCs w:val="0"/>
                      <w:i w:val="0"/>
                      <w:iCs w:val="0"/>
                      <w:caps w:val="0"/>
                      <w:color w:val="auto"/>
                      <w:spacing w:val="0"/>
                      <w:sz w:val="21"/>
                      <w:szCs w:val="21"/>
                      <w:highlight w:val="none"/>
                      <w:lang w:eastAsia="zh-CN"/>
                    </w:rPr>
                    <w:t>（</w:t>
                  </w:r>
                  <w:r>
                    <w:rPr>
                      <w:rFonts w:hint="default" w:ascii="Times New Roman" w:hAnsi="Times New Roman" w:eastAsia="宋体" w:cs="Times New Roman"/>
                      <w:b w:val="0"/>
                      <w:bCs w:val="0"/>
                      <w:i w:val="0"/>
                      <w:iCs w:val="0"/>
                      <w:caps w:val="0"/>
                      <w:color w:val="auto"/>
                      <w:spacing w:val="0"/>
                      <w:sz w:val="21"/>
                      <w:szCs w:val="21"/>
                      <w:highlight w:val="none"/>
                      <w:lang w:val="en-US" w:eastAsia="zh-CN"/>
                    </w:rPr>
                    <w:t>分解</w:t>
                  </w:r>
                  <w:r>
                    <w:rPr>
                      <w:rFonts w:hint="default" w:ascii="Times New Roman" w:hAnsi="Times New Roman" w:eastAsia="宋体" w:cs="Times New Roman"/>
                      <w:b w:val="0"/>
                      <w:bCs w:val="0"/>
                      <w:i w:val="0"/>
                      <w:iCs w:val="0"/>
                      <w:caps w:val="0"/>
                      <w:color w:val="auto"/>
                      <w:spacing w:val="0"/>
                      <w:sz w:val="21"/>
                      <w:szCs w:val="21"/>
                      <w:highlight w:val="none"/>
                      <w:lang w:eastAsia="zh-CN"/>
                    </w:rPr>
                    <w:t>）</w:t>
                  </w:r>
                  <w:r>
                    <w:rPr>
                      <w:rFonts w:hint="default" w:ascii="Times New Roman" w:hAnsi="Times New Roman" w:eastAsia="宋体" w:cs="Times New Roman"/>
                      <w:b w:val="0"/>
                      <w:bCs w:val="0"/>
                      <w:i w:val="0"/>
                      <w:iCs w:val="0"/>
                      <w:caps w:val="0"/>
                      <w:color w:val="auto"/>
                      <w:spacing w:val="0"/>
                      <w:sz w:val="21"/>
                      <w:szCs w:val="21"/>
                      <w:highlight w:val="none"/>
                      <w:lang w:val="en-US" w:eastAsia="zh-CN"/>
                    </w:rPr>
                    <w:t>为610</w:t>
                  </w:r>
                  <w:r>
                    <w:rPr>
                      <w:rFonts w:hint="default" w:ascii="Times New Roman" w:hAnsi="Times New Roman" w:eastAsia="宋体" w:cs="Times New Roman"/>
                      <w:b w:val="0"/>
                      <w:bCs w:val="0"/>
                      <w:i w:val="0"/>
                      <w:iCs w:val="0"/>
                      <w:caps w:val="0"/>
                      <w:color w:val="auto"/>
                      <w:spacing w:val="0"/>
                      <w:sz w:val="21"/>
                      <w:szCs w:val="21"/>
                      <w:highlight w:val="none"/>
                    </w:rPr>
                    <w:t>°C</w:t>
                  </w:r>
                  <w:r>
                    <w:rPr>
                      <w:rFonts w:hint="default" w:ascii="Times New Roman" w:hAnsi="Times New Roman" w:eastAsia="宋体" w:cs="Times New Roman"/>
                      <w:b w:val="0"/>
                      <w:bCs w:val="0"/>
                      <w:i w:val="0"/>
                      <w:iCs w:val="0"/>
                      <w:caps w:val="0"/>
                      <w:color w:val="auto"/>
                      <w:spacing w:val="0"/>
                      <w:sz w:val="21"/>
                      <w:szCs w:val="21"/>
                      <w:highlight w:val="none"/>
                      <w:lang w:eastAsia="zh-CN"/>
                    </w:rPr>
                    <w:t>。</w:t>
                  </w:r>
                  <w:r>
                    <w:rPr>
                      <w:rFonts w:hint="default" w:ascii="Times New Roman" w:hAnsi="Times New Roman" w:eastAsia="宋体" w:cs="Times New Roman"/>
                      <w:b w:val="0"/>
                      <w:bCs w:val="0"/>
                      <w:i w:val="0"/>
                      <w:iCs w:val="0"/>
                      <w:caps w:val="0"/>
                      <w:color w:val="auto"/>
                      <w:spacing w:val="0"/>
                      <w:sz w:val="21"/>
                      <w:szCs w:val="21"/>
                      <w:highlight w:val="none"/>
                    </w:rPr>
                    <w:t>该物质是一种强氧化剂。</w:t>
                  </w:r>
                  <w:r>
                    <w:rPr>
                      <w:rFonts w:hint="default" w:ascii="Times New Roman" w:hAnsi="Times New Roman" w:eastAsia="宋体" w:cs="Times New Roman"/>
                      <w:b w:val="0"/>
                      <w:bCs w:val="0"/>
                      <w:i w:val="0"/>
                      <w:iCs w:val="0"/>
                      <w:caps w:val="0"/>
                      <w:color w:val="auto"/>
                      <w:spacing w:val="0"/>
                      <w:sz w:val="21"/>
                      <w:szCs w:val="21"/>
                      <w:highlight w:val="none"/>
                      <w:lang w:val="en-US" w:eastAsia="zh-CN"/>
                    </w:rPr>
                    <w:t>属于《危险化学品重大危险源辨识》（GB18218-2018）表2氧化性固体类别1的风险物质。</w:t>
                  </w:r>
                </w:p>
              </w:tc>
            </w:tr>
            <w:tr w14:paraId="1F6E8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1" w:hRule="atLeast"/>
                <w:jc w:val="center"/>
              </w:trPr>
              <w:tc>
                <w:tcPr>
                  <w:tcW w:w="1589" w:type="dxa"/>
                  <w:noWrap w:val="0"/>
                  <w:vAlign w:val="center"/>
                </w:tcPr>
                <w:p w14:paraId="3D2B5EA2">
                  <w:pPr>
                    <w:spacing w:line="240" w:lineRule="auto"/>
                    <w:jc w:val="center"/>
                    <w:rPr>
                      <w:rFonts w:hint="default" w:ascii="Times New Roman" w:hAnsi="Times New Roman" w:eastAsia="宋体" w:cs="Times New Roman"/>
                      <w:b w:val="0"/>
                      <w:bCs w:val="0"/>
                      <w:color w:val="auto"/>
                      <w:sz w:val="21"/>
                      <w:szCs w:val="21"/>
                      <w:highlight w:val="none"/>
                      <w:lang w:val="en-US" w:eastAsia="zh-CN"/>
                    </w:rPr>
                  </w:pPr>
                  <w:bookmarkStart w:id="7" w:name="OLE_LINK1"/>
                  <w:r>
                    <w:rPr>
                      <w:rFonts w:hint="default" w:ascii="Times New Roman" w:hAnsi="Times New Roman" w:eastAsia="宋体" w:cs="Times New Roman"/>
                      <w:b w:val="0"/>
                      <w:bCs w:val="0"/>
                      <w:color w:val="auto"/>
                      <w:sz w:val="21"/>
                      <w:szCs w:val="21"/>
                      <w:highlight w:val="none"/>
                      <w:lang w:val="ru-RU"/>
                    </w:rPr>
                    <w:t>氯酸钾</w:t>
                  </w:r>
                  <w:bookmarkEnd w:id="7"/>
                </w:p>
              </w:tc>
              <w:tc>
                <w:tcPr>
                  <w:tcW w:w="5583" w:type="dxa"/>
                  <w:noWrap w:val="0"/>
                  <w:vAlign w:val="center"/>
                </w:tcPr>
                <w:p w14:paraId="5345EE84">
                  <w:pPr>
                    <w:keepNext w:val="0"/>
                    <w:keepLines w:val="0"/>
                    <w:pageBreakBefore w:val="0"/>
                    <w:widowControl w:val="0"/>
                    <w:kinsoku/>
                    <w:wordWrap w:val="0"/>
                    <w:overflowPunct w:val="0"/>
                    <w:topLinePunct w:val="0"/>
                    <w:autoSpaceDE w:val="0"/>
                    <w:autoSpaceDN w:val="0"/>
                    <w:bidi w:val="0"/>
                    <w:adjustRightInd/>
                    <w:snapToGrid/>
                    <w:spacing w:line="240" w:lineRule="auto"/>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ru-RU"/>
                    </w:rPr>
                    <w:t>氯酸钾是一种无色片状结晶，</w:t>
                  </w:r>
                  <w:r>
                    <w:rPr>
                      <w:rFonts w:hint="eastAsia" w:cs="Times New Roman"/>
                      <w:b w:val="0"/>
                      <w:bCs w:val="0"/>
                      <w:color w:val="auto"/>
                      <w:sz w:val="21"/>
                      <w:szCs w:val="21"/>
                      <w:highlight w:val="none"/>
                      <w:lang w:val="en-US" w:eastAsia="zh-CN"/>
                    </w:rPr>
                    <w:t>无气</w:t>
                  </w:r>
                  <w:r>
                    <w:rPr>
                      <w:rFonts w:hint="eastAsia" w:ascii="Times New Roman" w:hAnsi="Times New Roman" w:eastAsia="宋体" w:cs="Times New Roman"/>
                      <w:b w:val="0"/>
                      <w:bCs w:val="0"/>
                      <w:color w:val="auto"/>
                      <w:sz w:val="21"/>
                      <w:szCs w:val="21"/>
                      <w:highlight w:val="none"/>
                      <w:lang w:val="en-US" w:eastAsia="zh-CN"/>
                    </w:rPr>
                    <w:t>味</w:t>
                  </w:r>
                  <w:r>
                    <w:rPr>
                      <w:rFonts w:hint="default" w:ascii="Times New Roman" w:hAnsi="Times New Roman" w:eastAsia="宋体" w:cs="Times New Roman"/>
                      <w:b w:val="0"/>
                      <w:bCs w:val="0"/>
                      <w:color w:val="auto"/>
                      <w:sz w:val="21"/>
                      <w:szCs w:val="21"/>
                      <w:highlight w:val="none"/>
                      <w:lang w:val="ru-RU"/>
                    </w:rPr>
                    <w:t>，其分子式为KClO</w:t>
                  </w:r>
                  <w:r>
                    <w:rPr>
                      <w:rFonts w:hint="default" w:ascii="Times New Roman" w:hAnsi="Times New Roman" w:eastAsia="宋体" w:cs="Times New Roman"/>
                      <w:b w:val="0"/>
                      <w:bCs w:val="0"/>
                      <w:color w:val="auto"/>
                      <w:sz w:val="21"/>
                      <w:szCs w:val="21"/>
                      <w:highlight w:val="none"/>
                      <w:vertAlign w:val="subscript"/>
                      <w:lang w:val="ru-RU"/>
                    </w:rPr>
                    <w:t>3</w:t>
                  </w:r>
                  <w:r>
                    <w:rPr>
                      <w:rFonts w:hint="default" w:ascii="Times New Roman" w:hAnsi="Times New Roman" w:eastAsia="宋体" w:cs="Times New Roman"/>
                      <w:b w:val="0"/>
                      <w:bCs w:val="0"/>
                      <w:color w:val="auto"/>
                      <w:sz w:val="21"/>
                      <w:szCs w:val="21"/>
                      <w:highlight w:val="none"/>
                      <w:lang w:val="ru-RU"/>
                    </w:rPr>
                    <w:t>，分子量为122.55</w:t>
                  </w:r>
                  <w:r>
                    <w:rPr>
                      <w:rFonts w:hint="default" w:ascii="Times New Roman" w:hAnsi="Times New Roman" w:eastAsia="宋体" w:cs="Times New Roman"/>
                      <w:b w:val="0"/>
                      <w:bCs w:val="0"/>
                      <w:color w:val="auto"/>
                      <w:sz w:val="21"/>
                      <w:szCs w:val="21"/>
                      <w:highlight w:val="none"/>
                      <w:lang w:val="ru-RU" w:eastAsia="zh-CN"/>
                    </w:rPr>
                    <w:t>，</w:t>
                  </w:r>
                  <w:r>
                    <w:rPr>
                      <w:rFonts w:hint="default" w:ascii="Times New Roman" w:hAnsi="Times New Roman" w:eastAsia="宋体" w:cs="Times New Roman"/>
                      <w:b w:val="0"/>
                      <w:bCs w:val="0"/>
                      <w:color w:val="auto"/>
                      <w:sz w:val="21"/>
                      <w:szCs w:val="21"/>
                      <w:highlight w:val="none"/>
                      <w:lang w:val="en-US" w:eastAsia="zh-CN"/>
                    </w:rPr>
                    <w:t>熔点为368.4℃，</w:t>
                  </w:r>
                  <w:r>
                    <w:rPr>
                      <w:rFonts w:hint="default" w:ascii="Times New Roman" w:hAnsi="Times New Roman" w:eastAsia="宋体" w:cs="Times New Roman"/>
                      <w:b w:val="0"/>
                      <w:bCs w:val="0"/>
                      <w:i w:val="0"/>
                      <w:iCs w:val="0"/>
                      <w:caps w:val="0"/>
                      <w:color w:val="auto"/>
                      <w:spacing w:val="0"/>
                      <w:sz w:val="21"/>
                      <w:szCs w:val="21"/>
                      <w:highlight w:val="none"/>
                    </w:rPr>
                    <w:t>相对密度(水以1计)</w:t>
                  </w:r>
                  <w:r>
                    <w:rPr>
                      <w:rFonts w:hint="default" w:ascii="Times New Roman" w:hAnsi="Times New Roman" w:eastAsia="宋体" w:cs="Times New Roman"/>
                      <w:b w:val="0"/>
                      <w:bCs w:val="0"/>
                      <w:i w:val="0"/>
                      <w:iCs w:val="0"/>
                      <w:caps w:val="0"/>
                      <w:color w:val="auto"/>
                      <w:spacing w:val="0"/>
                      <w:sz w:val="21"/>
                      <w:szCs w:val="21"/>
                      <w:highlight w:val="none"/>
                      <w:lang w:val="en-US" w:eastAsia="zh-CN"/>
                    </w:rPr>
                    <w:t>为</w:t>
                  </w:r>
                  <w:r>
                    <w:rPr>
                      <w:rFonts w:hint="default" w:ascii="Times New Roman" w:hAnsi="Times New Roman" w:eastAsia="宋体" w:cs="Times New Roman"/>
                      <w:b w:val="0"/>
                      <w:bCs w:val="0"/>
                      <w:i w:val="0"/>
                      <w:iCs w:val="0"/>
                      <w:caps w:val="0"/>
                      <w:color w:val="auto"/>
                      <w:spacing w:val="0"/>
                      <w:sz w:val="21"/>
                      <w:szCs w:val="21"/>
                      <w:highlight w:val="none"/>
                    </w:rPr>
                    <w:t>2.</w:t>
                  </w:r>
                  <w:r>
                    <w:rPr>
                      <w:rFonts w:hint="default" w:ascii="Times New Roman" w:hAnsi="Times New Roman" w:eastAsia="宋体" w:cs="Times New Roman"/>
                      <w:b w:val="0"/>
                      <w:bCs w:val="0"/>
                      <w:i w:val="0"/>
                      <w:iCs w:val="0"/>
                      <w:caps w:val="0"/>
                      <w:color w:val="auto"/>
                      <w:spacing w:val="0"/>
                      <w:sz w:val="21"/>
                      <w:szCs w:val="21"/>
                      <w:highlight w:val="none"/>
                      <w:lang w:val="en-US" w:eastAsia="zh-CN"/>
                    </w:rPr>
                    <w:t>3</w:t>
                  </w:r>
                  <w:r>
                    <w:rPr>
                      <w:rFonts w:hint="default" w:ascii="Times New Roman" w:hAnsi="Times New Roman" w:eastAsia="宋体" w:cs="Times New Roman"/>
                      <w:i w:val="0"/>
                      <w:iCs w:val="0"/>
                      <w:caps w:val="0"/>
                      <w:color w:val="auto"/>
                      <w:spacing w:val="0"/>
                      <w:sz w:val="21"/>
                      <w:szCs w:val="21"/>
                      <w:highlight w:val="none"/>
                    </w:rPr>
                    <w:t>2g/cm</w:t>
                  </w:r>
                  <w:r>
                    <w:rPr>
                      <w:rFonts w:hint="default" w:ascii="Times New Roman" w:hAnsi="Times New Roman" w:eastAsia="宋体" w:cs="Times New Roman"/>
                      <w:i w:val="0"/>
                      <w:iCs w:val="0"/>
                      <w:caps w:val="0"/>
                      <w:color w:val="auto"/>
                      <w:spacing w:val="0"/>
                      <w:sz w:val="21"/>
                      <w:szCs w:val="21"/>
                      <w:highlight w:val="none"/>
                      <w:vertAlign w:val="superscript"/>
                    </w:rPr>
                    <w:t>3</w:t>
                  </w:r>
                  <w:r>
                    <w:rPr>
                      <w:rFonts w:hint="default" w:ascii="Times New Roman" w:hAnsi="Times New Roman" w:eastAsia="宋体" w:cs="Times New Roman"/>
                      <w:i w:val="0"/>
                      <w:iCs w:val="0"/>
                      <w:caps w:val="0"/>
                      <w:color w:val="auto"/>
                      <w:spacing w:val="0"/>
                      <w:sz w:val="21"/>
                      <w:szCs w:val="21"/>
                      <w:highlight w:val="none"/>
                      <w:vertAlign w:val="baseline"/>
                      <w:lang w:eastAsia="zh-CN"/>
                    </w:rPr>
                    <w:t>。</w:t>
                  </w:r>
                  <w:r>
                    <w:rPr>
                      <w:rFonts w:hint="default" w:ascii="Times New Roman" w:hAnsi="Times New Roman" w:eastAsia="宋体" w:cs="Times New Roman"/>
                      <w:i w:val="0"/>
                      <w:iCs w:val="0"/>
                      <w:caps w:val="0"/>
                      <w:color w:val="auto"/>
                      <w:spacing w:val="0"/>
                      <w:sz w:val="21"/>
                      <w:szCs w:val="21"/>
                      <w:highlight w:val="none"/>
                      <w:shd w:val="clear" w:fill="FFFFFF"/>
                    </w:rPr>
                    <w:t>是一种强氧化剂</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属于《危险化学品重大危险源辨识》（GB18218-2018）表2氧化性固体类别1的风险物质。</w:t>
                  </w:r>
                </w:p>
              </w:tc>
            </w:tr>
            <w:tr w14:paraId="4B4CA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jc w:val="center"/>
              </w:trPr>
              <w:tc>
                <w:tcPr>
                  <w:tcW w:w="1589" w:type="dxa"/>
                  <w:noWrap w:val="0"/>
                  <w:vAlign w:val="center"/>
                </w:tcPr>
                <w:p w14:paraId="6AA1391F">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双</w:t>
                  </w:r>
                  <w:r>
                    <w:rPr>
                      <w:rFonts w:hint="default" w:ascii="Times New Roman" w:hAnsi="Times New Roman" w:eastAsia="宋体" w:cs="Times New Roman"/>
                      <w:b w:val="0"/>
                      <w:bCs w:val="0"/>
                      <w:color w:val="auto"/>
                      <w:sz w:val="21"/>
                      <w:szCs w:val="21"/>
                      <w:highlight w:val="none"/>
                      <w:lang w:val="ru-RU"/>
                    </w:rPr>
                    <w:t>氰胺</w:t>
                  </w:r>
                </w:p>
              </w:tc>
              <w:tc>
                <w:tcPr>
                  <w:tcW w:w="5583" w:type="dxa"/>
                  <w:noWrap w:val="0"/>
                  <w:vAlign w:val="center"/>
                </w:tcPr>
                <w:p w14:paraId="67CA4EB4">
                  <w:pPr>
                    <w:spacing w:line="240" w:lineRule="auto"/>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双</w:t>
                  </w:r>
                  <w:r>
                    <w:rPr>
                      <w:rFonts w:hint="default" w:ascii="Times New Roman" w:hAnsi="Times New Roman" w:eastAsia="宋体" w:cs="Times New Roman"/>
                      <w:b w:val="0"/>
                      <w:bCs w:val="0"/>
                      <w:color w:val="auto"/>
                      <w:sz w:val="21"/>
                      <w:szCs w:val="21"/>
                      <w:highlight w:val="none"/>
                      <w:lang w:val="ru-RU"/>
                    </w:rPr>
                    <w:t>氰胺</w:t>
                  </w:r>
                  <w:r>
                    <w:rPr>
                      <w:rFonts w:hint="default" w:ascii="Times New Roman" w:hAnsi="Times New Roman" w:eastAsia="宋体" w:cs="Times New Roman"/>
                      <w:b w:val="0"/>
                      <w:bCs w:val="0"/>
                      <w:color w:val="auto"/>
                      <w:sz w:val="21"/>
                      <w:szCs w:val="21"/>
                      <w:highlight w:val="none"/>
                      <w:lang w:val="en-US" w:eastAsia="zh-CN"/>
                    </w:rPr>
                    <w:t>又称</w:t>
                  </w:r>
                  <w:r>
                    <w:rPr>
                      <w:rFonts w:hint="default" w:ascii="Times New Roman" w:hAnsi="Times New Roman" w:eastAsia="宋体" w:cs="Times New Roman"/>
                      <w:i w:val="0"/>
                      <w:iCs w:val="0"/>
                      <w:caps w:val="0"/>
                      <w:color w:val="auto"/>
                      <w:spacing w:val="0"/>
                      <w:sz w:val="21"/>
                      <w:szCs w:val="21"/>
                      <w:highlight w:val="none"/>
                      <w:shd w:val="clear" w:fill="FFFFFF"/>
                    </w:rPr>
                    <w:t>二氰二胺</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r>
                    <w:rPr>
                      <w:rFonts w:hint="default" w:ascii="Times New Roman" w:hAnsi="Times New Roman" w:eastAsia="宋体" w:cs="Times New Roman"/>
                      <w:i w:val="0"/>
                      <w:iCs w:val="0"/>
                      <w:caps w:val="0"/>
                      <w:color w:val="auto"/>
                      <w:spacing w:val="0"/>
                      <w:sz w:val="21"/>
                      <w:szCs w:val="21"/>
                      <w:highlight w:val="none"/>
                      <w:shd w:val="clear" w:fill="FFFFFF"/>
                    </w:rPr>
                    <w:t>常温下为白色</w:t>
                  </w:r>
                  <w:r>
                    <w:rPr>
                      <w:rFonts w:hint="eastAsia" w:ascii="Times New Roman" w:hAnsi="Times New Roman" w:eastAsia="宋体" w:cs="Times New Roman"/>
                      <w:i w:val="0"/>
                      <w:iCs w:val="0"/>
                      <w:caps w:val="0"/>
                      <w:color w:val="auto"/>
                      <w:spacing w:val="0"/>
                      <w:sz w:val="21"/>
                      <w:szCs w:val="21"/>
                      <w:highlight w:val="none"/>
                      <w:shd w:val="clear" w:fill="FFFFFF"/>
                      <w:lang w:val="en-US" w:eastAsia="zh-CN"/>
                    </w:rPr>
                    <w:t>晶体</w:t>
                  </w:r>
                  <w:r>
                    <w:rPr>
                      <w:rFonts w:hint="default" w:ascii="Times New Roman" w:hAnsi="Times New Roman" w:eastAsia="宋体" w:cs="Times New Roman"/>
                      <w:i w:val="0"/>
                      <w:iCs w:val="0"/>
                      <w:caps w:val="0"/>
                      <w:color w:val="auto"/>
                      <w:spacing w:val="0"/>
                      <w:sz w:val="21"/>
                      <w:szCs w:val="21"/>
                      <w:highlight w:val="none"/>
                      <w:shd w:val="clear" w:fill="FFFFFF"/>
                    </w:rPr>
                    <w:t>，无色、无臭</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r>
                    <w:rPr>
                      <w:rFonts w:hint="default" w:ascii="Times New Roman" w:hAnsi="Times New Roman" w:eastAsia="宋体" w:cs="Times New Roman"/>
                      <w:i w:val="0"/>
                      <w:iCs w:val="0"/>
                      <w:caps w:val="0"/>
                      <w:color w:val="auto"/>
                      <w:spacing w:val="0"/>
                      <w:sz w:val="21"/>
                      <w:szCs w:val="21"/>
                      <w:highlight w:val="none"/>
                      <w:shd w:val="clear" w:fill="FFFFFF"/>
                    </w:rPr>
                    <w:t>稍溶于水和乙醇，难溶于醚和苯</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相对密度</w:t>
                  </w:r>
                  <w:r>
                    <w:rPr>
                      <w:rFonts w:hint="default" w:ascii="Times New Roman" w:hAnsi="Times New Roman" w:eastAsia="宋体" w:cs="Times New Roman"/>
                      <w:b w:val="0"/>
                      <w:bCs w:val="0"/>
                      <w:i w:val="0"/>
                      <w:iCs w:val="0"/>
                      <w:caps w:val="0"/>
                      <w:color w:val="auto"/>
                      <w:spacing w:val="0"/>
                      <w:sz w:val="21"/>
                      <w:szCs w:val="21"/>
                      <w:highlight w:val="none"/>
                    </w:rPr>
                    <w:t>(水以1计)</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为1.4g/cm</w:t>
                  </w:r>
                  <w:r>
                    <w:rPr>
                      <w:rFonts w:hint="default" w:ascii="Times New Roman" w:hAnsi="Times New Roman" w:eastAsia="宋体" w:cs="Times New Roman"/>
                      <w:i w:val="0"/>
                      <w:iCs w:val="0"/>
                      <w:caps w:val="0"/>
                      <w:color w:val="auto"/>
                      <w:spacing w:val="0"/>
                      <w:sz w:val="21"/>
                      <w:szCs w:val="21"/>
                      <w:highlight w:val="none"/>
                      <w:shd w:val="clear" w:fill="FFFFFF"/>
                      <w:vertAlign w:val="superscript"/>
                      <w:lang w:val="en-US" w:eastAsia="zh-CN"/>
                    </w:rPr>
                    <w:t>3</w:t>
                  </w:r>
                  <w:r>
                    <w:rPr>
                      <w:rFonts w:hint="default" w:ascii="Times New Roman" w:hAnsi="Times New Roman" w:eastAsia="宋体" w:cs="Times New Roman"/>
                      <w:i w:val="0"/>
                      <w:iCs w:val="0"/>
                      <w:caps w:val="0"/>
                      <w:color w:val="auto"/>
                      <w:spacing w:val="0"/>
                      <w:sz w:val="21"/>
                      <w:szCs w:val="21"/>
                      <w:highlight w:val="none"/>
                      <w:shd w:val="clear" w:fill="FFFFFF"/>
                      <w:vertAlign w:val="baseline"/>
                      <w:lang w:val="en-US" w:eastAsia="zh-CN"/>
                    </w:rPr>
                    <w:t>，闪点为82℃，熔点为210℃，沸点为229.8℃</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r>
                    <w:rPr>
                      <w:rFonts w:hint="default" w:ascii="Times New Roman" w:hAnsi="Times New Roman" w:eastAsia="宋体" w:cs="Times New Roman"/>
                      <w:i w:val="0"/>
                      <w:iCs w:val="0"/>
                      <w:caps w:val="0"/>
                      <w:color w:val="auto"/>
                      <w:spacing w:val="0"/>
                      <w:sz w:val="21"/>
                      <w:szCs w:val="21"/>
                      <w:highlight w:val="none"/>
                      <w:shd w:val="clear" w:fill="FFFFFF"/>
                    </w:rPr>
                    <w:t>可以参与多种有机合成反应，如制备染料固色剂、化肥、医药中间体等</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p>
              </w:tc>
            </w:tr>
            <w:tr w14:paraId="43E86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1589" w:type="dxa"/>
                  <w:noWrap w:val="0"/>
                  <w:vAlign w:val="center"/>
                </w:tcPr>
                <w:p w14:paraId="350005AA">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ru-RU"/>
                    </w:rPr>
                    <w:t>二茂铁</w:t>
                  </w:r>
                </w:p>
              </w:tc>
              <w:tc>
                <w:tcPr>
                  <w:tcW w:w="5583" w:type="dxa"/>
                  <w:noWrap w:val="0"/>
                  <w:vAlign w:val="center"/>
                </w:tcPr>
                <w:p w14:paraId="5F25C725">
                  <w:pPr>
                    <w:spacing w:line="240" w:lineRule="auto"/>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aps w:val="0"/>
                      <w:color w:val="auto"/>
                      <w:spacing w:val="0"/>
                      <w:sz w:val="21"/>
                      <w:szCs w:val="21"/>
                      <w:highlight w:val="none"/>
                      <w:shd w:val="clear" w:fill="FFFFFF"/>
                    </w:rPr>
                    <w:t>二茂铁是一种金属有机化合物，化学式为FeC</w:t>
                  </w:r>
                  <w:r>
                    <w:rPr>
                      <w:rFonts w:hint="default" w:ascii="Times New Roman" w:hAnsi="Times New Roman" w:eastAsia="宋体" w:cs="Times New Roman"/>
                      <w:i w:val="0"/>
                      <w:iCs w:val="0"/>
                      <w:caps w:val="0"/>
                      <w:color w:val="auto"/>
                      <w:spacing w:val="0"/>
                      <w:sz w:val="21"/>
                      <w:szCs w:val="21"/>
                      <w:highlight w:val="none"/>
                      <w:shd w:val="clear" w:fill="FFFFFF"/>
                      <w:vertAlign w:val="subscript"/>
                      <w:lang w:val="en-US" w:eastAsia="zh-CN"/>
                    </w:rPr>
                    <w:t>10</w:t>
                  </w:r>
                  <w:r>
                    <w:rPr>
                      <w:rFonts w:hint="default" w:ascii="Times New Roman" w:hAnsi="Times New Roman" w:eastAsia="宋体" w:cs="Times New Roman"/>
                      <w:i w:val="0"/>
                      <w:iCs w:val="0"/>
                      <w:caps w:val="0"/>
                      <w:color w:val="auto"/>
                      <w:spacing w:val="0"/>
                      <w:sz w:val="21"/>
                      <w:szCs w:val="21"/>
                      <w:highlight w:val="none"/>
                      <w:shd w:val="clear" w:fill="FFFFFF"/>
                    </w:rPr>
                    <w:t>H</w:t>
                  </w:r>
                  <w:r>
                    <w:rPr>
                      <w:rFonts w:hint="default" w:ascii="Times New Roman" w:hAnsi="Times New Roman" w:eastAsia="宋体" w:cs="Times New Roman"/>
                      <w:i w:val="0"/>
                      <w:iCs w:val="0"/>
                      <w:caps w:val="0"/>
                      <w:color w:val="auto"/>
                      <w:spacing w:val="0"/>
                      <w:sz w:val="21"/>
                      <w:szCs w:val="21"/>
                      <w:highlight w:val="none"/>
                      <w:shd w:val="clear" w:fill="FFFFFF"/>
                      <w:vertAlign w:val="subscript"/>
                      <w:lang w:val="en-US" w:eastAsia="zh-CN"/>
                    </w:rPr>
                    <w:t>10</w:t>
                  </w:r>
                  <w:r>
                    <w:rPr>
                      <w:rFonts w:hint="default" w:ascii="Times New Roman" w:hAnsi="Times New Roman" w:eastAsia="宋体" w:cs="Times New Roman"/>
                      <w:i w:val="0"/>
                      <w:iCs w:val="0"/>
                      <w:caps w:val="0"/>
                      <w:color w:val="auto"/>
                      <w:spacing w:val="0"/>
                      <w:sz w:val="21"/>
                      <w:szCs w:val="21"/>
                      <w:highlight w:val="none"/>
                      <w:shd w:val="clear" w:fill="FFFFFF"/>
                    </w:rPr>
                    <w:t>，呈现出</w:t>
                  </w:r>
                  <w:r>
                    <w:rPr>
                      <w:rFonts w:hint="default" w:ascii="Times New Roman" w:hAnsi="Times New Roman" w:eastAsia="宋体" w:cs="Times New Roman"/>
                      <w:i w:val="0"/>
                      <w:iCs w:val="0"/>
                      <w:caps w:val="0"/>
                      <w:color w:val="auto"/>
                      <w:spacing w:val="0"/>
                      <w:sz w:val="21"/>
                      <w:szCs w:val="21"/>
                      <w:highlight w:val="none"/>
                    </w:rPr>
                    <w:t>黄色至橙色</w:t>
                  </w:r>
                  <w:r>
                    <w:rPr>
                      <w:rFonts w:hint="eastAsia" w:ascii="Times New Roman" w:hAnsi="Times New Roman" w:eastAsia="宋体" w:cs="Times New Roman"/>
                      <w:i w:val="0"/>
                      <w:iCs w:val="0"/>
                      <w:caps w:val="0"/>
                      <w:color w:val="auto"/>
                      <w:spacing w:val="0"/>
                      <w:sz w:val="21"/>
                      <w:szCs w:val="21"/>
                      <w:highlight w:val="none"/>
                      <w:shd w:val="clear" w:fill="FFFFFF"/>
                      <w:lang w:val="en-US" w:eastAsia="zh-CN"/>
                    </w:rPr>
                    <w:t>粉末</w:t>
                  </w:r>
                  <w:r>
                    <w:rPr>
                      <w:rFonts w:hint="eastAsia" w:ascii="Times New Roman" w:hAnsi="Times New Roman" w:eastAsia="宋体" w:cs="Times New Roman"/>
                      <w:i w:val="0"/>
                      <w:iCs w:val="0"/>
                      <w:caps w:val="0"/>
                      <w:color w:val="auto"/>
                      <w:spacing w:val="0"/>
                      <w:sz w:val="21"/>
                      <w:szCs w:val="21"/>
                      <w:highlight w:val="none"/>
                      <w:shd w:val="clear" w:fill="FFFFFF"/>
                      <w:lang w:eastAsia="zh-CN"/>
                    </w:rPr>
                    <w:t>，有</w:t>
                  </w:r>
                  <w:r>
                    <w:rPr>
                      <w:rFonts w:hint="eastAsia" w:ascii="Times New Roman" w:hAnsi="Times New Roman" w:eastAsia="宋体" w:cs="Times New Roman"/>
                      <w:i w:val="0"/>
                      <w:iCs w:val="0"/>
                      <w:caps w:val="0"/>
                      <w:color w:val="auto"/>
                      <w:spacing w:val="0"/>
                      <w:sz w:val="21"/>
                      <w:szCs w:val="21"/>
                      <w:highlight w:val="none"/>
                      <w:shd w:val="clear" w:fill="FFFFFF"/>
                      <w:lang w:val="en-US" w:eastAsia="zh-CN"/>
                    </w:rPr>
                    <w:t>特殊气味</w:t>
                  </w:r>
                  <w:r>
                    <w:rPr>
                      <w:rFonts w:hint="default" w:ascii="Times New Roman" w:hAnsi="Times New Roman" w:eastAsia="宋体" w:cs="Times New Roman"/>
                      <w:i w:val="0"/>
                      <w:iCs w:val="0"/>
                      <w:caps w:val="0"/>
                      <w:color w:val="auto"/>
                      <w:spacing w:val="0"/>
                      <w:sz w:val="21"/>
                      <w:szCs w:val="21"/>
                      <w:highlight w:val="none"/>
                      <w:shd w:val="clear" w:fill="FFFFFF"/>
                    </w:rPr>
                    <w:t>。它具有良好的热稳定性和化学稳定性，在常温下是不挥发的固体。二茂铁的熔点为172-174°C，沸点为249°C，闪点为100°C</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r>
                    <w:rPr>
                      <w:rFonts w:hint="default" w:ascii="Times New Roman" w:hAnsi="Times New Roman" w:eastAsia="宋体" w:cs="Times New Roman"/>
                      <w:i w:val="0"/>
                      <w:iCs w:val="0"/>
                      <w:caps w:val="0"/>
                      <w:color w:val="auto"/>
                      <w:spacing w:val="0"/>
                      <w:sz w:val="21"/>
                      <w:szCs w:val="21"/>
                      <w:highlight w:val="none"/>
                      <w:shd w:val="clear" w:fill="FFFFFF"/>
                    </w:rPr>
                    <w:t>密度为1.49</w:t>
                  </w:r>
                  <w:r>
                    <w:rPr>
                      <w:rFonts w:hint="default" w:ascii="Times New Roman" w:hAnsi="Times New Roman" w:eastAsia="宋体" w:cs="Times New Roman"/>
                      <w:i w:val="0"/>
                      <w:iCs w:val="0"/>
                      <w:caps w:val="0"/>
                      <w:color w:val="auto"/>
                      <w:spacing w:val="0"/>
                      <w:sz w:val="21"/>
                      <w:szCs w:val="21"/>
                      <w:highlight w:val="none"/>
                    </w:rPr>
                    <w:t>g/cm³</w:t>
                  </w:r>
                  <w:r>
                    <w:rPr>
                      <w:rFonts w:hint="default" w:ascii="Times New Roman" w:hAnsi="Times New Roman" w:eastAsia="宋体" w:cs="Times New Roman"/>
                      <w:i w:val="0"/>
                      <w:iCs w:val="0"/>
                      <w:caps w:val="0"/>
                      <w:color w:val="auto"/>
                      <w:spacing w:val="0"/>
                      <w:sz w:val="21"/>
                      <w:szCs w:val="21"/>
                      <w:highlight w:val="none"/>
                      <w:lang w:eastAsia="zh-CN"/>
                    </w:rPr>
                    <w:t>。</w:t>
                  </w:r>
                  <w:r>
                    <w:rPr>
                      <w:rFonts w:hint="default" w:ascii="Times New Roman" w:hAnsi="Times New Roman" w:eastAsia="宋体" w:cs="Times New Roman"/>
                      <w:b w:val="0"/>
                      <w:bCs w:val="0"/>
                      <w:i w:val="0"/>
                      <w:iCs w:val="0"/>
                      <w:caps w:val="0"/>
                      <w:color w:val="auto"/>
                      <w:spacing w:val="0"/>
                      <w:sz w:val="21"/>
                      <w:szCs w:val="21"/>
                      <w:highlight w:val="none"/>
                    </w:rPr>
                    <w:t>对水生生物毒性极大并具有长期持续影响。</w:t>
                  </w:r>
                  <w:r>
                    <w:rPr>
                      <w:rFonts w:hint="default" w:ascii="Times New Roman" w:hAnsi="Times New Roman" w:eastAsia="宋体" w:cs="Times New Roman"/>
                      <w:b w:val="0"/>
                      <w:bCs w:val="0"/>
                      <w:i w:val="0"/>
                      <w:iCs w:val="0"/>
                      <w:caps w:val="0"/>
                      <w:color w:val="auto"/>
                      <w:spacing w:val="0"/>
                      <w:sz w:val="21"/>
                      <w:szCs w:val="21"/>
                      <w:highlight w:val="none"/>
                      <w:lang w:val="en-US" w:eastAsia="zh-CN"/>
                    </w:rPr>
                    <w:t>属于风险导则附录B中的风险物质。</w:t>
                  </w:r>
                </w:p>
              </w:tc>
            </w:tr>
            <w:tr w14:paraId="09571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1589" w:type="dxa"/>
                  <w:noWrap w:val="0"/>
                  <w:vAlign w:val="center"/>
                </w:tcPr>
                <w:p w14:paraId="786E19B0">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ru-RU"/>
                    </w:rPr>
                    <w:t>乙酸丁酯</w:t>
                  </w:r>
                </w:p>
              </w:tc>
              <w:tc>
                <w:tcPr>
                  <w:tcW w:w="5583" w:type="dxa"/>
                  <w:noWrap w:val="0"/>
                  <w:vAlign w:val="center"/>
                </w:tcPr>
                <w:p w14:paraId="216F6526">
                  <w:pPr>
                    <w:spacing w:line="240" w:lineRule="auto"/>
                    <w:jc w:val="left"/>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b w:val="0"/>
                      <w:bCs w:val="0"/>
                      <w:color w:val="auto"/>
                      <w:sz w:val="21"/>
                      <w:szCs w:val="21"/>
                      <w:highlight w:val="none"/>
                      <w:lang w:val="ru-RU"/>
                    </w:rPr>
                    <w:t>无色透明液体，有水果香味。相对密度（水=1）</w:t>
                  </w:r>
                  <w:r>
                    <w:rPr>
                      <w:rFonts w:hint="default" w:ascii="Times New Roman" w:hAnsi="Times New Roman" w:eastAsia="宋体" w:cs="Times New Roman"/>
                      <w:b w:val="0"/>
                      <w:bCs w:val="0"/>
                      <w:color w:val="auto"/>
                      <w:sz w:val="21"/>
                      <w:szCs w:val="21"/>
                      <w:highlight w:val="none"/>
                      <w:lang w:val="en-US" w:eastAsia="zh-CN"/>
                    </w:rPr>
                    <w:t>为</w:t>
                  </w:r>
                  <w:r>
                    <w:rPr>
                      <w:rFonts w:hint="default" w:ascii="Times New Roman" w:hAnsi="Times New Roman" w:eastAsia="宋体" w:cs="Times New Roman"/>
                      <w:b w:val="0"/>
                      <w:bCs w:val="0"/>
                      <w:color w:val="auto"/>
                      <w:sz w:val="21"/>
                      <w:szCs w:val="21"/>
                      <w:highlight w:val="none"/>
                      <w:lang w:val="ru-RU"/>
                    </w:rPr>
                    <w:t>0.88</w:t>
                  </w:r>
                  <w:r>
                    <w:rPr>
                      <w:rFonts w:hint="default" w:ascii="Times New Roman" w:hAnsi="Times New Roman" w:eastAsia="宋体" w:cs="Times New Roman"/>
                      <w:i w:val="0"/>
                      <w:iCs w:val="0"/>
                      <w:caps w:val="0"/>
                      <w:color w:val="auto"/>
                      <w:spacing w:val="0"/>
                      <w:sz w:val="21"/>
                      <w:szCs w:val="21"/>
                      <w:highlight w:val="none"/>
                    </w:rPr>
                    <w:t>g/cm</w:t>
                  </w:r>
                  <w:r>
                    <w:rPr>
                      <w:rFonts w:hint="default" w:ascii="Times New Roman" w:hAnsi="Times New Roman" w:eastAsia="宋体" w:cs="Times New Roman"/>
                      <w:i w:val="0"/>
                      <w:iCs w:val="0"/>
                      <w:caps w:val="0"/>
                      <w:color w:val="auto"/>
                      <w:spacing w:val="0"/>
                      <w:sz w:val="21"/>
                      <w:szCs w:val="21"/>
                      <w:highlight w:val="none"/>
                      <w:vertAlign w:val="superscript"/>
                      <w:lang w:val="en-US" w:eastAsia="zh-CN"/>
                    </w:rPr>
                    <w:t>3</w:t>
                  </w:r>
                  <w:r>
                    <w:rPr>
                      <w:rFonts w:hint="default" w:ascii="Times New Roman" w:hAnsi="Times New Roman" w:eastAsia="宋体" w:cs="Times New Roman"/>
                      <w:i w:val="0"/>
                      <w:iCs w:val="0"/>
                      <w:caps w:val="0"/>
                      <w:color w:val="auto"/>
                      <w:spacing w:val="0"/>
                      <w:sz w:val="21"/>
                      <w:szCs w:val="21"/>
                      <w:highlight w:val="none"/>
                      <w:lang w:eastAsia="zh-CN"/>
                    </w:rPr>
                    <w:t>，</w:t>
                  </w:r>
                  <w:r>
                    <w:rPr>
                      <w:rFonts w:hint="default" w:ascii="Times New Roman" w:hAnsi="Times New Roman" w:eastAsia="宋体" w:cs="Times New Roman"/>
                      <w:b w:val="0"/>
                      <w:bCs w:val="0"/>
                      <w:color w:val="auto"/>
                      <w:sz w:val="21"/>
                      <w:szCs w:val="21"/>
                      <w:highlight w:val="none"/>
                      <w:lang w:val="ru-RU"/>
                    </w:rPr>
                    <w:t>熔点</w:t>
                  </w:r>
                  <w:r>
                    <w:rPr>
                      <w:rFonts w:hint="default" w:ascii="Times New Roman" w:hAnsi="Times New Roman" w:eastAsia="宋体" w:cs="Times New Roman"/>
                      <w:b w:val="0"/>
                      <w:bCs w:val="0"/>
                      <w:color w:val="auto"/>
                      <w:sz w:val="21"/>
                      <w:szCs w:val="21"/>
                      <w:highlight w:val="none"/>
                      <w:lang w:val="en-US" w:eastAsia="zh-CN"/>
                    </w:rPr>
                    <w:t>为</w:t>
                  </w:r>
                  <w:r>
                    <w:rPr>
                      <w:rFonts w:hint="default" w:ascii="Times New Roman" w:hAnsi="Times New Roman" w:eastAsia="宋体" w:cs="Times New Roman"/>
                      <w:b w:val="0"/>
                      <w:bCs w:val="0"/>
                      <w:color w:val="auto"/>
                      <w:sz w:val="21"/>
                      <w:szCs w:val="21"/>
                      <w:highlight w:val="none"/>
                      <w:lang w:val="ru-RU"/>
                    </w:rPr>
                    <w:t>-73.5</w:t>
                  </w:r>
                  <w:r>
                    <w:rPr>
                      <w:rFonts w:hint="default"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ru-RU"/>
                    </w:rPr>
                    <w:t>沸点126.1</w:t>
                  </w:r>
                  <w:r>
                    <w:rPr>
                      <w:rFonts w:hint="default"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ru-RU"/>
                    </w:rPr>
                    <w:t>闪点22</w:t>
                  </w:r>
                  <w:r>
                    <w:rPr>
                      <w:rFonts w:hint="default"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ru-RU"/>
                    </w:rPr>
                    <w:t>爆炸</w:t>
                  </w:r>
                  <w:r>
                    <w:rPr>
                      <w:rFonts w:hint="default" w:ascii="Times New Roman" w:hAnsi="Times New Roman" w:eastAsia="宋体" w:cs="Times New Roman"/>
                      <w:b w:val="0"/>
                      <w:bCs w:val="0"/>
                      <w:color w:val="auto"/>
                      <w:sz w:val="21"/>
                      <w:szCs w:val="21"/>
                      <w:highlight w:val="none"/>
                      <w:lang w:val="en-US" w:eastAsia="zh-CN"/>
                    </w:rPr>
                    <w:t>限值为1.2-</w:t>
                  </w:r>
                  <w:r>
                    <w:rPr>
                      <w:rFonts w:hint="default" w:ascii="Times New Roman" w:hAnsi="Times New Roman" w:eastAsia="宋体" w:cs="Times New Roman"/>
                      <w:b w:val="0"/>
                      <w:bCs w:val="0"/>
                      <w:color w:val="auto"/>
                      <w:sz w:val="21"/>
                      <w:szCs w:val="21"/>
                      <w:highlight w:val="none"/>
                      <w:lang w:val="ru-RU"/>
                    </w:rPr>
                    <w:t>7.6</w:t>
                  </w:r>
                  <w:r>
                    <w:rPr>
                      <w:rFonts w:hint="default" w:ascii="Times New Roman" w:hAnsi="Times New Roman" w:eastAsia="宋体" w:cs="Times New Roman"/>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ru-RU"/>
                    </w:rPr>
                    <w:t>微溶于水，溶于乙醇、乙醚、烃类等多数有机溶剂。</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属于《危险化学品重大危险源辨识》（GB18218-2018）表2易燃液体类别3的风险物质。</w:t>
                  </w:r>
                </w:p>
              </w:tc>
            </w:tr>
            <w:tr w14:paraId="7AE62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1589" w:type="dxa"/>
                  <w:noWrap w:val="0"/>
                  <w:vAlign w:val="center"/>
                </w:tcPr>
                <w:p w14:paraId="770467CE">
                  <w:pPr>
                    <w:spacing w:line="240" w:lineRule="auto"/>
                    <w:jc w:val="center"/>
                    <w:rPr>
                      <w:rFonts w:hint="eastAsia"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val="ru-RU"/>
                    </w:rPr>
                    <w:t>硝化</w:t>
                  </w:r>
                  <w:r>
                    <w:rPr>
                      <w:rFonts w:hint="eastAsia" w:cs="Times New Roman"/>
                      <w:b w:val="0"/>
                      <w:bCs w:val="0"/>
                      <w:color w:val="auto"/>
                      <w:sz w:val="21"/>
                      <w:szCs w:val="21"/>
                      <w:highlight w:val="none"/>
                      <w:lang w:val="en-US" w:eastAsia="zh-CN"/>
                    </w:rPr>
                    <w:t>棉</w:t>
                  </w:r>
                </w:p>
              </w:tc>
              <w:tc>
                <w:tcPr>
                  <w:tcW w:w="5583" w:type="dxa"/>
                  <w:noWrap w:val="0"/>
                  <w:vAlign w:val="center"/>
                </w:tcPr>
                <w:p w14:paraId="50B4614D">
                  <w:pPr>
                    <w:spacing w:line="240" w:lineRule="auto"/>
                    <w:jc w:val="left"/>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i w:val="0"/>
                      <w:iCs w:val="0"/>
                      <w:caps w:val="0"/>
                      <w:color w:val="auto"/>
                      <w:spacing w:val="0"/>
                      <w:sz w:val="21"/>
                      <w:szCs w:val="21"/>
                      <w:highlight w:val="none"/>
                      <w:shd w:val="clear" w:fill="FFFFFF"/>
                    </w:rPr>
                    <w:t>白色或微黄色</w:t>
                  </w:r>
                  <w:r>
                    <w:rPr>
                      <w:rFonts w:hint="eastAsia" w:cs="Times New Roman"/>
                      <w:i w:val="0"/>
                      <w:iCs w:val="0"/>
                      <w:caps w:val="0"/>
                      <w:color w:val="auto"/>
                      <w:spacing w:val="0"/>
                      <w:sz w:val="21"/>
                      <w:szCs w:val="21"/>
                      <w:highlight w:val="none"/>
                      <w:shd w:val="clear" w:fill="FFFFFF"/>
                      <w:lang w:val="en-US" w:eastAsia="zh-CN"/>
                    </w:rPr>
                    <w:t>纤维</w:t>
                  </w:r>
                  <w:r>
                    <w:rPr>
                      <w:rFonts w:hint="default" w:ascii="Times New Roman" w:hAnsi="Times New Roman" w:eastAsia="宋体" w:cs="Times New Roman"/>
                      <w:i w:val="0"/>
                      <w:iCs w:val="0"/>
                      <w:caps w:val="0"/>
                      <w:color w:val="auto"/>
                      <w:spacing w:val="0"/>
                      <w:sz w:val="21"/>
                      <w:szCs w:val="21"/>
                      <w:highlight w:val="none"/>
                      <w:shd w:val="clear" w:fill="FFFFFF"/>
                    </w:rPr>
                    <w:t>状</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r>
                    <w:rPr>
                      <w:rFonts w:hint="eastAsia" w:cs="Times New Roman"/>
                      <w:i w:val="0"/>
                      <w:iCs w:val="0"/>
                      <w:caps w:val="0"/>
                      <w:color w:val="auto"/>
                      <w:spacing w:val="0"/>
                      <w:sz w:val="21"/>
                      <w:szCs w:val="21"/>
                      <w:highlight w:val="none"/>
                      <w:shd w:val="clear" w:fill="FFFFFF"/>
                      <w:lang w:val="en-US" w:eastAsia="zh-CN"/>
                    </w:rPr>
                    <w:t>无臭无味，</w:t>
                  </w:r>
                  <w:r>
                    <w:rPr>
                      <w:rFonts w:hint="default" w:ascii="Times New Roman" w:hAnsi="Times New Roman" w:eastAsia="宋体" w:cs="Times New Roman"/>
                      <w:i w:val="0"/>
                      <w:iCs w:val="0"/>
                      <w:caps w:val="0"/>
                      <w:color w:val="auto"/>
                      <w:spacing w:val="0"/>
                      <w:sz w:val="21"/>
                      <w:szCs w:val="21"/>
                      <w:highlight w:val="none"/>
                      <w:shd w:val="clear" w:fill="FFFFFF"/>
                    </w:rPr>
                    <w:t>密度为1.</w:t>
                  </w:r>
                  <w:r>
                    <w:rPr>
                      <w:rFonts w:hint="eastAsia" w:cs="Times New Roman"/>
                      <w:i w:val="0"/>
                      <w:iCs w:val="0"/>
                      <w:caps w:val="0"/>
                      <w:color w:val="auto"/>
                      <w:spacing w:val="0"/>
                      <w:sz w:val="21"/>
                      <w:szCs w:val="21"/>
                      <w:highlight w:val="none"/>
                      <w:shd w:val="clear" w:fill="FFFFFF"/>
                      <w:lang w:val="en-US" w:eastAsia="zh-CN"/>
                    </w:rPr>
                    <w:t>66</w:t>
                  </w:r>
                  <w:r>
                    <w:rPr>
                      <w:rFonts w:hint="default" w:ascii="Times New Roman" w:hAnsi="Times New Roman" w:eastAsia="宋体" w:cs="Times New Roman"/>
                      <w:i w:val="0"/>
                      <w:iCs w:val="0"/>
                      <w:caps w:val="0"/>
                      <w:color w:val="auto"/>
                      <w:spacing w:val="0"/>
                      <w:sz w:val="21"/>
                      <w:szCs w:val="21"/>
                      <w:highlight w:val="none"/>
                      <w:shd w:val="clear" w:fill="FFFFFF"/>
                    </w:rPr>
                    <w:t>g/cm³</w:t>
                  </w:r>
                  <w:r>
                    <w:rPr>
                      <w:rFonts w:hint="eastAsia" w:ascii="Times New Roman" w:hAnsi="Times New Roman" w:eastAsia="宋体" w:cs="Times New Roman"/>
                      <w:i w:val="0"/>
                      <w:iCs w:val="0"/>
                      <w:caps w:val="0"/>
                      <w:color w:val="auto"/>
                      <w:spacing w:val="0"/>
                      <w:sz w:val="21"/>
                      <w:szCs w:val="21"/>
                      <w:highlight w:val="none"/>
                      <w:shd w:val="clear" w:fill="FFFFFF"/>
                      <w:lang w:val="en-US" w:eastAsia="zh-CN"/>
                    </w:rPr>
                    <w:t>，</w:t>
                  </w:r>
                  <w:r>
                    <w:rPr>
                      <w:rFonts w:hint="eastAsia" w:cs="Times New Roman"/>
                      <w:i w:val="0"/>
                      <w:iCs w:val="0"/>
                      <w:caps w:val="0"/>
                      <w:color w:val="auto"/>
                      <w:spacing w:val="0"/>
                      <w:sz w:val="21"/>
                      <w:szCs w:val="21"/>
                      <w:highlight w:val="none"/>
                      <w:shd w:val="clear" w:fill="FFFFFF"/>
                      <w:lang w:val="en-US" w:eastAsia="zh-CN"/>
                    </w:rPr>
                    <w:t>闪点为12.8℃，熔点为170℃，</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不溶于水</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r>
                    <w:rPr>
                      <w:rFonts w:hint="default" w:ascii="Times New Roman" w:hAnsi="Times New Roman" w:eastAsia="宋体" w:cs="Times New Roman"/>
                      <w:b w:val="0"/>
                      <w:bCs w:val="0"/>
                      <w:i w:val="0"/>
                      <w:iCs w:val="0"/>
                      <w:caps w:val="0"/>
                      <w:color w:val="auto"/>
                      <w:spacing w:val="0"/>
                      <w:sz w:val="21"/>
                      <w:szCs w:val="21"/>
                      <w:highlight w:val="none"/>
                      <w:lang w:val="en-US" w:eastAsia="zh-CN"/>
                    </w:rPr>
                    <w:t>属于《危险化学品重大危险源辨识》（GB18218-2018）表1的风险物质。</w:t>
                  </w:r>
                </w:p>
              </w:tc>
            </w:tr>
            <w:tr w14:paraId="5374A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1589" w:type="dxa"/>
                  <w:noWrap w:val="0"/>
                  <w:vAlign w:val="center"/>
                </w:tcPr>
                <w:p w14:paraId="471EF4EE">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炭黑</w:t>
                  </w:r>
                </w:p>
              </w:tc>
              <w:tc>
                <w:tcPr>
                  <w:tcW w:w="5583" w:type="dxa"/>
                  <w:noWrap w:val="0"/>
                  <w:vAlign w:val="center"/>
                </w:tcPr>
                <w:p w14:paraId="34DC2B49">
                  <w:pPr>
                    <w:spacing w:line="240" w:lineRule="auto"/>
                    <w:jc w:val="left"/>
                    <w:rPr>
                      <w:rFonts w:hint="default" w:ascii="Times New Roman" w:hAnsi="Times New Roman" w:eastAsia="宋体" w:cs="Times New Roman"/>
                      <w:i w:val="0"/>
                      <w:iCs w:val="0"/>
                      <w:caps w:val="0"/>
                      <w:color w:val="auto"/>
                      <w:spacing w:val="0"/>
                      <w:sz w:val="21"/>
                      <w:szCs w:val="21"/>
                      <w:highlight w:val="none"/>
                      <w:shd w:val="clear" w:fill="FFFFFF"/>
                      <w:vertAlign w:val="baseline"/>
                      <w:lang w:val="en-US" w:eastAsia="zh-CN"/>
                    </w:rPr>
                  </w:pPr>
                  <w:r>
                    <w:rPr>
                      <w:rFonts w:hint="eastAsia" w:ascii="宋体" w:hAnsi="宋体" w:eastAsia="宋体" w:cs="宋体"/>
                      <w:i w:val="0"/>
                      <w:iCs w:val="0"/>
                      <w:caps w:val="0"/>
                      <w:color w:val="auto"/>
                      <w:spacing w:val="0"/>
                      <w:sz w:val="21"/>
                      <w:szCs w:val="21"/>
                      <w:highlight w:val="none"/>
                    </w:rPr>
                    <w:t>黑色球状颗粒</w:t>
                  </w:r>
                  <w:r>
                    <w:rPr>
                      <w:rFonts w:hint="default" w:ascii="Times New Roman" w:hAnsi="Times New Roman" w:eastAsia="宋体" w:cs="Times New Roman"/>
                      <w:i w:val="0"/>
                      <w:iCs w:val="0"/>
                      <w:caps w:val="0"/>
                      <w:color w:val="auto"/>
                      <w:spacing w:val="0"/>
                      <w:sz w:val="21"/>
                      <w:szCs w:val="21"/>
                      <w:highlight w:val="none"/>
                      <w:lang w:eastAsia="zh-CN"/>
                    </w:rPr>
                    <w:t>，无臭无味。</w:t>
                  </w:r>
                  <w:r>
                    <w:rPr>
                      <w:rFonts w:hint="default" w:ascii="Times New Roman" w:hAnsi="Times New Roman" w:eastAsia="宋体" w:cs="Times New Roman"/>
                      <w:i w:val="0"/>
                      <w:iCs w:val="0"/>
                      <w:caps w:val="0"/>
                      <w:color w:val="auto"/>
                      <w:spacing w:val="0"/>
                      <w:sz w:val="21"/>
                      <w:szCs w:val="21"/>
                      <w:highlight w:val="none"/>
                      <w:lang w:val="en-US" w:eastAsia="zh-CN"/>
                    </w:rPr>
                    <w:t>熔点为3550℃，闪点为109℃，沸点500℃，相对密度为1.7g/cm</w:t>
                  </w:r>
                  <w:r>
                    <w:rPr>
                      <w:rFonts w:hint="default" w:ascii="Times New Roman" w:hAnsi="Times New Roman" w:eastAsia="宋体" w:cs="Times New Roman"/>
                      <w:i w:val="0"/>
                      <w:iCs w:val="0"/>
                      <w:caps w:val="0"/>
                      <w:color w:val="auto"/>
                      <w:spacing w:val="0"/>
                      <w:sz w:val="21"/>
                      <w:szCs w:val="21"/>
                      <w:highlight w:val="none"/>
                      <w:vertAlign w:val="superscript"/>
                      <w:lang w:val="en-US" w:eastAsia="zh-CN"/>
                    </w:rPr>
                    <w:t>3</w:t>
                  </w:r>
                  <w:r>
                    <w:rPr>
                      <w:rFonts w:hint="default" w:ascii="Times New Roman" w:hAnsi="Times New Roman" w:eastAsia="宋体" w:cs="Times New Roman"/>
                      <w:i w:val="0"/>
                      <w:iCs w:val="0"/>
                      <w:caps w:val="0"/>
                      <w:color w:val="auto"/>
                      <w:spacing w:val="0"/>
                      <w:sz w:val="21"/>
                      <w:szCs w:val="21"/>
                      <w:highlight w:val="none"/>
                      <w:vertAlign w:val="baseline"/>
                      <w:lang w:val="en-US" w:eastAsia="zh-CN"/>
                    </w:rPr>
                    <w:t>，常温下，化学性质稳定，不溶于水和任何溶剂。</w:t>
                  </w:r>
                </w:p>
              </w:tc>
            </w:tr>
            <w:tr w14:paraId="59BE5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1589" w:type="dxa"/>
                  <w:noWrap w:val="0"/>
                  <w:vAlign w:val="center"/>
                </w:tcPr>
                <w:p w14:paraId="54278237">
                  <w:pPr>
                    <w:spacing w:line="240" w:lineRule="auto"/>
                    <w:jc w:val="center"/>
                    <w:rPr>
                      <w:rFonts w:hint="default" w:ascii="Times New Roman" w:hAnsi="Times New Roman" w:eastAsia="宋体" w:cs="Times New Roman"/>
                      <w:b w:val="0"/>
                      <w:bCs w:val="0"/>
                      <w:color w:val="auto"/>
                      <w:sz w:val="21"/>
                      <w:szCs w:val="21"/>
                      <w:highlight w:val="none"/>
                      <w:lang w:val="ru-RU"/>
                    </w:rPr>
                  </w:pPr>
                  <w:r>
                    <w:rPr>
                      <w:rFonts w:hint="default" w:ascii="Times New Roman" w:hAnsi="Times New Roman" w:eastAsia="宋体" w:cs="Times New Roman"/>
                      <w:b w:val="0"/>
                      <w:bCs w:val="0"/>
                      <w:color w:val="auto"/>
                      <w:sz w:val="21"/>
                      <w:szCs w:val="21"/>
                      <w:highlight w:val="none"/>
                      <w:lang w:val="ru-RU"/>
                    </w:rPr>
                    <w:t>铝粉</w:t>
                  </w:r>
                </w:p>
              </w:tc>
              <w:tc>
                <w:tcPr>
                  <w:tcW w:w="5583" w:type="dxa"/>
                  <w:noWrap w:val="0"/>
                  <w:vAlign w:val="center"/>
                </w:tcPr>
                <w:p w14:paraId="34107F5B">
                  <w:pPr>
                    <w:spacing w:line="240" w:lineRule="auto"/>
                    <w:jc w:val="left"/>
                    <w:rPr>
                      <w:rFonts w:hint="default" w:ascii="Times New Roman" w:hAnsi="Times New Roman" w:eastAsia="宋体" w:cs="Times New Roman"/>
                      <w:i w:val="0"/>
                      <w:iCs w:val="0"/>
                      <w:caps w:val="0"/>
                      <w:color w:val="auto"/>
                      <w:spacing w:val="0"/>
                      <w:sz w:val="21"/>
                      <w:szCs w:val="21"/>
                      <w:highlight w:val="none"/>
                      <w:shd w:val="clear" w:fill="FFFFFF"/>
                      <w:vertAlign w:val="baseline"/>
                      <w:lang w:val="en-US" w:eastAsia="zh-CN"/>
                    </w:rPr>
                  </w:pPr>
                  <w:r>
                    <w:rPr>
                      <w:rFonts w:hint="default" w:ascii="Times New Roman" w:hAnsi="Times New Roman" w:eastAsia="宋体" w:cs="Times New Roman"/>
                      <w:i w:val="0"/>
                      <w:iCs w:val="0"/>
                      <w:caps w:val="0"/>
                      <w:color w:val="auto"/>
                      <w:spacing w:val="0"/>
                      <w:sz w:val="21"/>
                      <w:szCs w:val="21"/>
                      <w:highlight w:val="none"/>
                      <w:shd w:val="clear" w:fill="FFFFFF"/>
                    </w:rPr>
                    <w:t>银白色粉末，</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粒径为40微米，</w:t>
                  </w:r>
                  <w:r>
                    <w:rPr>
                      <w:rFonts w:hint="default" w:ascii="Times New Roman" w:hAnsi="Times New Roman" w:eastAsia="宋体" w:cs="Times New Roman"/>
                      <w:i w:val="0"/>
                      <w:iCs w:val="0"/>
                      <w:caps w:val="0"/>
                      <w:color w:val="auto"/>
                      <w:spacing w:val="0"/>
                      <w:sz w:val="21"/>
                      <w:szCs w:val="21"/>
                      <w:highlight w:val="none"/>
                      <w:shd w:val="clear" w:fill="FFFFFF"/>
                    </w:rPr>
                    <w:t>具有金属光泽。熔点为660℃，沸点为2056℃</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闪点为645℃，相对密度为2.7g/cm</w:t>
                  </w:r>
                  <w:r>
                    <w:rPr>
                      <w:rFonts w:hint="default" w:ascii="Times New Roman" w:hAnsi="Times New Roman" w:eastAsia="宋体" w:cs="Times New Roman"/>
                      <w:i w:val="0"/>
                      <w:iCs w:val="0"/>
                      <w:caps w:val="0"/>
                      <w:color w:val="auto"/>
                      <w:spacing w:val="0"/>
                      <w:sz w:val="21"/>
                      <w:szCs w:val="21"/>
                      <w:highlight w:val="none"/>
                      <w:shd w:val="clear" w:fill="FFFFFF"/>
                      <w:vertAlign w:val="superscript"/>
                      <w:lang w:val="en-US" w:eastAsia="zh-CN"/>
                    </w:rPr>
                    <w:t>3</w:t>
                  </w:r>
                  <w:r>
                    <w:rPr>
                      <w:rFonts w:hint="default" w:ascii="Times New Roman" w:hAnsi="Times New Roman" w:eastAsia="宋体" w:cs="Times New Roman"/>
                      <w:i w:val="0"/>
                      <w:iCs w:val="0"/>
                      <w:caps w:val="0"/>
                      <w:color w:val="auto"/>
                      <w:spacing w:val="0"/>
                      <w:sz w:val="21"/>
                      <w:szCs w:val="21"/>
                      <w:highlight w:val="none"/>
                      <w:shd w:val="clear" w:fill="FFFFFF"/>
                      <w:vertAlign w:val="baseline"/>
                      <w:lang w:val="en-US" w:eastAsia="zh-CN"/>
                    </w:rPr>
                    <w:t>，不溶于水，溶于碱、盐酸、硫酸。</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属于《危险化学品重大危险源辨识》（GB18218-2018）表2易燃固体类别1的风险物质。</w:t>
                  </w:r>
                </w:p>
              </w:tc>
            </w:tr>
            <w:tr w14:paraId="72036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1589" w:type="dxa"/>
                  <w:noWrap w:val="0"/>
                  <w:vAlign w:val="center"/>
                </w:tcPr>
                <w:p w14:paraId="66911FE1">
                  <w:pPr>
                    <w:spacing w:line="240" w:lineRule="auto"/>
                    <w:jc w:val="center"/>
                    <w:rPr>
                      <w:rFonts w:hint="default" w:ascii="Times New Roman" w:hAnsi="Times New Roman" w:eastAsia="宋体" w:cs="Times New Roman"/>
                      <w:b w:val="0"/>
                      <w:bCs w:val="0"/>
                      <w:color w:val="auto"/>
                      <w:sz w:val="21"/>
                      <w:szCs w:val="21"/>
                      <w:highlight w:val="none"/>
                      <w:lang w:val="ru-RU"/>
                    </w:rPr>
                  </w:pPr>
                  <w:r>
                    <w:rPr>
                      <w:rFonts w:hint="default" w:ascii="Times New Roman" w:hAnsi="Times New Roman" w:eastAsia="宋体" w:cs="Times New Roman"/>
                      <w:b w:val="0"/>
                      <w:bCs w:val="0"/>
                      <w:color w:val="auto"/>
                      <w:sz w:val="21"/>
                      <w:szCs w:val="21"/>
                      <w:highlight w:val="none"/>
                      <w:lang w:val="ru-RU"/>
                    </w:rPr>
                    <w:t>钛粉</w:t>
                  </w:r>
                </w:p>
              </w:tc>
              <w:tc>
                <w:tcPr>
                  <w:tcW w:w="5583" w:type="dxa"/>
                  <w:noWrap w:val="0"/>
                  <w:vAlign w:val="center"/>
                </w:tcPr>
                <w:p w14:paraId="2E34C126">
                  <w:pPr>
                    <w:spacing w:line="240" w:lineRule="auto"/>
                    <w:jc w:val="left"/>
                    <w:rPr>
                      <w:rFonts w:hint="default" w:ascii="Times New Roman" w:hAnsi="Times New Roman" w:eastAsia="宋体" w:cs="Times New Roman"/>
                      <w:i w:val="0"/>
                      <w:iCs w:val="0"/>
                      <w:caps w:val="0"/>
                      <w:color w:val="auto"/>
                      <w:spacing w:val="0"/>
                      <w:sz w:val="21"/>
                      <w:szCs w:val="21"/>
                      <w:highlight w:val="none"/>
                      <w:shd w:val="clear" w:fill="FFFFFF"/>
                      <w:vertAlign w:val="baseline"/>
                      <w:lang w:val="en-US" w:eastAsia="zh-CN"/>
                    </w:rPr>
                  </w:pPr>
                  <w:r>
                    <w:rPr>
                      <w:rFonts w:hint="default" w:ascii="Times New Roman" w:hAnsi="Times New Roman" w:eastAsia="宋体" w:cs="Times New Roman"/>
                      <w:i w:val="0"/>
                      <w:iCs w:val="0"/>
                      <w:caps w:val="0"/>
                      <w:color w:val="auto"/>
                      <w:spacing w:val="0"/>
                      <w:sz w:val="21"/>
                      <w:szCs w:val="21"/>
                      <w:highlight w:val="none"/>
                    </w:rPr>
                    <w:t>深灰色或黑色发亮的粉末</w:t>
                  </w:r>
                  <w:r>
                    <w:rPr>
                      <w:rFonts w:hint="default" w:ascii="Times New Roman" w:hAnsi="Times New Roman" w:eastAsia="宋体" w:cs="Times New Roman"/>
                      <w:i w:val="0"/>
                      <w:iCs w:val="0"/>
                      <w:caps w:val="0"/>
                      <w:color w:val="auto"/>
                      <w:spacing w:val="0"/>
                      <w:sz w:val="21"/>
                      <w:szCs w:val="21"/>
                      <w:highlight w:val="none"/>
                      <w:lang w:eastAsia="zh-CN"/>
                    </w:rPr>
                    <w:t>，</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粒径为40微米，</w:t>
                  </w:r>
                  <w:r>
                    <w:rPr>
                      <w:rFonts w:hint="default" w:ascii="Times New Roman" w:hAnsi="Times New Roman" w:eastAsia="宋体" w:cs="Times New Roman"/>
                      <w:i w:val="0"/>
                      <w:iCs w:val="0"/>
                      <w:caps w:val="0"/>
                      <w:color w:val="auto"/>
                      <w:spacing w:val="0"/>
                      <w:sz w:val="21"/>
                      <w:szCs w:val="21"/>
                      <w:highlight w:val="none"/>
                      <w:lang w:val="en-US" w:eastAsia="zh-CN"/>
                    </w:rPr>
                    <w:t>沸点为3287℃，熔点为1660℃，闪点为0℃，密度为4.5g/cm</w:t>
                  </w:r>
                  <w:r>
                    <w:rPr>
                      <w:rFonts w:hint="default" w:ascii="Times New Roman" w:hAnsi="Times New Roman" w:eastAsia="宋体" w:cs="Times New Roman"/>
                      <w:i w:val="0"/>
                      <w:iCs w:val="0"/>
                      <w:caps w:val="0"/>
                      <w:color w:val="auto"/>
                      <w:spacing w:val="0"/>
                      <w:sz w:val="21"/>
                      <w:szCs w:val="21"/>
                      <w:highlight w:val="none"/>
                      <w:vertAlign w:val="superscript"/>
                      <w:lang w:val="en-US" w:eastAsia="zh-CN"/>
                    </w:rPr>
                    <w:t>3</w:t>
                  </w:r>
                  <w:r>
                    <w:rPr>
                      <w:rFonts w:hint="default" w:ascii="Times New Roman" w:hAnsi="Times New Roman" w:eastAsia="宋体" w:cs="Times New Roman"/>
                      <w:i w:val="0"/>
                      <w:iCs w:val="0"/>
                      <w:caps w:val="0"/>
                      <w:color w:val="auto"/>
                      <w:spacing w:val="0"/>
                      <w:sz w:val="21"/>
                      <w:szCs w:val="21"/>
                      <w:highlight w:val="none"/>
                      <w:vertAlign w:val="baseline"/>
                      <w:lang w:val="en-US" w:eastAsia="zh-CN"/>
                    </w:rPr>
                    <w:t>，</w:t>
                  </w:r>
                  <w:r>
                    <w:rPr>
                      <w:rFonts w:hint="default" w:ascii="Times New Roman" w:hAnsi="Times New Roman" w:eastAsia="宋体" w:cs="Times New Roman"/>
                      <w:i w:val="0"/>
                      <w:iCs w:val="0"/>
                      <w:caps w:val="0"/>
                      <w:color w:val="auto"/>
                      <w:spacing w:val="0"/>
                      <w:sz w:val="21"/>
                      <w:szCs w:val="21"/>
                      <w:highlight w:val="none"/>
                    </w:rPr>
                    <w:t>耐海水腐蚀性很强，不溶于水</w:t>
                  </w:r>
                  <w:r>
                    <w:rPr>
                      <w:rFonts w:hint="default" w:ascii="Times New Roman" w:hAnsi="Times New Roman" w:eastAsia="宋体" w:cs="Times New Roman"/>
                      <w:i w:val="0"/>
                      <w:iCs w:val="0"/>
                      <w:caps w:val="0"/>
                      <w:color w:val="auto"/>
                      <w:spacing w:val="0"/>
                      <w:sz w:val="21"/>
                      <w:szCs w:val="21"/>
                      <w:highlight w:val="none"/>
                      <w:lang w:eastAsia="zh-CN"/>
                    </w:rPr>
                    <w:t>。</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属于《危险化学品重大危险源辨识》（GB18218-2018）表2自燃固体类别1的风险物质。</w:t>
                  </w:r>
                </w:p>
              </w:tc>
            </w:tr>
            <w:tr w14:paraId="18D10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1589" w:type="dxa"/>
                  <w:noWrap w:val="0"/>
                  <w:vAlign w:val="center"/>
                </w:tcPr>
                <w:p w14:paraId="64077784">
                  <w:pPr>
                    <w:spacing w:line="240" w:lineRule="auto"/>
                    <w:jc w:val="center"/>
                    <w:rPr>
                      <w:rFonts w:hint="default" w:ascii="Times New Roman" w:hAnsi="Times New Roman" w:eastAsia="宋体" w:cs="Times New Roman"/>
                      <w:b w:val="0"/>
                      <w:bCs w:val="0"/>
                      <w:color w:val="auto"/>
                      <w:sz w:val="21"/>
                      <w:szCs w:val="21"/>
                      <w:highlight w:val="none"/>
                      <w:lang w:val="ru-RU"/>
                    </w:rPr>
                  </w:pPr>
                  <w:r>
                    <w:rPr>
                      <w:rFonts w:hint="default" w:ascii="Times New Roman" w:hAnsi="Times New Roman" w:eastAsia="宋体" w:cs="Times New Roman"/>
                      <w:b w:val="0"/>
                      <w:bCs w:val="0"/>
                      <w:color w:val="auto"/>
                      <w:sz w:val="21"/>
                      <w:szCs w:val="21"/>
                      <w:highlight w:val="none"/>
                      <w:lang w:val="ru-RU"/>
                    </w:rPr>
                    <w:t>锆粉</w:t>
                  </w:r>
                </w:p>
              </w:tc>
              <w:tc>
                <w:tcPr>
                  <w:tcW w:w="5583" w:type="dxa"/>
                  <w:noWrap w:val="0"/>
                  <w:vAlign w:val="center"/>
                </w:tcPr>
                <w:p w14:paraId="1A9173F7">
                  <w:pPr>
                    <w:spacing w:line="240" w:lineRule="auto"/>
                    <w:jc w:val="left"/>
                    <w:rPr>
                      <w:rFonts w:hint="default" w:ascii="Times New Roman" w:hAnsi="Times New Roman" w:eastAsia="宋体" w:cs="Times New Roman"/>
                      <w:i w:val="0"/>
                      <w:iCs w:val="0"/>
                      <w:caps w:val="0"/>
                      <w:color w:val="auto"/>
                      <w:spacing w:val="0"/>
                      <w:sz w:val="21"/>
                      <w:szCs w:val="21"/>
                      <w:highlight w:val="none"/>
                      <w:shd w:val="clear" w:fill="FFFFFF"/>
                      <w:vertAlign w:val="baseline"/>
                      <w:lang w:val="en-US" w:eastAsia="zh-CN"/>
                    </w:rPr>
                  </w:pPr>
                  <w:r>
                    <w:rPr>
                      <w:rFonts w:hint="default" w:ascii="Times New Roman" w:hAnsi="Times New Roman" w:eastAsia="宋体" w:cs="Times New Roman"/>
                      <w:i w:val="0"/>
                      <w:iCs w:val="0"/>
                      <w:caps w:val="0"/>
                      <w:color w:val="auto"/>
                      <w:spacing w:val="0"/>
                      <w:sz w:val="21"/>
                      <w:szCs w:val="21"/>
                      <w:highlight w:val="none"/>
                    </w:rPr>
                    <w:t>浅灰色有光泽的金属或</w:t>
                  </w:r>
                  <w:r>
                    <w:rPr>
                      <w:rFonts w:hint="default" w:ascii="Times New Roman" w:hAnsi="Times New Roman" w:eastAsia="宋体" w:cs="Times New Roman"/>
                      <w:i w:val="0"/>
                      <w:iCs w:val="0"/>
                      <w:caps w:val="0"/>
                      <w:color w:val="auto"/>
                      <w:spacing w:val="0"/>
                      <w:sz w:val="21"/>
                      <w:szCs w:val="21"/>
                      <w:highlight w:val="none"/>
                      <w:lang w:val="en-US" w:eastAsia="zh-CN"/>
                    </w:rPr>
                    <w:t>灰色</w:t>
                  </w:r>
                  <w:r>
                    <w:rPr>
                      <w:rFonts w:hint="default" w:ascii="Times New Roman" w:hAnsi="Times New Roman" w:eastAsia="宋体" w:cs="Times New Roman"/>
                      <w:i w:val="0"/>
                      <w:iCs w:val="0"/>
                      <w:caps w:val="0"/>
                      <w:color w:val="auto"/>
                      <w:spacing w:val="0"/>
                      <w:sz w:val="21"/>
                      <w:szCs w:val="21"/>
                      <w:highlight w:val="none"/>
                    </w:rPr>
                    <w:t>无定形粉</w:t>
                  </w:r>
                  <w:r>
                    <w:rPr>
                      <w:rFonts w:hint="default" w:ascii="Times New Roman" w:hAnsi="Times New Roman" w:eastAsia="宋体" w:cs="Times New Roman"/>
                      <w:i w:val="0"/>
                      <w:iCs w:val="0"/>
                      <w:caps w:val="0"/>
                      <w:color w:val="auto"/>
                      <w:spacing w:val="0"/>
                      <w:sz w:val="21"/>
                      <w:szCs w:val="21"/>
                      <w:highlight w:val="none"/>
                      <w:lang w:eastAsia="zh-CN"/>
                    </w:rPr>
                    <w:t>，</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粒径为40微米，</w:t>
                  </w:r>
                  <w:r>
                    <w:rPr>
                      <w:rFonts w:hint="default" w:ascii="Times New Roman" w:hAnsi="Times New Roman" w:eastAsia="宋体" w:cs="Times New Roman"/>
                      <w:i w:val="0"/>
                      <w:iCs w:val="0"/>
                      <w:caps w:val="0"/>
                      <w:color w:val="auto"/>
                      <w:spacing w:val="0"/>
                      <w:sz w:val="21"/>
                      <w:szCs w:val="21"/>
                      <w:highlight w:val="none"/>
                      <w:lang w:val="en-US" w:eastAsia="zh-CN"/>
                    </w:rPr>
                    <w:t>沸点为4377℃，相对密度为1.01g/cm</w:t>
                  </w:r>
                  <w:r>
                    <w:rPr>
                      <w:rFonts w:hint="default" w:ascii="Times New Roman" w:hAnsi="Times New Roman" w:eastAsia="宋体" w:cs="Times New Roman"/>
                      <w:i w:val="0"/>
                      <w:iCs w:val="0"/>
                      <w:caps w:val="0"/>
                      <w:color w:val="auto"/>
                      <w:spacing w:val="0"/>
                      <w:sz w:val="21"/>
                      <w:szCs w:val="21"/>
                      <w:highlight w:val="none"/>
                      <w:vertAlign w:val="superscript"/>
                      <w:lang w:val="en-US" w:eastAsia="zh-CN"/>
                    </w:rPr>
                    <w:t>3</w:t>
                  </w:r>
                  <w:r>
                    <w:rPr>
                      <w:rFonts w:hint="default" w:ascii="Times New Roman" w:hAnsi="Times New Roman" w:eastAsia="宋体" w:cs="Times New Roman"/>
                      <w:i w:val="0"/>
                      <w:iCs w:val="0"/>
                      <w:caps w:val="0"/>
                      <w:color w:val="auto"/>
                      <w:spacing w:val="0"/>
                      <w:sz w:val="21"/>
                      <w:szCs w:val="21"/>
                      <w:highlight w:val="none"/>
                      <w:vertAlign w:val="baseline"/>
                      <w:lang w:val="en-US" w:eastAsia="zh-CN"/>
                    </w:rPr>
                    <w:t>，熔点为1852℃，不溶于水，具有良好的耐腐蚀性。</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属于《危险化学品重大危险源辨识》（GB18218-2018）表2自燃固体类别1的风险物质。</w:t>
                  </w:r>
                </w:p>
              </w:tc>
            </w:tr>
            <w:tr w14:paraId="2C581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1589" w:type="dxa"/>
                  <w:noWrap w:val="0"/>
                  <w:vAlign w:val="center"/>
                </w:tcPr>
                <w:p w14:paraId="66CD8D53">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ru-RU"/>
                    </w:rPr>
                    <w:t>硫磺</w:t>
                  </w:r>
                </w:p>
              </w:tc>
              <w:tc>
                <w:tcPr>
                  <w:tcW w:w="5583" w:type="dxa"/>
                  <w:noWrap w:val="0"/>
                  <w:vAlign w:val="center"/>
                </w:tcPr>
                <w:p w14:paraId="2EBF6F46">
                  <w:pPr>
                    <w:spacing w:line="240" w:lineRule="auto"/>
                    <w:jc w:val="left"/>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i w:val="0"/>
                      <w:iCs w:val="0"/>
                      <w:caps w:val="0"/>
                      <w:color w:val="auto"/>
                      <w:spacing w:val="0"/>
                      <w:sz w:val="21"/>
                      <w:szCs w:val="21"/>
                      <w:highlight w:val="none"/>
                      <w:shd w:val="clear" w:fill="FFFFFF"/>
                    </w:rPr>
                    <w:t>淡黄色脆性结晶</w:t>
                  </w:r>
                  <w:r>
                    <w:rPr>
                      <w:rFonts w:hint="eastAsia" w:cs="Times New Roman"/>
                      <w:i w:val="0"/>
                      <w:iCs w:val="0"/>
                      <w:caps w:val="0"/>
                      <w:color w:val="auto"/>
                      <w:spacing w:val="0"/>
                      <w:sz w:val="21"/>
                      <w:szCs w:val="21"/>
                      <w:highlight w:val="none"/>
                      <w:shd w:val="clear" w:fill="FFFFFF"/>
                      <w:lang w:val="en-US" w:eastAsia="zh-CN"/>
                    </w:rPr>
                    <w:t>体</w:t>
                  </w:r>
                  <w:r>
                    <w:rPr>
                      <w:rFonts w:hint="default" w:ascii="Times New Roman" w:hAnsi="Times New Roman" w:eastAsia="宋体" w:cs="Times New Roman"/>
                      <w:i w:val="0"/>
                      <w:iCs w:val="0"/>
                      <w:caps w:val="0"/>
                      <w:color w:val="auto"/>
                      <w:spacing w:val="0"/>
                      <w:sz w:val="21"/>
                      <w:szCs w:val="21"/>
                      <w:highlight w:val="none"/>
                      <w:shd w:val="clear" w:fill="FFFFFF"/>
                    </w:rPr>
                    <w:t>，有特殊臭味。熔点</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为</w:t>
                  </w:r>
                  <w:r>
                    <w:rPr>
                      <w:rFonts w:hint="default" w:ascii="Times New Roman" w:hAnsi="Times New Roman" w:eastAsia="宋体" w:cs="Times New Roman"/>
                      <w:i w:val="0"/>
                      <w:iCs w:val="0"/>
                      <w:caps w:val="0"/>
                      <w:color w:val="auto"/>
                      <w:spacing w:val="0"/>
                      <w:sz w:val="21"/>
                      <w:szCs w:val="21"/>
                      <w:highlight w:val="none"/>
                      <w:shd w:val="clear" w:fill="FFFFFF"/>
                    </w:rPr>
                    <w:t>119℃</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r>
                    <w:rPr>
                      <w:rFonts w:hint="default" w:ascii="Times New Roman" w:hAnsi="Times New Roman" w:eastAsia="宋体" w:cs="Times New Roman"/>
                      <w:i w:val="0"/>
                      <w:iCs w:val="0"/>
                      <w:caps w:val="0"/>
                      <w:color w:val="auto"/>
                      <w:spacing w:val="0"/>
                      <w:sz w:val="21"/>
                      <w:szCs w:val="21"/>
                      <w:highlight w:val="none"/>
                      <w:shd w:val="clear" w:fill="FFFFFF"/>
                    </w:rPr>
                    <w:t>沸点</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为</w:t>
                  </w:r>
                  <w:r>
                    <w:rPr>
                      <w:rFonts w:hint="default" w:ascii="Times New Roman" w:hAnsi="Times New Roman" w:eastAsia="宋体" w:cs="Times New Roman"/>
                      <w:i w:val="0"/>
                      <w:iCs w:val="0"/>
                      <w:caps w:val="0"/>
                      <w:color w:val="auto"/>
                      <w:spacing w:val="0"/>
                      <w:sz w:val="21"/>
                      <w:szCs w:val="21"/>
                      <w:highlight w:val="none"/>
                      <w:shd w:val="clear" w:fill="FFFFFF"/>
                    </w:rPr>
                    <w:t>444.6℃</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r>
                    <w:rPr>
                      <w:rFonts w:hint="default" w:ascii="Times New Roman" w:hAnsi="Times New Roman" w:eastAsia="宋体" w:cs="Times New Roman"/>
                      <w:i w:val="0"/>
                      <w:iCs w:val="0"/>
                      <w:caps w:val="0"/>
                      <w:color w:val="auto"/>
                      <w:spacing w:val="0"/>
                      <w:sz w:val="21"/>
                      <w:szCs w:val="21"/>
                      <w:highlight w:val="none"/>
                      <w:shd w:val="clear" w:fill="FFFFFF"/>
                    </w:rPr>
                    <w:t>相对密度（水=1）</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为2g/cm</w:t>
                  </w:r>
                  <w:r>
                    <w:rPr>
                      <w:rFonts w:hint="default" w:ascii="Times New Roman" w:hAnsi="Times New Roman" w:eastAsia="宋体" w:cs="Times New Roman"/>
                      <w:i w:val="0"/>
                      <w:iCs w:val="0"/>
                      <w:caps w:val="0"/>
                      <w:color w:val="auto"/>
                      <w:spacing w:val="0"/>
                      <w:sz w:val="21"/>
                      <w:szCs w:val="21"/>
                      <w:highlight w:val="none"/>
                      <w:shd w:val="clear" w:fill="FFFFFF"/>
                      <w:vertAlign w:val="superscript"/>
                      <w:lang w:val="en-US" w:eastAsia="zh-CN"/>
                    </w:rPr>
                    <w:t>3</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w:t>
                  </w:r>
                  <w:r>
                    <w:rPr>
                      <w:rFonts w:hint="default" w:ascii="Times New Roman" w:hAnsi="Times New Roman" w:eastAsia="宋体" w:cs="Times New Roman"/>
                      <w:i w:val="0"/>
                      <w:iCs w:val="0"/>
                      <w:caps w:val="0"/>
                      <w:color w:val="auto"/>
                      <w:spacing w:val="0"/>
                      <w:sz w:val="21"/>
                      <w:szCs w:val="21"/>
                      <w:highlight w:val="none"/>
                      <w:shd w:val="clear" w:fill="FFFFFF"/>
                    </w:rPr>
                    <w:t>不溶于水，微溶于乙醇、醚，易溶于二硫化碳</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r>
                    <w:rPr>
                      <w:rFonts w:hint="default" w:ascii="Times New Roman" w:hAnsi="Times New Roman" w:eastAsia="宋体" w:cs="Times New Roman"/>
                      <w:i w:val="0"/>
                      <w:iCs w:val="0"/>
                      <w:caps w:val="0"/>
                      <w:color w:val="auto"/>
                      <w:spacing w:val="0"/>
                      <w:sz w:val="21"/>
                      <w:szCs w:val="21"/>
                      <w:highlight w:val="none"/>
                      <w:shd w:val="clear" w:fill="FFFFFF"/>
                    </w:rPr>
                    <w:t>具有易燃性，引燃温度为232℃，具有窒息性</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p>
              </w:tc>
            </w:tr>
            <w:tr w14:paraId="36688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89" w:type="dxa"/>
                  <w:noWrap w:val="0"/>
                  <w:vAlign w:val="center"/>
                </w:tcPr>
                <w:p w14:paraId="2CC5A90E">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ru-RU"/>
                    </w:rPr>
                    <w:t>硝</w:t>
                  </w:r>
                  <w:r>
                    <w:rPr>
                      <w:rFonts w:hint="default" w:ascii="Times New Roman" w:hAnsi="Times New Roman" w:eastAsia="宋体" w:cs="Times New Roman"/>
                      <w:b w:val="0"/>
                      <w:bCs w:val="0"/>
                      <w:color w:val="auto"/>
                      <w:sz w:val="21"/>
                      <w:szCs w:val="21"/>
                      <w:highlight w:val="none"/>
                      <w:lang w:val="en-US" w:eastAsia="zh-CN"/>
                    </w:rPr>
                    <w:t>酸</w:t>
                  </w:r>
                  <w:r>
                    <w:rPr>
                      <w:rFonts w:hint="default" w:ascii="Times New Roman" w:hAnsi="Times New Roman" w:eastAsia="宋体" w:cs="Times New Roman"/>
                      <w:b w:val="0"/>
                      <w:bCs w:val="0"/>
                      <w:color w:val="auto"/>
                      <w:sz w:val="21"/>
                      <w:szCs w:val="21"/>
                      <w:highlight w:val="none"/>
                      <w:lang w:val="ru-RU"/>
                    </w:rPr>
                    <w:t>钠</w:t>
                  </w:r>
                </w:p>
              </w:tc>
              <w:tc>
                <w:tcPr>
                  <w:tcW w:w="5583" w:type="dxa"/>
                  <w:noWrap w:val="0"/>
                  <w:vAlign w:val="center"/>
                </w:tcPr>
                <w:p w14:paraId="1D55B0A4">
                  <w:pPr>
                    <w:spacing w:line="240" w:lineRule="auto"/>
                    <w:jc w:val="left"/>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i w:val="0"/>
                      <w:iCs w:val="0"/>
                      <w:caps w:val="0"/>
                      <w:color w:val="auto"/>
                      <w:spacing w:val="0"/>
                      <w:sz w:val="21"/>
                      <w:szCs w:val="21"/>
                      <w:highlight w:val="none"/>
                      <w:shd w:val="clear" w:fill="FFFFFF"/>
                    </w:rPr>
                    <w:t>白色微带黄色的菱形结晶</w:t>
                  </w:r>
                  <w:r>
                    <w:rPr>
                      <w:rFonts w:hint="eastAsia" w:cs="Times New Roman"/>
                      <w:i w:val="0"/>
                      <w:iCs w:val="0"/>
                      <w:caps w:val="0"/>
                      <w:color w:val="auto"/>
                      <w:spacing w:val="0"/>
                      <w:sz w:val="21"/>
                      <w:szCs w:val="21"/>
                      <w:highlight w:val="none"/>
                      <w:shd w:val="clear" w:fill="FFFFFF"/>
                      <w:lang w:val="en-US" w:eastAsia="zh-CN"/>
                    </w:rPr>
                    <w:t>体</w:t>
                  </w:r>
                  <w:r>
                    <w:rPr>
                      <w:rFonts w:hint="default" w:ascii="Times New Roman" w:hAnsi="Times New Roman" w:eastAsia="宋体" w:cs="Times New Roman"/>
                      <w:i w:val="0"/>
                      <w:iCs w:val="0"/>
                      <w:caps w:val="0"/>
                      <w:color w:val="auto"/>
                      <w:spacing w:val="0"/>
                      <w:sz w:val="21"/>
                      <w:szCs w:val="21"/>
                      <w:highlight w:val="none"/>
                      <w:shd w:val="clear" w:fill="FFFFFF"/>
                    </w:rPr>
                    <w:t>，味微苦，</w:t>
                  </w:r>
                  <w:r>
                    <w:rPr>
                      <w:rFonts w:hint="eastAsia" w:cs="Times New Roman"/>
                      <w:i w:val="0"/>
                      <w:iCs w:val="0"/>
                      <w:caps w:val="0"/>
                      <w:color w:val="auto"/>
                      <w:spacing w:val="0"/>
                      <w:sz w:val="21"/>
                      <w:szCs w:val="21"/>
                      <w:highlight w:val="none"/>
                      <w:shd w:val="clear" w:fill="FFFFFF"/>
                      <w:lang w:val="en-US" w:eastAsia="zh-CN"/>
                    </w:rPr>
                    <w:t>无气味、</w:t>
                  </w:r>
                  <w:r>
                    <w:rPr>
                      <w:rFonts w:hint="default" w:ascii="Times New Roman" w:hAnsi="Times New Roman" w:eastAsia="宋体" w:cs="Times New Roman"/>
                      <w:i w:val="0"/>
                      <w:iCs w:val="0"/>
                      <w:caps w:val="0"/>
                      <w:color w:val="auto"/>
                      <w:spacing w:val="0"/>
                      <w:sz w:val="21"/>
                      <w:szCs w:val="21"/>
                      <w:highlight w:val="none"/>
                      <w:shd w:val="clear" w:fill="FFFFFF"/>
                    </w:rPr>
                    <w:t>易潮解</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化学式为</w:t>
                  </w:r>
                  <w:r>
                    <w:rPr>
                      <w:rFonts w:hint="default" w:ascii="Times New Roman" w:hAnsi="Times New Roman" w:eastAsia="宋体" w:cs="Times New Roman"/>
                      <w:i w:val="0"/>
                      <w:iCs w:val="0"/>
                      <w:caps w:val="0"/>
                      <w:color w:val="auto"/>
                      <w:spacing w:val="0"/>
                      <w:sz w:val="21"/>
                      <w:szCs w:val="21"/>
                      <w:highlight w:val="none"/>
                      <w:shd w:val="clear" w:fill="FFFFFF"/>
                    </w:rPr>
                    <w:t>NaNO</w:t>
                  </w:r>
                  <w:r>
                    <w:rPr>
                      <w:rFonts w:hint="default" w:ascii="Times New Roman" w:hAnsi="Times New Roman" w:eastAsia="宋体" w:cs="Times New Roman"/>
                      <w:i w:val="0"/>
                      <w:iCs w:val="0"/>
                      <w:caps w:val="0"/>
                      <w:color w:val="auto"/>
                      <w:spacing w:val="0"/>
                      <w:sz w:val="21"/>
                      <w:szCs w:val="21"/>
                      <w:highlight w:val="none"/>
                      <w:shd w:val="clear" w:fill="FFFFFF"/>
                      <w:vertAlign w:val="subscript"/>
                    </w:rPr>
                    <w:t>3</w:t>
                  </w:r>
                  <w:r>
                    <w:rPr>
                      <w:rFonts w:hint="default" w:ascii="Times New Roman" w:hAnsi="Times New Roman" w:eastAsia="宋体" w:cs="Times New Roman"/>
                      <w:i w:val="0"/>
                      <w:iCs w:val="0"/>
                      <w:caps w:val="0"/>
                      <w:color w:val="auto"/>
                      <w:spacing w:val="0"/>
                      <w:sz w:val="21"/>
                      <w:szCs w:val="21"/>
                      <w:highlight w:val="none"/>
                      <w:shd w:val="clear" w:fill="FFFFFF"/>
                      <w:vertAlign w:val="baseline"/>
                      <w:lang w:eastAsia="zh-CN"/>
                    </w:rPr>
                    <w:t>，</w:t>
                  </w:r>
                  <w:r>
                    <w:rPr>
                      <w:rFonts w:hint="default" w:ascii="Times New Roman" w:hAnsi="Times New Roman" w:eastAsia="宋体" w:cs="Times New Roman"/>
                      <w:i w:val="0"/>
                      <w:iCs w:val="0"/>
                      <w:caps w:val="0"/>
                      <w:color w:val="auto"/>
                      <w:spacing w:val="0"/>
                      <w:sz w:val="21"/>
                      <w:szCs w:val="21"/>
                      <w:highlight w:val="none"/>
                      <w:shd w:val="clear" w:fill="FFFFFF"/>
                      <w:vertAlign w:val="baseline"/>
                      <w:lang w:val="en-US" w:eastAsia="zh-CN"/>
                    </w:rPr>
                    <w:t>熔点为306.8℃，</w:t>
                  </w:r>
                  <w:r>
                    <w:rPr>
                      <w:rFonts w:hint="default" w:ascii="Times New Roman" w:hAnsi="Times New Roman" w:eastAsia="宋体" w:cs="Times New Roman"/>
                      <w:i w:val="0"/>
                      <w:iCs w:val="0"/>
                      <w:caps w:val="0"/>
                      <w:color w:val="auto"/>
                      <w:spacing w:val="0"/>
                      <w:sz w:val="21"/>
                      <w:szCs w:val="21"/>
                      <w:highlight w:val="none"/>
                      <w:shd w:val="clear" w:fill="FFFFFF"/>
                    </w:rPr>
                    <w:t>易溶于水、液氨，微溶于乙醇、甘油</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r>
                    <w:rPr>
                      <w:rFonts w:hint="default" w:ascii="Times New Roman" w:hAnsi="Times New Roman" w:eastAsia="宋体" w:cs="Times New Roman"/>
                      <w:i w:val="0"/>
                      <w:iCs w:val="0"/>
                      <w:caps w:val="0"/>
                      <w:color w:val="auto"/>
                      <w:spacing w:val="0"/>
                      <w:sz w:val="21"/>
                      <w:szCs w:val="21"/>
                      <w:highlight w:val="none"/>
                      <w:shd w:val="clear" w:fill="FFFFFF"/>
                    </w:rPr>
                    <w:t>有毒，</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是一种</w:t>
                  </w:r>
                  <w:r>
                    <w:rPr>
                      <w:rFonts w:hint="default" w:ascii="Times New Roman" w:hAnsi="Times New Roman" w:eastAsia="宋体" w:cs="Times New Roman"/>
                      <w:i w:val="0"/>
                      <w:iCs w:val="0"/>
                      <w:caps w:val="0"/>
                      <w:color w:val="auto"/>
                      <w:spacing w:val="0"/>
                      <w:sz w:val="21"/>
                      <w:szCs w:val="21"/>
                      <w:highlight w:val="none"/>
                      <w:shd w:val="clear" w:fill="FFFFFF"/>
                    </w:rPr>
                    <w:t>强氧化剂</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属于《危险化学品重大危险源辨识》（GB18218-2018）表2氧化性固体类别3的风险物质。</w:t>
                  </w:r>
                </w:p>
              </w:tc>
            </w:tr>
            <w:tr w14:paraId="65E49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1589" w:type="dxa"/>
                  <w:noWrap w:val="0"/>
                  <w:vAlign w:val="center"/>
                </w:tcPr>
                <w:p w14:paraId="1FC31B76">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ru-RU"/>
                    </w:rPr>
                    <w:t>单甲酯对苯二甲酸钾盐</w:t>
                  </w:r>
                </w:p>
              </w:tc>
              <w:tc>
                <w:tcPr>
                  <w:tcW w:w="5583" w:type="dxa"/>
                  <w:noWrap w:val="0"/>
                  <w:vAlign w:val="center"/>
                </w:tcPr>
                <w:p w14:paraId="2CFC04E1">
                  <w:pPr>
                    <w:spacing w:line="240" w:lineRule="auto"/>
                    <w:jc w:val="left"/>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i w:val="0"/>
                      <w:iCs w:val="0"/>
                      <w:caps w:val="0"/>
                      <w:color w:val="auto"/>
                      <w:spacing w:val="0"/>
                      <w:sz w:val="21"/>
                      <w:szCs w:val="21"/>
                      <w:highlight w:val="none"/>
                      <w:shd w:val="clear" w:fill="FFFFFF"/>
                    </w:rPr>
                    <w:t>白色</w:t>
                  </w:r>
                  <w:r>
                    <w:rPr>
                      <w:rFonts w:hint="eastAsia" w:ascii="Times New Roman" w:hAnsi="Times New Roman" w:eastAsia="宋体" w:cs="Times New Roman"/>
                      <w:i w:val="0"/>
                      <w:iCs w:val="0"/>
                      <w:caps w:val="0"/>
                      <w:color w:val="auto"/>
                      <w:spacing w:val="0"/>
                      <w:sz w:val="21"/>
                      <w:szCs w:val="21"/>
                      <w:highlight w:val="none"/>
                      <w:shd w:val="clear" w:fill="FFFFFF"/>
                      <w:lang w:val="en-US" w:eastAsia="zh-CN"/>
                    </w:rPr>
                    <w:t>晶体</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r>
                    <w:rPr>
                      <w:rFonts w:hint="default" w:ascii="Times New Roman" w:hAnsi="Times New Roman" w:eastAsia="宋体" w:cs="Times New Roman"/>
                      <w:b w:val="0"/>
                      <w:bCs w:val="0"/>
                      <w:color w:val="auto"/>
                      <w:sz w:val="21"/>
                      <w:szCs w:val="21"/>
                      <w:highlight w:val="none"/>
                      <w:lang w:val="ru-RU"/>
                    </w:rPr>
                    <w:t>分子式是C</w:t>
                  </w:r>
                  <w:r>
                    <w:rPr>
                      <w:rFonts w:hint="default" w:ascii="Times New Roman" w:hAnsi="Times New Roman" w:eastAsia="宋体" w:cs="Times New Roman"/>
                      <w:b w:val="0"/>
                      <w:bCs w:val="0"/>
                      <w:color w:val="auto"/>
                      <w:sz w:val="21"/>
                      <w:szCs w:val="21"/>
                      <w:highlight w:val="none"/>
                      <w:vertAlign w:val="subscript"/>
                      <w:lang w:val="en-US" w:eastAsia="zh-CN"/>
                    </w:rPr>
                    <w:t>9</w:t>
                  </w:r>
                  <w:r>
                    <w:rPr>
                      <w:rFonts w:hint="default" w:ascii="Times New Roman" w:hAnsi="Times New Roman" w:eastAsia="宋体" w:cs="Times New Roman"/>
                      <w:b w:val="0"/>
                      <w:bCs w:val="0"/>
                      <w:color w:val="auto"/>
                      <w:sz w:val="21"/>
                      <w:szCs w:val="21"/>
                      <w:highlight w:val="none"/>
                      <w:lang w:val="ru-RU"/>
                    </w:rPr>
                    <w:t>H</w:t>
                  </w:r>
                  <w:r>
                    <w:rPr>
                      <w:rFonts w:hint="default" w:ascii="Times New Roman" w:hAnsi="Times New Roman" w:eastAsia="宋体" w:cs="Times New Roman"/>
                      <w:b w:val="0"/>
                      <w:bCs w:val="0"/>
                      <w:color w:val="auto"/>
                      <w:sz w:val="21"/>
                      <w:szCs w:val="21"/>
                      <w:highlight w:val="none"/>
                      <w:vertAlign w:val="subscript"/>
                      <w:lang w:val="en-US" w:eastAsia="zh-CN"/>
                    </w:rPr>
                    <w:t>7</w:t>
                  </w:r>
                  <w:r>
                    <w:rPr>
                      <w:rFonts w:hint="default" w:ascii="Times New Roman" w:hAnsi="Times New Roman" w:eastAsia="宋体" w:cs="Times New Roman"/>
                      <w:b w:val="0"/>
                      <w:bCs w:val="0"/>
                      <w:color w:val="auto"/>
                      <w:sz w:val="21"/>
                      <w:szCs w:val="21"/>
                      <w:highlight w:val="none"/>
                      <w:lang w:val="en-US" w:eastAsia="zh-CN"/>
                    </w:rPr>
                    <w:t>KO</w:t>
                  </w:r>
                  <w:r>
                    <w:rPr>
                      <w:rFonts w:hint="default" w:ascii="Times New Roman" w:hAnsi="Times New Roman" w:eastAsia="宋体" w:cs="Times New Roman"/>
                      <w:b w:val="0"/>
                      <w:bCs w:val="0"/>
                      <w:color w:val="auto"/>
                      <w:sz w:val="21"/>
                      <w:szCs w:val="21"/>
                      <w:highlight w:val="none"/>
                      <w:vertAlign w:val="subscript"/>
                      <w:lang w:val="en-US" w:eastAsia="zh-CN"/>
                    </w:rPr>
                    <w:t>4</w:t>
                  </w:r>
                  <w:r>
                    <w:rPr>
                      <w:rFonts w:hint="default" w:ascii="Times New Roman" w:hAnsi="Times New Roman" w:eastAsia="宋体" w:cs="Times New Roman"/>
                      <w:b w:val="0"/>
                      <w:bCs w:val="0"/>
                      <w:color w:val="auto"/>
                      <w:sz w:val="21"/>
                      <w:szCs w:val="21"/>
                      <w:highlight w:val="none"/>
                      <w:lang w:val="ru-RU"/>
                    </w:rPr>
                    <w:t>。</w:t>
                  </w:r>
                  <w:r>
                    <w:rPr>
                      <w:rFonts w:hint="default" w:ascii="Times New Roman" w:hAnsi="Times New Roman" w:eastAsia="宋体" w:cs="Times New Roman"/>
                      <w:b w:val="0"/>
                      <w:bCs w:val="0"/>
                      <w:color w:val="auto"/>
                      <w:sz w:val="21"/>
                      <w:szCs w:val="21"/>
                      <w:highlight w:val="none"/>
                      <w:lang w:val="en-US" w:eastAsia="zh-CN"/>
                    </w:rPr>
                    <w:t>熔点为230℃，沸点为331.6℃，</w:t>
                  </w:r>
                  <w:r>
                    <w:rPr>
                      <w:rFonts w:hint="default" w:ascii="Times New Roman" w:hAnsi="Times New Roman" w:eastAsia="宋体" w:cs="Times New Roman"/>
                      <w:b w:val="0"/>
                      <w:bCs w:val="0"/>
                      <w:color w:val="auto"/>
                      <w:sz w:val="21"/>
                      <w:szCs w:val="21"/>
                      <w:highlight w:val="none"/>
                      <w:vertAlign w:val="baseline"/>
                      <w:lang w:val="en-US" w:eastAsia="zh-CN"/>
                    </w:rPr>
                    <w:t>闪点为136℃，微溶于水，</w:t>
                  </w:r>
                  <w:r>
                    <w:rPr>
                      <w:rFonts w:hint="default" w:ascii="Times New Roman" w:hAnsi="Times New Roman" w:eastAsia="宋体" w:cs="Times New Roman"/>
                      <w:i w:val="0"/>
                      <w:iCs w:val="0"/>
                      <w:caps w:val="0"/>
                      <w:color w:val="auto"/>
                      <w:spacing w:val="0"/>
                      <w:sz w:val="21"/>
                      <w:szCs w:val="21"/>
                      <w:highlight w:val="none"/>
                    </w:rPr>
                    <w:t>在酸性条件下可能更稳定，具有一定的氧化性或反应活性</w:t>
                  </w:r>
                  <w:r>
                    <w:rPr>
                      <w:rFonts w:hint="default" w:ascii="Times New Roman" w:hAnsi="Times New Roman" w:eastAsia="宋体" w:cs="Times New Roman"/>
                      <w:i w:val="0"/>
                      <w:iCs w:val="0"/>
                      <w:caps w:val="0"/>
                      <w:color w:val="auto"/>
                      <w:spacing w:val="0"/>
                      <w:sz w:val="21"/>
                      <w:szCs w:val="21"/>
                      <w:highlight w:val="none"/>
                      <w:lang w:eastAsia="zh-CN"/>
                    </w:rPr>
                    <w:t>。</w:t>
                  </w:r>
                </w:p>
              </w:tc>
            </w:tr>
            <w:tr w14:paraId="07A4D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1589" w:type="dxa"/>
                  <w:noWrap w:val="0"/>
                  <w:vAlign w:val="center"/>
                </w:tcPr>
                <w:p w14:paraId="3076042A">
                  <w:pPr>
                    <w:spacing w:line="240" w:lineRule="auto"/>
                    <w:jc w:val="center"/>
                    <w:rPr>
                      <w:rFonts w:hint="default" w:ascii="Times New Roman" w:hAnsi="Times New Roman" w:eastAsia="宋体" w:cs="Times New Roman"/>
                      <w:b w:val="0"/>
                      <w:bCs w:val="0"/>
                      <w:color w:val="auto"/>
                      <w:sz w:val="21"/>
                      <w:szCs w:val="21"/>
                      <w:highlight w:val="none"/>
                      <w:lang w:val="ru-RU"/>
                    </w:rPr>
                  </w:pPr>
                  <w:r>
                    <w:rPr>
                      <w:rFonts w:hint="default" w:ascii="Times New Roman" w:hAnsi="Times New Roman" w:eastAsia="宋体" w:cs="Times New Roman"/>
                      <w:b w:val="0"/>
                      <w:bCs w:val="0"/>
                      <w:color w:val="auto"/>
                      <w:sz w:val="21"/>
                      <w:szCs w:val="21"/>
                      <w:highlight w:val="none"/>
                      <w:lang w:val="en-US" w:eastAsia="zh-CN"/>
                    </w:rPr>
                    <w:t>甲基纤维素</w:t>
                  </w:r>
                </w:p>
              </w:tc>
              <w:tc>
                <w:tcPr>
                  <w:tcW w:w="5583" w:type="dxa"/>
                  <w:noWrap w:val="0"/>
                  <w:vAlign w:val="center"/>
                </w:tcPr>
                <w:p w14:paraId="499D14EF">
                  <w:pPr>
                    <w:spacing w:line="240" w:lineRule="auto"/>
                    <w:jc w:val="left"/>
                    <w:rPr>
                      <w:rFonts w:hint="default" w:ascii="Times New Roman" w:hAnsi="Times New Roman" w:eastAsia="宋体" w:cs="Times New Roman"/>
                      <w:i w:val="0"/>
                      <w:iCs w:val="0"/>
                      <w:caps w:val="0"/>
                      <w:color w:val="auto"/>
                      <w:spacing w:val="0"/>
                      <w:sz w:val="21"/>
                      <w:szCs w:val="21"/>
                      <w:highlight w:val="none"/>
                      <w:shd w:val="clear" w:fill="FFFFFF"/>
                      <w:lang w:val="en-US" w:eastAsia="zh-CN"/>
                    </w:rPr>
                  </w:pPr>
                  <w:r>
                    <w:rPr>
                      <w:rFonts w:hint="default" w:ascii="Times New Roman" w:hAnsi="Times New Roman" w:eastAsia="宋体" w:cs="Times New Roman"/>
                      <w:i w:val="0"/>
                      <w:iCs w:val="0"/>
                      <w:caps w:val="0"/>
                      <w:color w:val="auto"/>
                      <w:spacing w:val="0"/>
                      <w:sz w:val="21"/>
                      <w:szCs w:val="21"/>
                      <w:highlight w:val="none"/>
                      <w:shd w:val="clear" w:fill="FFFFFF"/>
                    </w:rPr>
                    <w:t>白色</w:t>
                  </w:r>
                  <w:r>
                    <w:rPr>
                      <w:rFonts w:hint="eastAsia" w:ascii="Times New Roman" w:hAnsi="Times New Roman" w:eastAsia="宋体" w:cs="Times New Roman"/>
                      <w:i w:val="0"/>
                      <w:iCs w:val="0"/>
                      <w:caps w:val="0"/>
                      <w:color w:val="auto"/>
                      <w:spacing w:val="0"/>
                      <w:sz w:val="21"/>
                      <w:szCs w:val="21"/>
                      <w:highlight w:val="none"/>
                      <w:shd w:val="clear" w:fill="FFFFFF"/>
                      <w:lang w:val="en-US" w:eastAsia="zh-CN"/>
                    </w:rPr>
                    <w:t>粉末</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r>
                    <w:rPr>
                      <w:rFonts w:hint="default" w:ascii="Times New Roman" w:hAnsi="Times New Roman" w:eastAsia="宋体" w:cs="Times New Roman"/>
                      <w:i w:val="0"/>
                      <w:iCs w:val="0"/>
                      <w:caps w:val="0"/>
                      <w:color w:val="auto"/>
                      <w:spacing w:val="0"/>
                      <w:sz w:val="21"/>
                      <w:szCs w:val="21"/>
                      <w:highlight w:val="none"/>
                      <w:shd w:val="clear" w:fill="FFFFFF"/>
                    </w:rPr>
                    <w:t>无臭、无味</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密度为1.01g/cm</w:t>
                  </w:r>
                  <w:r>
                    <w:rPr>
                      <w:rFonts w:hint="default" w:ascii="Times New Roman" w:hAnsi="Times New Roman" w:eastAsia="宋体" w:cs="Times New Roman"/>
                      <w:i w:val="0"/>
                      <w:iCs w:val="0"/>
                      <w:caps w:val="0"/>
                      <w:color w:val="auto"/>
                      <w:spacing w:val="0"/>
                      <w:sz w:val="21"/>
                      <w:szCs w:val="21"/>
                      <w:highlight w:val="none"/>
                      <w:shd w:val="clear" w:fill="FFFFFF"/>
                      <w:vertAlign w:val="superscript"/>
                      <w:lang w:val="en-US" w:eastAsia="zh-CN"/>
                    </w:rPr>
                    <w:t>3</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，闪点为75℃，熔点为2901-305℃，易溶于水，具有</w:t>
                  </w:r>
                  <w:r>
                    <w:rPr>
                      <w:rFonts w:hint="default" w:ascii="Times New Roman" w:hAnsi="Times New Roman" w:eastAsia="宋体" w:cs="Times New Roman"/>
                      <w:i w:val="0"/>
                      <w:iCs w:val="0"/>
                      <w:caps w:val="0"/>
                      <w:color w:val="auto"/>
                      <w:spacing w:val="0"/>
                      <w:sz w:val="21"/>
                      <w:szCs w:val="21"/>
                      <w:highlight w:val="none"/>
                      <w:shd w:val="clear" w:fill="FFFFFF"/>
                      <w:lang w:eastAsia="zh-CN"/>
                    </w:rPr>
                    <w:t>热凝胶性。</w:t>
                  </w:r>
                </w:p>
              </w:tc>
            </w:tr>
            <w:tr w14:paraId="433C7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1589" w:type="dxa"/>
                  <w:noWrap w:val="0"/>
                  <w:vAlign w:val="center"/>
                </w:tcPr>
                <w:p w14:paraId="1E824498">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机油</w:t>
                  </w:r>
                </w:p>
              </w:tc>
              <w:tc>
                <w:tcPr>
                  <w:tcW w:w="5583" w:type="dxa"/>
                  <w:noWrap w:val="0"/>
                  <w:vAlign w:val="center"/>
                </w:tcPr>
                <w:p w14:paraId="6D777FF0">
                  <w:pPr>
                    <w:spacing w:line="240" w:lineRule="auto"/>
                    <w:jc w:val="left"/>
                    <w:rPr>
                      <w:rFonts w:hint="default" w:ascii="Times New Roman" w:hAnsi="Times New Roman" w:eastAsia="宋体" w:cs="Times New Roman"/>
                      <w:i w:val="0"/>
                      <w:iCs w:val="0"/>
                      <w:caps w:val="0"/>
                      <w:color w:val="auto"/>
                      <w:spacing w:val="0"/>
                      <w:sz w:val="21"/>
                      <w:szCs w:val="21"/>
                      <w:highlight w:val="none"/>
                      <w:shd w:val="clear" w:fill="FFFFFF"/>
                    </w:rPr>
                  </w:pPr>
                  <w:r>
                    <w:rPr>
                      <w:rFonts w:hint="default" w:ascii="Times New Roman" w:hAnsi="Times New Roman" w:eastAsia="宋体" w:cs="Times New Roman"/>
                      <w:color w:val="auto"/>
                      <w:kern w:val="2"/>
                      <w:sz w:val="21"/>
                      <w:szCs w:val="21"/>
                      <w:highlight w:val="none"/>
                    </w:rPr>
                    <w:t>密度约为0.91×103（kg/m</w:t>
                  </w:r>
                  <w:r>
                    <w:rPr>
                      <w:rFonts w:hint="default" w:ascii="Times New Roman" w:hAnsi="Times New Roman" w:eastAsia="宋体" w:cs="Times New Roman"/>
                      <w:color w:val="auto"/>
                      <w:kern w:val="2"/>
                      <w:sz w:val="21"/>
                      <w:szCs w:val="21"/>
                      <w:highlight w:val="none"/>
                      <w:vertAlign w:val="superscript"/>
                    </w:rPr>
                    <w:t>2</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eastAsia="zh-CN"/>
                    </w:rPr>
                    <w:t>，</w:t>
                  </w:r>
                  <w:r>
                    <w:rPr>
                      <w:rFonts w:hint="default" w:ascii="Times New Roman" w:hAnsi="Times New Roman" w:eastAsia="宋体" w:cs="Times New Roman"/>
                      <w:color w:val="auto"/>
                      <w:kern w:val="2"/>
                      <w:sz w:val="21"/>
                      <w:szCs w:val="21"/>
                      <w:highlight w:val="none"/>
                      <w:lang w:val="en-US" w:eastAsia="zh-CN"/>
                    </w:rPr>
                    <w:t>机油是一种利用原油或煤炭中较轻的乙烷、丙烷等裂解成乙烯，再经复杂的化学变化将它们重组而成的物质，物理化学性能稳定，不含杂质，是一种合成油，无挥发成分。</w:t>
                  </w:r>
                  <w:r>
                    <w:rPr>
                      <w:rFonts w:hint="default" w:ascii="Times New Roman" w:hAnsi="Times New Roman" w:eastAsia="宋体" w:cs="Times New Roman"/>
                      <w:color w:val="auto"/>
                      <w:kern w:val="2"/>
                      <w:sz w:val="21"/>
                      <w:szCs w:val="21"/>
                      <w:highlight w:val="none"/>
                    </w:rPr>
                    <w:t>属于风险导则附录B中的风险物质。</w:t>
                  </w:r>
                </w:p>
              </w:tc>
            </w:tr>
          </w:tbl>
          <w:p w14:paraId="67C93A40">
            <w:pPr>
              <w:spacing w:line="360" w:lineRule="auto"/>
              <w:jc w:val="both"/>
              <w:textAlignment w:val="baseline"/>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szCs w:val="21"/>
                <w:highlight w:val="none"/>
                <w:lang w:val="en-US" w:eastAsia="zh-CN"/>
              </w:rPr>
              <w:t>备注：</w:t>
            </w:r>
            <w:r>
              <w:rPr>
                <w:rFonts w:hint="default" w:ascii="Times New Roman" w:hAnsi="Times New Roman" w:cs="Times New Roman"/>
                <w:color w:val="auto"/>
                <w:szCs w:val="21"/>
                <w:highlight w:val="none"/>
              </w:rPr>
              <w:t>根据中山市人民政府关于印发</w:t>
            </w:r>
            <w:r>
              <w:rPr>
                <w:rFonts w:hint="default" w:ascii="Times New Roman" w:hAnsi="Times New Roman" w:cs="Times New Roman"/>
                <w:color w:val="auto"/>
                <w:szCs w:val="21"/>
                <w:highlight w:val="none"/>
                <w:lang w:val="en-US" w:eastAsia="zh-CN"/>
              </w:rPr>
              <w:t>《中山市危险化学品禁止、限制和控制目录（2025版）》的通知（中府规字[2025]1号、中府[2025]39号）</w:t>
            </w:r>
            <w:r>
              <w:rPr>
                <w:rFonts w:hint="default" w:ascii="Times New Roman" w:hAnsi="Times New Roman" w:cs="Times New Roman"/>
                <w:color w:val="auto"/>
                <w:szCs w:val="21"/>
                <w:highlight w:val="none"/>
              </w:rPr>
              <w:t>，项目使用</w:t>
            </w:r>
            <w:r>
              <w:rPr>
                <w:rFonts w:hint="default" w:ascii="Times New Roman" w:hAnsi="Times New Roman" w:eastAsia="宋体" w:cs="Times New Roman"/>
                <w:color w:val="auto"/>
                <w:szCs w:val="21"/>
                <w:highlight w:val="none"/>
              </w:rPr>
              <w:t>原辅材料不涉及禁止危险化学品清单，项目原辅材料</w:t>
            </w:r>
            <w:r>
              <w:rPr>
                <w:rFonts w:hint="default" w:ascii="Times New Roman" w:hAnsi="Times New Roman" w:eastAsia="宋体" w:cs="Times New Roman"/>
                <w:color w:val="auto"/>
                <w:sz w:val="21"/>
                <w:szCs w:val="21"/>
                <w:highlight w:val="none"/>
              </w:rPr>
              <w:t>中</w:t>
            </w:r>
            <w:r>
              <w:rPr>
                <w:rFonts w:hint="eastAsia" w:ascii="宋体" w:hAnsi="宋体" w:eastAsia="宋体" w:cs="宋体"/>
                <w:b w:val="0"/>
                <w:bCs w:val="0"/>
                <w:color w:val="auto"/>
                <w:sz w:val="21"/>
                <w:szCs w:val="21"/>
                <w:highlight w:val="none"/>
                <w:lang w:val="ru-RU"/>
              </w:rPr>
              <w:t>氯酸钾</w:t>
            </w:r>
            <w:r>
              <w:rPr>
                <w:rFonts w:hint="eastAsia" w:ascii="宋体" w:hAnsi="宋体" w:cs="宋体"/>
                <w:b w:val="0"/>
                <w:bCs w:val="0"/>
                <w:color w:val="auto"/>
                <w:sz w:val="21"/>
                <w:szCs w:val="21"/>
                <w:highlight w:val="none"/>
                <w:lang w:val="ru-RU" w:eastAsia="zh-CN"/>
              </w:rPr>
              <w:t>、</w:t>
            </w:r>
            <w:r>
              <w:rPr>
                <w:rFonts w:hint="default" w:ascii="Times New Roman" w:hAnsi="Times New Roman" w:eastAsia="宋体" w:cs="Times New Roman"/>
                <w:b w:val="0"/>
                <w:bCs w:val="0"/>
                <w:color w:val="auto"/>
                <w:sz w:val="21"/>
                <w:szCs w:val="21"/>
                <w:highlight w:val="none"/>
                <w:lang w:val="ru-RU"/>
              </w:rPr>
              <w:t>乙酸丁酯</w:t>
            </w:r>
            <w:r>
              <w:rPr>
                <w:rFonts w:hint="eastAsia" w:cs="Times New Roman"/>
                <w:b w:val="0"/>
                <w:bCs w:val="0"/>
                <w:color w:val="auto"/>
                <w:sz w:val="21"/>
                <w:szCs w:val="21"/>
                <w:highlight w:val="none"/>
                <w:lang w:val="ru-RU" w:eastAsia="zh-CN"/>
              </w:rPr>
              <w:t>、</w:t>
            </w:r>
            <w:r>
              <w:rPr>
                <w:rFonts w:hint="eastAsia" w:ascii="宋体" w:hAnsi="宋体" w:eastAsia="宋体" w:cs="宋体"/>
                <w:b w:val="0"/>
                <w:bCs w:val="0"/>
                <w:color w:val="auto"/>
                <w:sz w:val="21"/>
                <w:szCs w:val="21"/>
                <w:highlight w:val="none"/>
                <w:lang w:val="ru-RU"/>
              </w:rPr>
              <w:t>硝化</w:t>
            </w:r>
            <w:r>
              <w:rPr>
                <w:rFonts w:hint="eastAsia" w:ascii="宋体" w:hAnsi="宋体" w:cs="宋体"/>
                <w:b w:val="0"/>
                <w:bCs w:val="0"/>
                <w:color w:val="auto"/>
                <w:sz w:val="21"/>
                <w:szCs w:val="21"/>
                <w:highlight w:val="none"/>
                <w:lang w:val="en-US" w:eastAsia="zh-CN"/>
              </w:rPr>
              <w:t>棉</w:t>
            </w:r>
            <w:r>
              <w:rPr>
                <w:rFonts w:hint="eastAsia" w:ascii="宋体" w:hAnsi="宋体" w:cs="宋体"/>
                <w:b w:val="0"/>
                <w:bCs w:val="0"/>
                <w:color w:val="auto"/>
                <w:sz w:val="21"/>
                <w:szCs w:val="21"/>
                <w:highlight w:val="none"/>
                <w:lang w:val="ru-RU" w:eastAsia="zh-CN"/>
              </w:rPr>
              <w:t>、</w:t>
            </w:r>
            <w:r>
              <w:rPr>
                <w:rFonts w:hint="eastAsia" w:ascii="宋体" w:hAnsi="宋体" w:cs="宋体"/>
                <w:b w:val="0"/>
                <w:bCs w:val="0"/>
                <w:color w:val="auto"/>
                <w:sz w:val="21"/>
                <w:szCs w:val="21"/>
                <w:highlight w:val="none"/>
                <w:lang w:val="en-US" w:eastAsia="zh-CN"/>
              </w:rPr>
              <w:t>铝粉、</w:t>
            </w:r>
            <w:r>
              <w:rPr>
                <w:rFonts w:hint="eastAsia" w:ascii="宋体" w:hAnsi="宋体" w:eastAsia="宋体" w:cs="宋体"/>
                <w:b w:val="0"/>
                <w:bCs w:val="0"/>
                <w:color w:val="auto"/>
                <w:sz w:val="21"/>
                <w:szCs w:val="21"/>
                <w:highlight w:val="none"/>
                <w:lang w:val="ru-RU"/>
              </w:rPr>
              <w:t>硫磺</w:t>
            </w:r>
            <w:r>
              <w:rPr>
                <w:rFonts w:hint="eastAsia" w:ascii="宋体" w:hAnsi="宋体" w:cs="宋体"/>
                <w:b w:val="0"/>
                <w:bCs w:val="0"/>
                <w:color w:val="auto"/>
                <w:sz w:val="21"/>
                <w:szCs w:val="21"/>
                <w:highlight w:val="none"/>
                <w:lang w:val="ru-RU" w:eastAsia="zh-CN"/>
              </w:rPr>
              <w:t>、</w:t>
            </w:r>
            <w:r>
              <w:rPr>
                <w:rFonts w:hint="eastAsia" w:ascii="宋体" w:hAnsi="宋体" w:eastAsia="宋体" w:cs="宋体"/>
                <w:b w:val="0"/>
                <w:bCs w:val="0"/>
                <w:color w:val="auto"/>
                <w:sz w:val="21"/>
                <w:szCs w:val="21"/>
                <w:highlight w:val="none"/>
                <w:lang w:val="ru-RU"/>
              </w:rPr>
              <w:t>硝酸钠</w:t>
            </w:r>
            <w:r>
              <w:rPr>
                <w:rFonts w:hint="default" w:ascii="Times New Roman" w:hAnsi="Times New Roman" w:eastAsia="宋体" w:cs="Times New Roman"/>
                <w:color w:val="auto"/>
                <w:sz w:val="21"/>
                <w:szCs w:val="21"/>
                <w:highlight w:val="none"/>
              </w:rPr>
              <w:t>均</w:t>
            </w:r>
            <w:r>
              <w:rPr>
                <w:rFonts w:hint="default" w:ascii="Times New Roman" w:hAnsi="Times New Roman" w:eastAsia="宋体" w:cs="Times New Roman"/>
                <w:color w:val="auto"/>
                <w:szCs w:val="21"/>
                <w:highlight w:val="none"/>
              </w:rPr>
              <w:t>列入限制和控制危险化学品清单；根据中山市人民政府关</w:t>
            </w:r>
            <w:r>
              <w:rPr>
                <w:rFonts w:hint="default" w:ascii="Times New Roman" w:hAnsi="Times New Roman" w:cs="Times New Roman"/>
                <w:color w:val="auto"/>
                <w:szCs w:val="21"/>
                <w:highlight w:val="none"/>
              </w:rPr>
              <w:t>于印发</w:t>
            </w:r>
            <w:r>
              <w:rPr>
                <w:rFonts w:hint="default" w:ascii="Times New Roman" w:hAnsi="Times New Roman" w:cs="Times New Roman"/>
                <w:color w:val="auto"/>
                <w:szCs w:val="21"/>
                <w:highlight w:val="none"/>
                <w:lang w:val="en-US" w:eastAsia="zh-CN"/>
              </w:rPr>
              <w:t>《中山市危险化学品禁止、限制和控制目录（2025版）》的通知（中府规字[2025]1号、中府[2025]39号）</w:t>
            </w:r>
            <w:r>
              <w:rPr>
                <w:rFonts w:hint="default" w:ascii="Times New Roman" w:hAnsi="Times New Roman" w:cs="Times New Roman"/>
                <w:color w:val="auto"/>
                <w:szCs w:val="21"/>
                <w:highlight w:val="none"/>
              </w:rPr>
              <w:t>，“限制和控制部分”所列危险化学品在中心城区域以外允许生产、储存、使用、运输和经营，项目位于</w:t>
            </w:r>
            <w:r>
              <w:rPr>
                <w:rFonts w:hint="eastAsia" w:ascii="Times New Roman" w:hAnsi="Times New Roman" w:cs="Times New Roman"/>
                <w:color w:val="auto"/>
                <w:szCs w:val="21"/>
                <w:highlight w:val="none"/>
                <w:lang w:val="en-US" w:eastAsia="zh-CN"/>
              </w:rPr>
              <w:t>小榄镇</w:t>
            </w:r>
            <w:r>
              <w:rPr>
                <w:rFonts w:hint="default" w:ascii="Times New Roman" w:hAnsi="Times New Roman" w:cs="Times New Roman"/>
                <w:color w:val="auto"/>
                <w:szCs w:val="21"/>
                <w:highlight w:val="none"/>
              </w:rPr>
              <w:t>，不属于中心城区域，允许生产、储存、使用、运输和经营</w:t>
            </w:r>
            <w:r>
              <w:rPr>
                <w:rFonts w:hint="eastAsia" w:ascii="Times New Roman" w:hAnsi="Times New Roman" w:cs="Times New Roman"/>
                <w:color w:val="auto"/>
                <w:szCs w:val="21"/>
                <w:highlight w:val="none"/>
                <w:lang w:eastAsia="zh-CN"/>
              </w:rPr>
              <w:t>。</w:t>
            </w:r>
          </w:p>
          <w:p w14:paraId="7C717E2F">
            <w:pPr>
              <w:autoSpaceDE w:val="0"/>
              <w:autoSpaceDN w:val="0"/>
              <w:adjustRightInd w:val="0"/>
              <w:snapToGrid w:val="0"/>
              <w:spacing w:line="360" w:lineRule="auto"/>
              <w:ind w:firstLine="482" w:firstLineChars="200"/>
              <w:jc w:val="center"/>
              <w:rPr>
                <w:rFonts w:hint="default" w:ascii="Times New Roman" w:hAnsi="Times New Roman" w:eastAsia="宋体" w:cs="Times New Roman"/>
                <w:b/>
                <w:color w:val="auto"/>
                <w:kern w:val="2"/>
                <w:sz w:val="24"/>
                <w:szCs w:val="24"/>
                <w:highlight w:val="none"/>
                <w:lang w:val="en-US" w:eastAsia="zh-CN" w:bidi="ar-SA"/>
              </w:rPr>
            </w:pPr>
            <w:r>
              <w:rPr>
                <w:b/>
                <w:color w:val="auto"/>
                <w:sz w:val="24"/>
                <w:szCs w:val="24"/>
                <w:highlight w:val="none"/>
              </w:rPr>
              <w:t>表</w:t>
            </w:r>
            <w:r>
              <w:rPr>
                <w:rFonts w:hint="eastAsia"/>
                <w:b/>
                <w:color w:val="auto"/>
                <w:sz w:val="24"/>
                <w:szCs w:val="24"/>
                <w:highlight w:val="none"/>
                <w:lang w:val="en-US" w:eastAsia="zh-CN"/>
              </w:rPr>
              <w:t>7</w:t>
            </w:r>
            <w:r>
              <w:rPr>
                <w:rFonts w:hint="eastAsia"/>
                <w:b/>
                <w:color w:val="auto"/>
                <w:sz w:val="24"/>
                <w:szCs w:val="24"/>
                <w:highlight w:val="none"/>
              </w:rPr>
              <w:t>物料平衡一览表</w:t>
            </w:r>
          </w:p>
          <w:tbl>
            <w:tblPr>
              <w:tblStyle w:val="34"/>
              <w:tblW w:w="45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62"/>
              <w:gridCol w:w="1227"/>
              <w:gridCol w:w="518"/>
              <w:gridCol w:w="2496"/>
              <w:gridCol w:w="1232"/>
            </w:tblGrid>
            <w:tr w14:paraId="79C84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9" w:type="pct"/>
                  <w:noWrap w:val="0"/>
                  <w:vAlign w:val="center"/>
                </w:tcPr>
                <w:p w14:paraId="48A1FA1A">
                  <w:pPr>
                    <w:autoSpaceDE w:val="0"/>
                    <w:autoSpaceDN w:val="0"/>
                    <w:adjustRightInd w:val="0"/>
                    <w:snapToGrid w:val="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原辅料名称</w:t>
                  </w:r>
                </w:p>
              </w:tc>
              <w:tc>
                <w:tcPr>
                  <w:tcW w:w="825" w:type="pct"/>
                  <w:noWrap w:val="0"/>
                  <w:vAlign w:val="center"/>
                </w:tcPr>
                <w:p w14:paraId="73E1C634">
                  <w:pPr>
                    <w:autoSpaceDE w:val="0"/>
                    <w:autoSpaceDN w:val="0"/>
                    <w:adjustRightInd w:val="0"/>
                    <w:snapToGrid w:val="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年用量（</w:t>
                  </w:r>
                  <w:r>
                    <w:rPr>
                      <w:rFonts w:hint="default" w:ascii="Times New Roman" w:hAnsi="Times New Roman" w:eastAsia="宋体" w:cs="Times New Roman"/>
                      <w:b/>
                      <w:color w:val="auto"/>
                      <w:sz w:val="21"/>
                      <w:szCs w:val="21"/>
                      <w:highlight w:val="none"/>
                      <w:lang w:val="en-US" w:eastAsia="zh-CN"/>
                    </w:rPr>
                    <w:t>kg</w:t>
                  </w:r>
                  <w:r>
                    <w:rPr>
                      <w:rFonts w:hint="default" w:ascii="Times New Roman" w:hAnsi="Times New Roman" w:eastAsia="宋体" w:cs="Times New Roman"/>
                      <w:b/>
                      <w:color w:val="auto"/>
                      <w:sz w:val="21"/>
                      <w:szCs w:val="21"/>
                      <w:highlight w:val="none"/>
                    </w:rPr>
                    <w:t>）</w:t>
                  </w:r>
                </w:p>
              </w:tc>
              <w:tc>
                <w:tcPr>
                  <w:tcW w:w="2026" w:type="pct"/>
                  <w:gridSpan w:val="2"/>
                  <w:noWrap w:val="0"/>
                  <w:vAlign w:val="center"/>
                </w:tcPr>
                <w:p w14:paraId="46E8EA03">
                  <w:pPr>
                    <w:autoSpaceDE w:val="0"/>
                    <w:autoSpaceDN w:val="0"/>
                    <w:adjustRightInd w:val="0"/>
                    <w:snapToGrid w:val="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产出情况</w:t>
                  </w:r>
                </w:p>
              </w:tc>
              <w:tc>
                <w:tcPr>
                  <w:tcW w:w="828" w:type="pct"/>
                  <w:noWrap w:val="0"/>
                  <w:vAlign w:val="center"/>
                </w:tcPr>
                <w:p w14:paraId="57052BA4">
                  <w:pPr>
                    <w:autoSpaceDE w:val="0"/>
                    <w:autoSpaceDN w:val="0"/>
                    <w:adjustRightInd w:val="0"/>
                    <w:snapToGrid w:val="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年产出量（</w:t>
                  </w:r>
                  <w:r>
                    <w:rPr>
                      <w:rFonts w:hint="default" w:ascii="Times New Roman" w:hAnsi="Times New Roman" w:eastAsia="宋体" w:cs="Times New Roman"/>
                      <w:b/>
                      <w:color w:val="auto"/>
                      <w:sz w:val="21"/>
                      <w:szCs w:val="21"/>
                      <w:highlight w:val="none"/>
                      <w:lang w:val="en-US" w:eastAsia="zh-CN"/>
                    </w:rPr>
                    <w:t>kg</w:t>
                  </w:r>
                  <w:r>
                    <w:rPr>
                      <w:rFonts w:hint="default" w:ascii="Times New Roman" w:hAnsi="Times New Roman" w:eastAsia="宋体" w:cs="Times New Roman"/>
                      <w:b/>
                      <w:color w:val="auto"/>
                      <w:sz w:val="21"/>
                      <w:szCs w:val="21"/>
                      <w:highlight w:val="none"/>
                    </w:rPr>
                    <w:t>）</w:t>
                  </w:r>
                </w:p>
              </w:tc>
            </w:tr>
            <w:tr w14:paraId="47948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9" w:type="pct"/>
                  <w:noWrap w:val="0"/>
                  <w:vAlign w:val="center"/>
                </w:tcPr>
                <w:p w14:paraId="42C631FE">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ru-RU"/>
                    </w:rPr>
                    <w:t>高氯酸钾</w:t>
                  </w:r>
                </w:p>
              </w:tc>
              <w:tc>
                <w:tcPr>
                  <w:tcW w:w="1227" w:type="dxa"/>
                  <w:noWrap w:val="0"/>
                  <w:vAlign w:val="center"/>
                </w:tcPr>
                <w:p w14:paraId="46CDF3A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1805.48</w:t>
                  </w:r>
                </w:p>
              </w:tc>
              <w:tc>
                <w:tcPr>
                  <w:tcW w:w="348" w:type="pct"/>
                  <w:vMerge w:val="restart"/>
                  <w:noWrap w:val="0"/>
                  <w:vAlign w:val="center"/>
                </w:tcPr>
                <w:p w14:paraId="41551EA3">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产品</w:t>
                  </w:r>
                </w:p>
              </w:tc>
              <w:tc>
                <w:tcPr>
                  <w:tcW w:w="1678" w:type="pct"/>
                  <w:noWrap w:val="0"/>
                  <w:vAlign w:val="center"/>
                </w:tcPr>
                <w:p w14:paraId="28DECAAE">
                  <w:pPr>
                    <w:spacing w:line="440" w:lineRule="exact"/>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ru-RU"/>
                    </w:rPr>
                    <w:t>电柜专用自主灭火装置</w:t>
                  </w:r>
                </w:p>
              </w:tc>
              <w:tc>
                <w:tcPr>
                  <w:tcW w:w="828" w:type="pct"/>
                  <w:noWrap w:val="0"/>
                  <w:vAlign w:val="center"/>
                </w:tcPr>
                <w:p w14:paraId="4348F739">
                  <w:pPr>
                    <w:autoSpaceDE w:val="0"/>
                    <w:autoSpaceDN w:val="0"/>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6055.56</w:t>
                  </w:r>
                </w:p>
              </w:tc>
            </w:tr>
            <w:tr w14:paraId="72462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9" w:type="pct"/>
                  <w:noWrap w:val="0"/>
                  <w:vAlign w:val="center"/>
                </w:tcPr>
                <w:p w14:paraId="4B4A1C1F">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ru-RU"/>
                    </w:rPr>
                    <w:t>氯酸钾</w:t>
                  </w:r>
                </w:p>
              </w:tc>
              <w:tc>
                <w:tcPr>
                  <w:tcW w:w="1227" w:type="dxa"/>
                  <w:noWrap w:val="0"/>
                  <w:vAlign w:val="center"/>
                </w:tcPr>
                <w:p w14:paraId="03AB00C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451.66</w:t>
                  </w:r>
                </w:p>
              </w:tc>
              <w:tc>
                <w:tcPr>
                  <w:tcW w:w="348" w:type="pct"/>
                  <w:vMerge w:val="continue"/>
                  <w:noWrap w:val="0"/>
                  <w:vAlign w:val="center"/>
                </w:tcPr>
                <w:p w14:paraId="0C029E8A">
                  <w:pPr>
                    <w:autoSpaceDE w:val="0"/>
                    <w:autoSpaceDN w:val="0"/>
                    <w:adjustRightInd w:val="0"/>
                    <w:snapToGrid w:val="0"/>
                    <w:jc w:val="center"/>
                    <w:rPr>
                      <w:rFonts w:hint="default" w:ascii="Times New Roman" w:hAnsi="Times New Roman" w:eastAsia="宋体" w:cs="Times New Roman"/>
                      <w:bCs/>
                      <w:color w:val="auto"/>
                      <w:sz w:val="21"/>
                      <w:szCs w:val="21"/>
                      <w:highlight w:val="none"/>
                      <w:lang w:val="en-US" w:eastAsia="zh-CN"/>
                    </w:rPr>
                  </w:pPr>
                </w:p>
              </w:tc>
              <w:tc>
                <w:tcPr>
                  <w:tcW w:w="1678" w:type="pct"/>
                  <w:noWrap w:val="0"/>
                  <w:vAlign w:val="center"/>
                </w:tcPr>
                <w:p w14:paraId="486EF02B">
                  <w:pPr>
                    <w:spacing w:line="440" w:lineRule="exact"/>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ru-RU"/>
                    </w:rPr>
                    <w:t>电源</w:t>
                  </w:r>
                  <w:r>
                    <w:rPr>
                      <w:rFonts w:hint="default" w:ascii="Times New Roman" w:hAnsi="Times New Roman" w:eastAsia="宋体" w:cs="Times New Roman"/>
                      <w:color w:val="auto"/>
                      <w:sz w:val="21"/>
                      <w:szCs w:val="21"/>
                      <w:highlight w:val="none"/>
                    </w:rPr>
                    <w:t>排查</w:t>
                  </w:r>
                  <w:r>
                    <w:rPr>
                      <w:rFonts w:hint="default" w:ascii="Times New Roman" w:hAnsi="Times New Roman" w:eastAsia="宋体" w:cs="Times New Roman"/>
                      <w:color w:val="auto"/>
                      <w:sz w:val="21"/>
                      <w:szCs w:val="21"/>
                      <w:highlight w:val="none"/>
                      <w:lang w:val="ru-RU"/>
                    </w:rPr>
                    <w:t>自主灭火装置</w:t>
                  </w:r>
                </w:p>
              </w:tc>
              <w:tc>
                <w:tcPr>
                  <w:tcW w:w="828" w:type="pct"/>
                  <w:noWrap w:val="0"/>
                  <w:vAlign w:val="center"/>
                </w:tcPr>
                <w:p w14:paraId="7F4181E1">
                  <w:pPr>
                    <w:autoSpaceDE w:val="0"/>
                    <w:autoSpaceDN w:val="0"/>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2</w:t>
                  </w:r>
                  <w:r>
                    <w:rPr>
                      <w:rFonts w:hint="eastAsia" w:cs="Times New Roman"/>
                      <w:bCs/>
                      <w:color w:val="auto"/>
                      <w:sz w:val="21"/>
                      <w:szCs w:val="21"/>
                      <w:highlight w:val="none"/>
                      <w:lang w:val="en-US" w:eastAsia="zh-CN"/>
                    </w:rPr>
                    <w:t>691.36</w:t>
                  </w:r>
                </w:p>
              </w:tc>
            </w:tr>
            <w:tr w14:paraId="7A851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9" w:type="pct"/>
                  <w:noWrap w:val="0"/>
                  <w:vAlign w:val="center"/>
                </w:tcPr>
                <w:p w14:paraId="2C4C988C">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shd w:val="clear"/>
                      <w:lang w:val="ru-RU"/>
                    </w:rPr>
                    <w:t>双氰胺</w:t>
                  </w:r>
                </w:p>
              </w:tc>
              <w:tc>
                <w:tcPr>
                  <w:tcW w:w="1227" w:type="dxa"/>
                  <w:noWrap w:val="0"/>
                  <w:vAlign w:val="center"/>
                </w:tcPr>
                <w:p w14:paraId="081FFF5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bidi="ar"/>
                    </w:rPr>
                    <w:t>1003.17</w:t>
                  </w:r>
                </w:p>
              </w:tc>
              <w:tc>
                <w:tcPr>
                  <w:tcW w:w="348" w:type="pct"/>
                  <w:vMerge w:val="continue"/>
                  <w:noWrap w:val="0"/>
                  <w:vAlign w:val="center"/>
                </w:tcPr>
                <w:p w14:paraId="03FC39C1">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p>
              </w:tc>
              <w:tc>
                <w:tcPr>
                  <w:tcW w:w="1678" w:type="pct"/>
                  <w:noWrap w:val="0"/>
                  <w:vAlign w:val="center"/>
                </w:tcPr>
                <w:p w14:paraId="73C38933">
                  <w:pPr>
                    <w:spacing w:line="440" w:lineRule="exact"/>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ru-RU"/>
                    </w:rPr>
                    <w:t>插座自主灭火装置</w:t>
                  </w:r>
                </w:p>
              </w:tc>
              <w:tc>
                <w:tcPr>
                  <w:tcW w:w="828" w:type="pct"/>
                  <w:noWrap w:val="0"/>
                  <w:vAlign w:val="center"/>
                </w:tcPr>
                <w:p w14:paraId="7D4A0772">
                  <w:pPr>
                    <w:autoSpaceDE w:val="0"/>
                    <w:autoSpaceDN w:val="0"/>
                    <w:adjustRightInd w:val="0"/>
                    <w:snapToGrid w:val="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4037.04</w:t>
                  </w:r>
                </w:p>
              </w:tc>
            </w:tr>
            <w:tr w14:paraId="26E18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9" w:type="pct"/>
                  <w:noWrap w:val="0"/>
                  <w:vAlign w:val="center"/>
                </w:tcPr>
                <w:p w14:paraId="356296C8">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ru-RU"/>
                    </w:rPr>
                    <w:t>二茂铁</w:t>
                  </w:r>
                </w:p>
              </w:tc>
              <w:tc>
                <w:tcPr>
                  <w:tcW w:w="825" w:type="pct"/>
                  <w:noWrap w:val="0"/>
                  <w:vAlign w:val="center"/>
                </w:tcPr>
                <w:p w14:paraId="3BBFCEDB">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30.0</w:t>
                  </w:r>
                  <w:r>
                    <w:rPr>
                      <w:rFonts w:hint="eastAsia" w:cs="Times New Roman"/>
                      <w:i w:val="0"/>
                      <w:iCs w:val="0"/>
                      <w:color w:val="auto"/>
                      <w:kern w:val="0"/>
                      <w:sz w:val="21"/>
                      <w:szCs w:val="21"/>
                      <w:highlight w:val="none"/>
                      <w:u w:val="none"/>
                      <w:lang w:val="en-US" w:eastAsia="zh-CN" w:bidi="ar"/>
                    </w:rPr>
                    <w:t>5</w:t>
                  </w:r>
                </w:p>
              </w:tc>
              <w:tc>
                <w:tcPr>
                  <w:tcW w:w="348" w:type="pct"/>
                  <w:vMerge w:val="restart"/>
                  <w:noWrap w:val="0"/>
                  <w:vAlign w:val="center"/>
                </w:tcPr>
                <w:p w14:paraId="01A0E4AB">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废气</w:t>
                  </w:r>
                </w:p>
              </w:tc>
              <w:tc>
                <w:tcPr>
                  <w:tcW w:w="1678" w:type="pct"/>
                  <w:noWrap w:val="0"/>
                  <w:vAlign w:val="center"/>
                </w:tcPr>
                <w:p w14:paraId="18468E69">
                  <w:pPr>
                    <w:autoSpaceDE w:val="0"/>
                    <w:autoSpaceDN w:val="0"/>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颗粒物产生量</w:t>
                  </w:r>
                </w:p>
              </w:tc>
              <w:tc>
                <w:tcPr>
                  <w:tcW w:w="828" w:type="pct"/>
                  <w:noWrap w:val="0"/>
                  <w:vAlign w:val="center"/>
                </w:tcPr>
                <w:p w14:paraId="36A7B9B0">
                  <w:pPr>
                    <w:autoSpaceDE w:val="0"/>
                    <w:autoSpaceDN w:val="0"/>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19.18</w:t>
                  </w:r>
                </w:p>
              </w:tc>
            </w:tr>
            <w:tr w14:paraId="7E9CB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9" w:type="pct"/>
                  <w:noWrap w:val="0"/>
                  <w:vAlign w:val="center"/>
                </w:tcPr>
                <w:p w14:paraId="225E590B">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ru-RU"/>
                    </w:rPr>
                    <w:t>乙酸丁酯</w:t>
                  </w:r>
                </w:p>
              </w:tc>
              <w:tc>
                <w:tcPr>
                  <w:tcW w:w="825" w:type="pct"/>
                  <w:shd w:val="clear" w:color="auto" w:fill="auto"/>
                  <w:noWrap w:val="0"/>
                  <w:vAlign w:val="center"/>
                </w:tcPr>
                <w:p w14:paraId="279AAABE">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i w:val="0"/>
                      <w:iCs w:val="0"/>
                      <w:color w:val="auto"/>
                      <w:kern w:val="0"/>
                      <w:sz w:val="21"/>
                      <w:szCs w:val="21"/>
                      <w:highlight w:val="none"/>
                      <w:u w:val="none"/>
                      <w:lang w:val="en-US" w:eastAsia="zh-CN" w:bidi="ar"/>
                    </w:rPr>
                    <w:t>150.1</w:t>
                  </w:r>
                </w:p>
              </w:tc>
              <w:tc>
                <w:tcPr>
                  <w:tcW w:w="348" w:type="pct"/>
                  <w:vMerge w:val="continue"/>
                  <w:noWrap w:val="0"/>
                  <w:vAlign w:val="center"/>
                </w:tcPr>
                <w:p w14:paraId="7713C98A">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p>
              </w:tc>
              <w:tc>
                <w:tcPr>
                  <w:tcW w:w="1678" w:type="pct"/>
                  <w:noWrap w:val="0"/>
                  <w:vAlign w:val="center"/>
                </w:tcPr>
                <w:p w14:paraId="7D657D83">
                  <w:pPr>
                    <w:autoSpaceDE w:val="0"/>
                    <w:autoSpaceDN w:val="0"/>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非甲烷总烃</w:t>
                  </w:r>
                  <w:r>
                    <w:rPr>
                      <w:rFonts w:hint="eastAsia" w:cs="Times New Roman"/>
                      <w:bCs/>
                      <w:color w:val="auto"/>
                      <w:sz w:val="21"/>
                      <w:szCs w:val="21"/>
                      <w:highlight w:val="none"/>
                      <w:lang w:val="en-US" w:eastAsia="zh-CN"/>
                    </w:rPr>
                    <w:t>（TVOC）</w:t>
                  </w:r>
                  <w:r>
                    <w:rPr>
                      <w:rFonts w:hint="default" w:ascii="Times New Roman" w:hAnsi="Times New Roman" w:eastAsia="宋体" w:cs="Times New Roman"/>
                      <w:bCs/>
                      <w:color w:val="auto"/>
                      <w:sz w:val="21"/>
                      <w:szCs w:val="21"/>
                      <w:highlight w:val="none"/>
                      <w:lang w:val="en-US" w:eastAsia="zh-CN"/>
                    </w:rPr>
                    <w:t>产生量</w:t>
                  </w:r>
                </w:p>
              </w:tc>
              <w:tc>
                <w:tcPr>
                  <w:tcW w:w="828" w:type="pct"/>
                  <w:noWrap w:val="0"/>
                  <w:vAlign w:val="center"/>
                </w:tcPr>
                <w:p w14:paraId="4B7A5E61">
                  <w:pPr>
                    <w:autoSpaceDE w:val="0"/>
                    <w:autoSpaceDN w:val="0"/>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150.1</w:t>
                  </w:r>
                </w:p>
              </w:tc>
            </w:tr>
            <w:tr w14:paraId="1801D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319" w:type="pct"/>
                  <w:noWrap w:val="0"/>
                  <w:vAlign w:val="center"/>
                </w:tcPr>
                <w:p w14:paraId="5EA300C6">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ru-RU"/>
                    </w:rPr>
                    <w:t>硝化</w:t>
                  </w:r>
                  <w:r>
                    <w:rPr>
                      <w:rFonts w:hint="eastAsia" w:cs="Times New Roman"/>
                      <w:b w:val="0"/>
                      <w:bCs w:val="0"/>
                      <w:color w:val="auto"/>
                      <w:sz w:val="21"/>
                      <w:szCs w:val="21"/>
                      <w:highlight w:val="none"/>
                      <w:lang w:val="en-US" w:eastAsia="zh-CN"/>
                    </w:rPr>
                    <w:t>棉</w:t>
                  </w:r>
                </w:p>
              </w:tc>
              <w:tc>
                <w:tcPr>
                  <w:tcW w:w="825" w:type="pct"/>
                  <w:shd w:val="clear" w:color="auto" w:fill="auto"/>
                  <w:noWrap w:val="0"/>
                  <w:vAlign w:val="center"/>
                </w:tcPr>
                <w:p w14:paraId="0C10AEB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60</w:t>
                  </w:r>
                  <w:r>
                    <w:rPr>
                      <w:rFonts w:hint="eastAsia" w:cs="Times New Roman"/>
                      <w:i w:val="0"/>
                      <w:iCs w:val="0"/>
                      <w:color w:val="auto"/>
                      <w:kern w:val="0"/>
                      <w:sz w:val="21"/>
                      <w:szCs w:val="21"/>
                      <w:highlight w:val="none"/>
                      <w:u w:val="none"/>
                      <w:lang w:val="en-US" w:eastAsia="zh-CN" w:bidi="ar"/>
                    </w:rPr>
                    <w:t>00.2</w:t>
                  </w:r>
                </w:p>
              </w:tc>
              <w:tc>
                <w:tcPr>
                  <w:tcW w:w="348" w:type="pct"/>
                  <w:noWrap w:val="0"/>
                  <w:vAlign w:val="center"/>
                </w:tcPr>
                <w:p w14:paraId="3A7C9910">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p>
              </w:tc>
              <w:tc>
                <w:tcPr>
                  <w:tcW w:w="1678" w:type="pct"/>
                  <w:noWrap w:val="0"/>
                  <w:vAlign w:val="center"/>
                </w:tcPr>
                <w:p w14:paraId="1F6094B5">
                  <w:pPr>
                    <w:autoSpaceDE w:val="0"/>
                    <w:autoSpaceDN w:val="0"/>
                    <w:adjustRightInd w:val="0"/>
                    <w:snapToGrid w:val="0"/>
                    <w:jc w:val="center"/>
                    <w:rPr>
                      <w:rFonts w:hint="default" w:ascii="Times New Roman" w:hAnsi="Times New Roman" w:eastAsia="宋体" w:cs="Times New Roman"/>
                      <w:bCs/>
                      <w:color w:val="auto"/>
                      <w:sz w:val="21"/>
                      <w:szCs w:val="21"/>
                      <w:highlight w:val="none"/>
                      <w:lang w:val="en-US" w:eastAsia="zh-CN"/>
                    </w:rPr>
                  </w:pPr>
                </w:p>
                <w:p w14:paraId="65ED7B6E">
                  <w:pPr>
                    <w:rPr>
                      <w:color w:val="auto"/>
                      <w:highlight w:val="none"/>
                    </w:rPr>
                  </w:pPr>
                </w:p>
              </w:tc>
              <w:tc>
                <w:tcPr>
                  <w:tcW w:w="828" w:type="pct"/>
                  <w:noWrap w:val="0"/>
                  <w:vAlign w:val="center"/>
                </w:tcPr>
                <w:p w14:paraId="73F1D700">
                  <w:pPr>
                    <w:autoSpaceDE w:val="0"/>
                    <w:autoSpaceDN w:val="0"/>
                    <w:adjustRightInd w:val="0"/>
                    <w:snapToGrid w:val="0"/>
                    <w:jc w:val="center"/>
                    <w:rPr>
                      <w:rFonts w:hint="default" w:ascii="Times New Roman" w:hAnsi="Times New Roman" w:eastAsia="宋体" w:cs="Times New Roman"/>
                      <w:bCs/>
                      <w:color w:val="auto"/>
                      <w:sz w:val="21"/>
                      <w:szCs w:val="21"/>
                      <w:highlight w:val="none"/>
                      <w:lang w:val="en-US" w:eastAsia="zh-CN"/>
                    </w:rPr>
                  </w:pPr>
                </w:p>
              </w:tc>
            </w:tr>
            <w:tr w14:paraId="0EED2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319" w:type="pct"/>
                  <w:noWrap w:val="0"/>
                  <w:vAlign w:val="center"/>
                </w:tcPr>
                <w:p w14:paraId="21B82CC1">
                  <w:pPr>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sz w:val="21"/>
                      <w:szCs w:val="21"/>
                      <w:highlight w:val="none"/>
                      <w:lang w:val="en-US" w:eastAsia="zh-CN"/>
                    </w:rPr>
                    <w:t>炭黑</w:t>
                  </w:r>
                </w:p>
              </w:tc>
              <w:tc>
                <w:tcPr>
                  <w:tcW w:w="825" w:type="pct"/>
                  <w:shd w:val="clear" w:color="auto" w:fill="auto"/>
                  <w:noWrap w:val="0"/>
                  <w:vAlign w:val="center"/>
                </w:tcPr>
                <w:p w14:paraId="34A7054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i w:val="0"/>
                      <w:iCs w:val="0"/>
                      <w:color w:val="auto"/>
                      <w:kern w:val="0"/>
                      <w:sz w:val="21"/>
                      <w:szCs w:val="21"/>
                      <w:highlight w:val="none"/>
                      <w:u w:val="none"/>
                      <w:lang w:val="en-US" w:eastAsia="zh-CN" w:bidi="ar"/>
                    </w:rPr>
                    <w:t>20.2</w:t>
                  </w:r>
                </w:p>
              </w:tc>
              <w:tc>
                <w:tcPr>
                  <w:tcW w:w="348" w:type="pct"/>
                  <w:noWrap w:val="0"/>
                  <w:vAlign w:val="center"/>
                </w:tcPr>
                <w:p w14:paraId="2A4687E5">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p>
              </w:tc>
              <w:tc>
                <w:tcPr>
                  <w:tcW w:w="1678" w:type="pct"/>
                  <w:noWrap w:val="0"/>
                  <w:vAlign w:val="center"/>
                </w:tcPr>
                <w:p w14:paraId="0C586491">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p>
              </w:tc>
              <w:tc>
                <w:tcPr>
                  <w:tcW w:w="828" w:type="pct"/>
                  <w:noWrap w:val="0"/>
                  <w:vAlign w:val="center"/>
                </w:tcPr>
                <w:p w14:paraId="2303F832">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p>
              </w:tc>
            </w:tr>
            <w:tr w14:paraId="50C3F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319" w:type="pct"/>
                  <w:noWrap w:val="0"/>
                  <w:vAlign w:val="center"/>
                </w:tcPr>
                <w:p w14:paraId="760CEE5C">
                  <w:pPr>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highlight w:val="none"/>
                      <w:lang w:val="ru-RU"/>
                    </w:rPr>
                    <w:t>铝粉</w:t>
                  </w:r>
                </w:p>
              </w:tc>
              <w:tc>
                <w:tcPr>
                  <w:tcW w:w="825" w:type="pct"/>
                  <w:shd w:val="clear" w:color="auto" w:fill="auto"/>
                  <w:noWrap w:val="0"/>
                  <w:vAlign w:val="center"/>
                </w:tcPr>
                <w:p w14:paraId="55493827">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18.2</w:t>
                  </w:r>
                  <w:r>
                    <w:rPr>
                      <w:rFonts w:hint="eastAsia" w:cs="Times New Roman"/>
                      <w:color w:val="auto"/>
                      <w:kern w:val="0"/>
                      <w:sz w:val="21"/>
                      <w:szCs w:val="21"/>
                      <w:highlight w:val="none"/>
                      <w:lang w:val="en-US" w:eastAsia="zh-CN" w:bidi="ar-SA"/>
                    </w:rPr>
                    <w:t>6</w:t>
                  </w:r>
                </w:p>
              </w:tc>
              <w:tc>
                <w:tcPr>
                  <w:tcW w:w="348" w:type="pct"/>
                  <w:noWrap w:val="0"/>
                  <w:vAlign w:val="center"/>
                </w:tcPr>
                <w:p w14:paraId="133F066B">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p>
              </w:tc>
              <w:tc>
                <w:tcPr>
                  <w:tcW w:w="1678" w:type="pct"/>
                  <w:noWrap w:val="0"/>
                  <w:vAlign w:val="center"/>
                </w:tcPr>
                <w:p w14:paraId="24585F88">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p>
              </w:tc>
              <w:tc>
                <w:tcPr>
                  <w:tcW w:w="828" w:type="pct"/>
                  <w:noWrap w:val="0"/>
                  <w:vAlign w:val="center"/>
                </w:tcPr>
                <w:p w14:paraId="09C7EE3C">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p>
              </w:tc>
            </w:tr>
            <w:tr w14:paraId="3DCE9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319" w:type="pct"/>
                  <w:noWrap w:val="0"/>
                  <w:vAlign w:val="center"/>
                </w:tcPr>
                <w:p w14:paraId="0B92E675">
                  <w:pPr>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highlight w:val="none"/>
                      <w:lang w:val="ru-RU"/>
                    </w:rPr>
                    <w:t>钛粉</w:t>
                  </w:r>
                </w:p>
              </w:tc>
              <w:tc>
                <w:tcPr>
                  <w:tcW w:w="825" w:type="pct"/>
                  <w:shd w:val="clear" w:color="auto" w:fill="auto"/>
                  <w:noWrap w:val="0"/>
                  <w:vAlign w:val="center"/>
                </w:tcPr>
                <w:p w14:paraId="7978BF28">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r>
                    <w:rPr>
                      <w:rFonts w:hint="eastAsia" w:ascii="Times New Roman" w:hAnsi="Times New Roman" w:cs="Times New Roman"/>
                      <w:i w:val="0"/>
                      <w:iCs w:val="0"/>
                      <w:color w:val="auto"/>
                      <w:kern w:val="0"/>
                      <w:sz w:val="21"/>
                      <w:szCs w:val="21"/>
                      <w:highlight w:val="none"/>
                      <w:u w:val="none"/>
                      <w:lang w:val="en-US" w:eastAsia="zh-CN" w:bidi="ar"/>
                    </w:rPr>
                    <w:t>0.1</w:t>
                  </w:r>
                  <w:r>
                    <w:rPr>
                      <w:rFonts w:hint="eastAsia" w:cs="Times New Roman"/>
                      <w:i w:val="0"/>
                      <w:iCs w:val="0"/>
                      <w:color w:val="auto"/>
                      <w:kern w:val="0"/>
                      <w:sz w:val="21"/>
                      <w:szCs w:val="21"/>
                      <w:highlight w:val="none"/>
                      <w:u w:val="none"/>
                      <w:lang w:val="en-US" w:eastAsia="zh-CN" w:bidi="ar"/>
                    </w:rPr>
                    <w:t>6</w:t>
                  </w:r>
                </w:p>
              </w:tc>
              <w:tc>
                <w:tcPr>
                  <w:tcW w:w="348" w:type="pct"/>
                  <w:noWrap w:val="0"/>
                  <w:vAlign w:val="center"/>
                </w:tcPr>
                <w:p w14:paraId="1A5664DF">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p>
              </w:tc>
              <w:tc>
                <w:tcPr>
                  <w:tcW w:w="1678" w:type="pct"/>
                  <w:shd w:val="clear" w:color="auto" w:fill="auto"/>
                  <w:noWrap w:val="0"/>
                  <w:vAlign w:val="center"/>
                </w:tcPr>
                <w:p w14:paraId="391B61BD">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828" w:type="pct"/>
                  <w:noWrap w:val="0"/>
                  <w:vAlign w:val="center"/>
                </w:tcPr>
                <w:p w14:paraId="3DCE04E6">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p>
              </w:tc>
            </w:tr>
            <w:tr w14:paraId="3856E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319" w:type="pct"/>
                  <w:noWrap w:val="0"/>
                  <w:vAlign w:val="center"/>
                </w:tcPr>
                <w:p w14:paraId="3EBF0817">
                  <w:pPr>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highlight w:val="none"/>
                      <w:lang w:val="ru-RU"/>
                    </w:rPr>
                    <w:t>锆粉</w:t>
                  </w:r>
                </w:p>
              </w:tc>
              <w:tc>
                <w:tcPr>
                  <w:tcW w:w="825" w:type="pct"/>
                  <w:shd w:val="clear" w:color="auto" w:fill="auto"/>
                  <w:noWrap w:val="0"/>
                  <w:vAlign w:val="center"/>
                </w:tcPr>
                <w:p w14:paraId="4B7F704D">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i w:val="0"/>
                      <w:iCs w:val="0"/>
                      <w:color w:val="auto"/>
                      <w:kern w:val="0"/>
                      <w:sz w:val="21"/>
                      <w:szCs w:val="21"/>
                      <w:highlight w:val="none"/>
                      <w:u w:val="none"/>
                      <w:lang w:val="en-US" w:eastAsia="zh-CN" w:bidi="ar"/>
                    </w:rPr>
                    <w:t>54.</w:t>
                  </w:r>
                  <w:r>
                    <w:rPr>
                      <w:rFonts w:hint="eastAsia" w:cs="Times New Roman"/>
                      <w:i w:val="0"/>
                      <w:iCs w:val="0"/>
                      <w:color w:val="auto"/>
                      <w:kern w:val="0"/>
                      <w:sz w:val="21"/>
                      <w:szCs w:val="21"/>
                      <w:highlight w:val="none"/>
                      <w:u w:val="none"/>
                      <w:lang w:val="en-US" w:eastAsia="zh-CN" w:bidi="ar"/>
                    </w:rPr>
                    <w:t>39</w:t>
                  </w:r>
                </w:p>
              </w:tc>
              <w:tc>
                <w:tcPr>
                  <w:tcW w:w="348" w:type="pct"/>
                  <w:noWrap w:val="0"/>
                  <w:vAlign w:val="center"/>
                </w:tcPr>
                <w:p w14:paraId="059FBEA0">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p>
              </w:tc>
              <w:tc>
                <w:tcPr>
                  <w:tcW w:w="1678" w:type="pct"/>
                  <w:shd w:val="clear" w:color="auto" w:fill="auto"/>
                  <w:noWrap w:val="0"/>
                  <w:vAlign w:val="center"/>
                </w:tcPr>
                <w:p w14:paraId="2902CFA7">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828" w:type="pct"/>
                  <w:noWrap w:val="0"/>
                  <w:vAlign w:val="center"/>
                </w:tcPr>
                <w:p w14:paraId="0F305E79">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p>
              </w:tc>
            </w:tr>
            <w:tr w14:paraId="21989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319" w:type="pct"/>
                  <w:noWrap w:val="0"/>
                  <w:vAlign w:val="center"/>
                </w:tcPr>
                <w:p w14:paraId="25F50184">
                  <w:pPr>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highlight w:val="none"/>
                      <w:lang w:val="ru-RU"/>
                    </w:rPr>
                    <w:t>硫磺</w:t>
                  </w:r>
                </w:p>
              </w:tc>
              <w:tc>
                <w:tcPr>
                  <w:tcW w:w="825" w:type="pct"/>
                  <w:shd w:val="clear" w:color="auto" w:fill="auto"/>
                  <w:noWrap w:val="0"/>
                  <w:vAlign w:val="center"/>
                </w:tcPr>
                <w:p w14:paraId="4509F5EE">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90.</w:t>
                  </w:r>
                  <w:r>
                    <w:rPr>
                      <w:rFonts w:hint="eastAsia" w:cs="Times New Roman"/>
                      <w:i w:val="0"/>
                      <w:iCs w:val="0"/>
                      <w:color w:val="auto"/>
                      <w:kern w:val="0"/>
                      <w:sz w:val="21"/>
                      <w:szCs w:val="21"/>
                      <w:highlight w:val="none"/>
                      <w:u w:val="none"/>
                      <w:lang w:val="en-US" w:eastAsia="zh-CN" w:bidi="ar"/>
                    </w:rPr>
                    <w:t>34</w:t>
                  </w:r>
                </w:p>
              </w:tc>
              <w:tc>
                <w:tcPr>
                  <w:tcW w:w="348" w:type="pct"/>
                  <w:noWrap w:val="0"/>
                  <w:vAlign w:val="center"/>
                </w:tcPr>
                <w:p w14:paraId="10FA08BD">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p>
              </w:tc>
              <w:tc>
                <w:tcPr>
                  <w:tcW w:w="1678" w:type="pct"/>
                  <w:shd w:val="clear" w:color="auto" w:fill="auto"/>
                  <w:noWrap w:val="0"/>
                  <w:vAlign w:val="center"/>
                </w:tcPr>
                <w:p w14:paraId="62FCEB2F">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828" w:type="pct"/>
                  <w:noWrap w:val="0"/>
                  <w:vAlign w:val="center"/>
                </w:tcPr>
                <w:p w14:paraId="20C2B6F2">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p>
              </w:tc>
            </w:tr>
            <w:tr w14:paraId="5F830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319" w:type="pct"/>
                  <w:noWrap w:val="0"/>
                  <w:vAlign w:val="center"/>
                </w:tcPr>
                <w:p w14:paraId="5B635214">
                  <w:pPr>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highlight w:val="none"/>
                      <w:lang w:val="ru-RU"/>
                    </w:rPr>
                    <w:t>硝酸钠</w:t>
                  </w:r>
                </w:p>
              </w:tc>
              <w:tc>
                <w:tcPr>
                  <w:tcW w:w="825" w:type="pct"/>
                  <w:shd w:val="clear" w:color="auto" w:fill="auto"/>
                  <w:noWrap w:val="0"/>
                  <w:vAlign w:val="center"/>
                </w:tcPr>
                <w:p w14:paraId="626A4AA8">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180</w:t>
                  </w:r>
                  <w:r>
                    <w:rPr>
                      <w:rFonts w:hint="eastAsia" w:cs="Times New Roman"/>
                      <w:i w:val="0"/>
                      <w:iCs w:val="0"/>
                      <w:color w:val="auto"/>
                      <w:kern w:val="0"/>
                      <w:sz w:val="21"/>
                      <w:szCs w:val="21"/>
                      <w:highlight w:val="none"/>
                      <w:u w:val="none"/>
                      <w:lang w:val="en-US" w:eastAsia="zh-CN" w:bidi="ar"/>
                    </w:rPr>
                    <w:t>5.48</w:t>
                  </w:r>
                </w:p>
              </w:tc>
              <w:tc>
                <w:tcPr>
                  <w:tcW w:w="348" w:type="pct"/>
                  <w:noWrap w:val="0"/>
                  <w:vAlign w:val="center"/>
                </w:tcPr>
                <w:p w14:paraId="11732918">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p>
              </w:tc>
              <w:tc>
                <w:tcPr>
                  <w:tcW w:w="1678" w:type="pct"/>
                  <w:shd w:val="clear" w:color="auto" w:fill="auto"/>
                  <w:noWrap w:val="0"/>
                  <w:vAlign w:val="center"/>
                </w:tcPr>
                <w:p w14:paraId="39315CE3">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828" w:type="pct"/>
                  <w:noWrap w:val="0"/>
                  <w:vAlign w:val="center"/>
                </w:tcPr>
                <w:p w14:paraId="1E952721">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p>
              </w:tc>
            </w:tr>
            <w:tr w14:paraId="09C9D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319" w:type="pct"/>
                  <w:noWrap w:val="0"/>
                  <w:vAlign w:val="center"/>
                </w:tcPr>
                <w:p w14:paraId="3886CBC8">
                  <w:pPr>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highlight w:val="none"/>
                      <w:lang w:val="ru-RU"/>
                    </w:rPr>
                    <w:t>单甲酯对苯二甲酸钾盐</w:t>
                  </w:r>
                </w:p>
              </w:tc>
              <w:tc>
                <w:tcPr>
                  <w:tcW w:w="825" w:type="pct"/>
                  <w:shd w:val="clear" w:color="auto" w:fill="auto"/>
                  <w:noWrap w:val="0"/>
                  <w:vAlign w:val="center"/>
                </w:tcPr>
                <w:p w14:paraId="71E6EF7C">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100</w:t>
                  </w:r>
                  <w:r>
                    <w:rPr>
                      <w:rFonts w:hint="eastAsia" w:cs="Times New Roman"/>
                      <w:i w:val="0"/>
                      <w:iCs w:val="0"/>
                      <w:color w:val="auto"/>
                      <w:kern w:val="0"/>
                      <w:sz w:val="21"/>
                      <w:szCs w:val="21"/>
                      <w:highlight w:val="none"/>
                      <w:u w:val="none"/>
                      <w:lang w:val="en-US" w:eastAsia="zh-CN" w:bidi="ar"/>
                    </w:rPr>
                    <w:t>3</w:t>
                  </w:r>
                  <w:r>
                    <w:rPr>
                      <w:rFonts w:hint="eastAsia" w:ascii="Times New Roman" w:hAnsi="Times New Roman" w:cs="Times New Roman"/>
                      <w:i w:val="0"/>
                      <w:iCs w:val="0"/>
                      <w:color w:val="auto"/>
                      <w:kern w:val="0"/>
                      <w:sz w:val="21"/>
                      <w:szCs w:val="21"/>
                      <w:highlight w:val="none"/>
                      <w:u w:val="none"/>
                      <w:lang w:val="en-US" w:eastAsia="zh-CN" w:bidi="ar"/>
                    </w:rPr>
                    <w:t>.17</w:t>
                  </w:r>
                </w:p>
              </w:tc>
              <w:tc>
                <w:tcPr>
                  <w:tcW w:w="348" w:type="pct"/>
                  <w:noWrap w:val="0"/>
                  <w:vAlign w:val="center"/>
                </w:tcPr>
                <w:p w14:paraId="59660A2B">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p>
              </w:tc>
              <w:tc>
                <w:tcPr>
                  <w:tcW w:w="1678" w:type="pct"/>
                  <w:shd w:val="clear" w:color="auto" w:fill="auto"/>
                  <w:noWrap w:val="0"/>
                  <w:vAlign w:val="center"/>
                </w:tcPr>
                <w:p w14:paraId="1CF5EA35">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828" w:type="pct"/>
                  <w:noWrap w:val="0"/>
                  <w:vAlign w:val="center"/>
                </w:tcPr>
                <w:p w14:paraId="6C6ADF1B">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p>
              </w:tc>
            </w:tr>
            <w:tr w14:paraId="60C62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319" w:type="pct"/>
                  <w:noWrap w:val="0"/>
                  <w:vAlign w:val="center"/>
                </w:tcPr>
                <w:p w14:paraId="0501B612">
                  <w:pPr>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b w:val="0"/>
                      <w:bCs w:val="0"/>
                      <w:color w:val="auto"/>
                      <w:sz w:val="21"/>
                      <w:szCs w:val="21"/>
                      <w:highlight w:val="none"/>
                      <w:lang w:val="en-US" w:eastAsia="zh-CN"/>
                    </w:rPr>
                    <w:t>甲基纤维素</w:t>
                  </w:r>
                </w:p>
              </w:tc>
              <w:tc>
                <w:tcPr>
                  <w:tcW w:w="825" w:type="pct"/>
                  <w:shd w:val="clear" w:color="auto" w:fill="auto"/>
                  <w:noWrap w:val="0"/>
                  <w:vAlign w:val="center"/>
                </w:tcPr>
                <w:p w14:paraId="7783DE1B">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50</w:t>
                  </w:r>
                  <w:r>
                    <w:rPr>
                      <w:rFonts w:hint="eastAsia" w:cs="Times New Roman"/>
                      <w:i w:val="0"/>
                      <w:iCs w:val="0"/>
                      <w:color w:val="auto"/>
                      <w:kern w:val="0"/>
                      <w:sz w:val="21"/>
                      <w:szCs w:val="21"/>
                      <w:highlight w:val="none"/>
                      <w:u w:val="none"/>
                      <w:lang w:val="en-US" w:eastAsia="zh-CN" w:bidi="ar"/>
                    </w:rPr>
                    <w:t>0.58</w:t>
                  </w:r>
                </w:p>
              </w:tc>
              <w:tc>
                <w:tcPr>
                  <w:tcW w:w="348" w:type="pct"/>
                  <w:noWrap w:val="0"/>
                  <w:vAlign w:val="center"/>
                </w:tcPr>
                <w:p w14:paraId="1595FD5F">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p>
              </w:tc>
              <w:tc>
                <w:tcPr>
                  <w:tcW w:w="1678" w:type="pct"/>
                  <w:shd w:val="clear" w:color="auto" w:fill="auto"/>
                  <w:noWrap w:val="0"/>
                  <w:vAlign w:val="center"/>
                </w:tcPr>
                <w:p w14:paraId="20AFBB2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828" w:type="pct"/>
                  <w:noWrap w:val="0"/>
                  <w:vAlign w:val="center"/>
                </w:tcPr>
                <w:p w14:paraId="38F3C031">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p>
              </w:tc>
            </w:tr>
            <w:tr w14:paraId="458C8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9" w:type="pct"/>
                  <w:noWrap w:val="0"/>
                  <w:vAlign w:val="center"/>
                </w:tcPr>
                <w:p w14:paraId="4EDC2B0B">
                  <w:pPr>
                    <w:widowControl/>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合计</w:t>
                  </w:r>
                </w:p>
              </w:tc>
              <w:tc>
                <w:tcPr>
                  <w:tcW w:w="825" w:type="pct"/>
                  <w:noWrap w:val="0"/>
                  <w:vAlign w:val="center"/>
                </w:tcPr>
                <w:p w14:paraId="11386DBA">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129</w:t>
                  </w:r>
                  <w:r>
                    <w:rPr>
                      <w:rFonts w:hint="eastAsia" w:cs="Times New Roman"/>
                      <w:bCs/>
                      <w:color w:val="auto"/>
                      <w:sz w:val="21"/>
                      <w:szCs w:val="21"/>
                      <w:highlight w:val="none"/>
                      <w:lang w:val="en-US" w:eastAsia="zh-CN"/>
                    </w:rPr>
                    <w:t>53.24</w:t>
                  </w:r>
                </w:p>
              </w:tc>
              <w:tc>
                <w:tcPr>
                  <w:tcW w:w="2026" w:type="pct"/>
                  <w:gridSpan w:val="2"/>
                  <w:noWrap w:val="0"/>
                  <w:vAlign w:val="center"/>
                </w:tcPr>
                <w:p w14:paraId="017617CC">
                  <w:pPr>
                    <w:autoSpaceDE w:val="0"/>
                    <w:autoSpaceDN w:val="0"/>
                    <w:adjustRightInd w:val="0"/>
                    <w:snapToGrid w:val="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合计</w:t>
                  </w:r>
                </w:p>
              </w:tc>
              <w:tc>
                <w:tcPr>
                  <w:tcW w:w="828" w:type="pct"/>
                  <w:noWrap w:val="0"/>
                  <w:vAlign w:val="center"/>
                </w:tcPr>
                <w:p w14:paraId="18524EC7">
                  <w:pPr>
                    <w:autoSpaceDE w:val="0"/>
                    <w:autoSpaceDN w:val="0"/>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129</w:t>
                  </w:r>
                  <w:r>
                    <w:rPr>
                      <w:rFonts w:hint="eastAsia" w:cs="Times New Roman"/>
                      <w:bCs/>
                      <w:color w:val="auto"/>
                      <w:sz w:val="21"/>
                      <w:szCs w:val="21"/>
                      <w:highlight w:val="none"/>
                      <w:lang w:val="en-US" w:eastAsia="zh-CN"/>
                    </w:rPr>
                    <w:t>53.24</w:t>
                  </w:r>
                </w:p>
              </w:tc>
            </w:tr>
          </w:tbl>
          <w:p w14:paraId="16C1BDEF">
            <w:pPr>
              <w:spacing w:line="240" w:lineRule="auto"/>
              <w:ind w:firstLine="482" w:firstLineChars="200"/>
              <w:jc w:val="both"/>
              <w:textAlignment w:val="baseline"/>
              <w:rPr>
                <w:rFonts w:hint="default" w:ascii="Times New Roman" w:hAnsi="Times New Roman" w:eastAsia="宋体" w:cs="Times New Roman"/>
                <w:b/>
                <w:bCs/>
                <w:color w:val="auto"/>
                <w:sz w:val="24"/>
                <w:highlight w:val="none"/>
                <w:lang w:val="en-US" w:eastAsia="zh-CN" w:bidi="ar"/>
              </w:rPr>
            </w:pPr>
            <w:r>
              <w:rPr>
                <w:rFonts w:hint="default" w:ascii="Times New Roman" w:hAnsi="Times New Roman" w:eastAsia="宋体" w:cs="Times New Roman"/>
                <w:b/>
                <w:bCs/>
                <w:color w:val="auto"/>
                <w:sz w:val="24"/>
                <w:highlight w:val="none"/>
                <w:lang w:val="en-US" w:eastAsia="zh-CN" w:bidi="ar"/>
              </w:rPr>
              <w:t>4、</w:t>
            </w:r>
            <w:r>
              <w:rPr>
                <w:rFonts w:hint="default" w:ascii="Times New Roman" w:hAnsi="Times New Roman" w:eastAsia="宋体" w:cs="Times New Roman"/>
                <w:b/>
                <w:color w:val="auto"/>
                <w:sz w:val="24"/>
                <w:szCs w:val="24"/>
                <w:highlight w:val="none"/>
                <w:lang w:val="en-US" w:eastAsia="zh-CN"/>
              </w:rPr>
              <w:t>主要生产设备</w:t>
            </w:r>
          </w:p>
          <w:p w14:paraId="35D18951">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表8项目主要生产设备一览表</w:t>
            </w:r>
          </w:p>
          <w:tbl>
            <w:tblPr>
              <w:tblStyle w:val="34"/>
              <w:tblW w:w="792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61"/>
              <w:gridCol w:w="1532"/>
              <w:gridCol w:w="1531"/>
              <w:gridCol w:w="1538"/>
              <w:gridCol w:w="1786"/>
              <w:gridCol w:w="772"/>
            </w:tblGrid>
            <w:tr w14:paraId="4B856E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629" w:type="dxa"/>
                  <w:tcBorders>
                    <w:top w:val="single" w:color="000000" w:sz="4" w:space="0"/>
                    <w:left w:val="single" w:color="000000" w:sz="4" w:space="0"/>
                    <w:bottom w:val="single" w:color="000000" w:sz="4" w:space="0"/>
                    <w:right w:val="single" w:color="000000" w:sz="4" w:space="0"/>
                  </w:tcBorders>
                  <w:noWrap w:val="0"/>
                  <w:vAlign w:val="center"/>
                </w:tcPr>
                <w:p w14:paraId="3D6D6E44">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0" w:type="auto"/>
                  <w:gridSpan w:val="2"/>
                  <w:tcBorders>
                    <w:top w:val="single" w:color="000000" w:sz="4" w:space="0"/>
                    <w:left w:val="single" w:color="000000" w:sz="4" w:space="0"/>
                    <w:bottom w:val="single" w:color="000000" w:sz="4" w:space="0"/>
                    <w:right w:val="single" w:color="000000" w:sz="4" w:space="0"/>
                  </w:tcBorders>
                  <w:noWrap w:val="0"/>
                  <w:vAlign w:val="center"/>
                </w:tcPr>
                <w:p w14:paraId="60E1F018">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名称</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ECD706C">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数量（台）</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A1CDA05">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所在工序</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ADFC405">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能耗</w:t>
                  </w:r>
                </w:p>
              </w:tc>
            </w:tr>
            <w:tr w14:paraId="5D2215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629" w:type="dxa"/>
                  <w:tcBorders>
                    <w:top w:val="single" w:color="000000" w:sz="4" w:space="0"/>
                    <w:left w:val="single" w:color="000000" w:sz="4" w:space="0"/>
                    <w:bottom w:val="single" w:color="000000" w:sz="4" w:space="0"/>
                    <w:right w:val="single" w:color="000000" w:sz="4" w:space="0"/>
                  </w:tcBorders>
                  <w:noWrap w:val="0"/>
                  <w:vAlign w:val="center"/>
                </w:tcPr>
                <w:p w14:paraId="6B0EDA0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gridSpan w:val="2"/>
                  <w:tcBorders>
                    <w:top w:val="single" w:color="000000" w:sz="4" w:space="0"/>
                    <w:left w:val="single" w:color="000000" w:sz="4" w:space="0"/>
                    <w:bottom w:val="single" w:color="000000" w:sz="4" w:space="0"/>
                    <w:right w:val="single" w:color="000000" w:sz="4" w:space="0"/>
                  </w:tcBorders>
                  <w:noWrap w:val="0"/>
                  <w:vAlign w:val="center"/>
                </w:tcPr>
                <w:p w14:paraId="7D53709C">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ru-RU"/>
                    </w:rPr>
                    <w:t>气动混合机</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EC4620">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ru-RU"/>
                    </w:rPr>
                    <w:t>4</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92CEB6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混合</w:t>
                  </w:r>
                </w:p>
              </w:tc>
              <w:tc>
                <w:tcPr>
                  <w:tcW w:w="0" w:type="auto"/>
                  <w:vMerge w:val="restart"/>
                  <w:tcBorders>
                    <w:top w:val="single" w:color="000000" w:sz="4" w:space="0"/>
                    <w:left w:val="single" w:color="000000" w:sz="4" w:space="0"/>
                    <w:bottom w:val="single" w:color="000000" w:sz="4" w:space="0"/>
                    <w:right w:val="single" w:color="000000" w:sz="4" w:space="0"/>
                  </w:tcBorders>
                  <w:noWrap w:val="0"/>
                  <w:vAlign w:val="center"/>
                </w:tcPr>
                <w:p w14:paraId="419F1FA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电能</w:t>
                  </w:r>
                </w:p>
              </w:tc>
            </w:tr>
            <w:tr w14:paraId="3D2DA4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629" w:type="dxa"/>
                  <w:tcBorders>
                    <w:top w:val="single" w:color="000000" w:sz="4" w:space="0"/>
                    <w:left w:val="single" w:color="000000" w:sz="4" w:space="0"/>
                    <w:bottom w:val="single" w:color="000000" w:sz="4" w:space="0"/>
                    <w:right w:val="single" w:color="000000" w:sz="4" w:space="0"/>
                  </w:tcBorders>
                  <w:noWrap w:val="0"/>
                  <w:vAlign w:val="center"/>
                </w:tcPr>
                <w:p w14:paraId="385576EB">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2</w:t>
                  </w:r>
                </w:p>
              </w:tc>
              <w:tc>
                <w:tcPr>
                  <w:tcW w:w="0" w:type="auto"/>
                  <w:gridSpan w:val="2"/>
                  <w:tcBorders>
                    <w:top w:val="single" w:color="000000" w:sz="4" w:space="0"/>
                    <w:left w:val="single" w:color="000000" w:sz="4" w:space="0"/>
                    <w:bottom w:val="single" w:color="000000" w:sz="4" w:space="0"/>
                    <w:right w:val="single" w:color="000000" w:sz="4" w:space="0"/>
                  </w:tcBorders>
                  <w:noWrap w:val="0"/>
                  <w:vAlign w:val="center"/>
                </w:tcPr>
                <w:p w14:paraId="645758AA">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ru-RU"/>
                    </w:rPr>
                    <w:t>天平</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9A601E">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ru-RU"/>
                    </w:rPr>
                    <w:t>3</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5DCB5FE">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称重</w:t>
                  </w: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7E4B5C4A">
                  <w:pPr>
                    <w:spacing w:line="240" w:lineRule="auto"/>
                    <w:jc w:val="center"/>
                    <w:rPr>
                      <w:rFonts w:hint="default" w:ascii="Times New Roman" w:hAnsi="Times New Roman" w:eastAsia="宋体" w:cs="Times New Roman"/>
                      <w:i w:val="0"/>
                      <w:iCs w:val="0"/>
                      <w:color w:val="auto"/>
                      <w:sz w:val="21"/>
                      <w:szCs w:val="21"/>
                      <w:highlight w:val="none"/>
                      <w:u w:val="none"/>
                    </w:rPr>
                  </w:pPr>
                </w:p>
              </w:tc>
            </w:tr>
            <w:tr w14:paraId="09CF0E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629" w:type="dxa"/>
                  <w:tcBorders>
                    <w:top w:val="single" w:color="000000" w:sz="4" w:space="0"/>
                    <w:left w:val="single" w:color="000000" w:sz="4" w:space="0"/>
                    <w:bottom w:val="single" w:color="000000" w:sz="4" w:space="0"/>
                    <w:right w:val="single" w:color="000000" w:sz="4" w:space="0"/>
                  </w:tcBorders>
                  <w:noWrap w:val="0"/>
                  <w:vAlign w:val="center"/>
                </w:tcPr>
                <w:p w14:paraId="448EE3AD">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3</w:t>
                  </w:r>
                </w:p>
              </w:tc>
              <w:tc>
                <w:tcPr>
                  <w:tcW w:w="0" w:type="auto"/>
                  <w:gridSpan w:val="2"/>
                  <w:tcBorders>
                    <w:top w:val="single" w:color="000000" w:sz="4" w:space="0"/>
                    <w:left w:val="single" w:color="000000" w:sz="4" w:space="0"/>
                    <w:bottom w:val="single" w:color="000000" w:sz="4" w:space="0"/>
                    <w:right w:val="single" w:color="000000" w:sz="4" w:space="0"/>
                  </w:tcBorders>
                  <w:noWrap w:val="0"/>
                  <w:vAlign w:val="center"/>
                </w:tcPr>
                <w:p w14:paraId="5EBF2558">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ru-RU"/>
                    </w:rPr>
                    <w:t>气动振动筛</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EFA8B3">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A3CE9C7">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过筛</w:t>
                  </w: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52E2A3B7">
                  <w:pPr>
                    <w:spacing w:line="240" w:lineRule="auto"/>
                    <w:jc w:val="center"/>
                    <w:rPr>
                      <w:rFonts w:hint="default" w:ascii="Times New Roman" w:hAnsi="Times New Roman" w:eastAsia="宋体" w:cs="Times New Roman"/>
                      <w:i w:val="0"/>
                      <w:iCs w:val="0"/>
                      <w:color w:val="auto"/>
                      <w:sz w:val="21"/>
                      <w:szCs w:val="21"/>
                      <w:highlight w:val="none"/>
                      <w:u w:val="none"/>
                    </w:rPr>
                  </w:pPr>
                </w:p>
              </w:tc>
            </w:tr>
            <w:tr w14:paraId="134AA3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1" w:hRule="atLeast"/>
                <w:jc w:val="center"/>
              </w:trPr>
              <w:tc>
                <w:tcPr>
                  <w:tcW w:w="629" w:type="dxa"/>
                  <w:tcBorders>
                    <w:top w:val="single" w:color="000000" w:sz="4" w:space="0"/>
                    <w:left w:val="single" w:color="000000" w:sz="4" w:space="0"/>
                    <w:bottom w:val="single" w:color="000000" w:sz="4" w:space="0"/>
                    <w:right w:val="single" w:color="000000" w:sz="4" w:space="0"/>
                  </w:tcBorders>
                  <w:noWrap w:val="0"/>
                  <w:vAlign w:val="center"/>
                </w:tcPr>
                <w:p w14:paraId="60E28718">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4</w:t>
                  </w:r>
                </w:p>
              </w:tc>
              <w:tc>
                <w:tcPr>
                  <w:tcW w:w="0" w:type="auto"/>
                  <w:gridSpan w:val="2"/>
                  <w:tcBorders>
                    <w:top w:val="single" w:color="000000" w:sz="4" w:space="0"/>
                    <w:left w:val="single" w:color="000000" w:sz="4" w:space="0"/>
                    <w:bottom w:val="single" w:color="000000" w:sz="4" w:space="0"/>
                    <w:right w:val="single" w:color="000000" w:sz="4" w:space="0"/>
                  </w:tcBorders>
                  <w:noWrap w:val="0"/>
                  <w:vAlign w:val="center"/>
                </w:tcPr>
                <w:p w14:paraId="05242C07">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ru-RU"/>
                    </w:rPr>
                    <w:t>真空炉</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9015DD">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ru-RU"/>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C760B37">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干燥</w:t>
                  </w: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53F754E8">
                  <w:pPr>
                    <w:spacing w:line="240" w:lineRule="auto"/>
                    <w:jc w:val="center"/>
                    <w:rPr>
                      <w:rFonts w:hint="default" w:ascii="Times New Roman" w:hAnsi="Times New Roman" w:eastAsia="宋体" w:cs="Times New Roman"/>
                      <w:i w:val="0"/>
                      <w:iCs w:val="0"/>
                      <w:color w:val="auto"/>
                      <w:sz w:val="21"/>
                      <w:szCs w:val="21"/>
                      <w:highlight w:val="none"/>
                      <w:u w:val="none"/>
                    </w:rPr>
                  </w:pPr>
                </w:p>
              </w:tc>
            </w:tr>
            <w:tr w14:paraId="02C1E1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629" w:type="dxa"/>
                  <w:tcBorders>
                    <w:top w:val="single" w:color="000000" w:sz="4" w:space="0"/>
                    <w:left w:val="single" w:color="000000" w:sz="4" w:space="0"/>
                    <w:bottom w:val="single" w:color="000000" w:sz="4" w:space="0"/>
                    <w:right w:val="single" w:color="000000" w:sz="4" w:space="0"/>
                  </w:tcBorders>
                  <w:noWrap w:val="0"/>
                  <w:vAlign w:val="center"/>
                </w:tcPr>
                <w:p w14:paraId="4DB9AF0D">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5</w:t>
                  </w:r>
                </w:p>
              </w:tc>
              <w:tc>
                <w:tcPr>
                  <w:tcW w:w="0" w:type="auto"/>
                  <w:gridSpan w:val="2"/>
                  <w:tcBorders>
                    <w:top w:val="single" w:color="000000" w:sz="4" w:space="0"/>
                    <w:left w:val="single" w:color="000000" w:sz="4" w:space="0"/>
                    <w:bottom w:val="single" w:color="000000" w:sz="4" w:space="0"/>
                    <w:right w:val="single" w:color="000000" w:sz="4" w:space="0"/>
                  </w:tcBorders>
                  <w:noWrap w:val="0"/>
                  <w:vAlign w:val="center"/>
                </w:tcPr>
                <w:p w14:paraId="64913E4F">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ru-RU"/>
                    </w:rPr>
                    <w:t>球磨机</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70B020">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21978BC">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粉碎</w:t>
                  </w: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74CC68A5">
                  <w:pPr>
                    <w:spacing w:line="240" w:lineRule="auto"/>
                    <w:jc w:val="center"/>
                    <w:rPr>
                      <w:rFonts w:hint="default" w:ascii="Times New Roman" w:hAnsi="Times New Roman" w:eastAsia="宋体" w:cs="Times New Roman"/>
                      <w:i w:val="0"/>
                      <w:iCs w:val="0"/>
                      <w:color w:val="auto"/>
                      <w:sz w:val="21"/>
                      <w:szCs w:val="21"/>
                      <w:highlight w:val="none"/>
                      <w:u w:val="none"/>
                    </w:rPr>
                  </w:pPr>
                </w:p>
              </w:tc>
            </w:tr>
            <w:tr w14:paraId="48C63D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629" w:type="dxa"/>
                  <w:tcBorders>
                    <w:top w:val="single" w:color="000000" w:sz="4" w:space="0"/>
                    <w:left w:val="single" w:color="000000" w:sz="4" w:space="0"/>
                    <w:bottom w:val="single" w:color="000000" w:sz="4" w:space="0"/>
                    <w:right w:val="single" w:color="000000" w:sz="4" w:space="0"/>
                  </w:tcBorders>
                  <w:noWrap w:val="0"/>
                  <w:vAlign w:val="center"/>
                </w:tcPr>
                <w:p w14:paraId="7D621B74">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6</w:t>
                  </w:r>
                </w:p>
              </w:tc>
              <w:tc>
                <w:tcPr>
                  <w:tcW w:w="0" w:type="auto"/>
                  <w:gridSpan w:val="2"/>
                  <w:tcBorders>
                    <w:top w:val="single" w:color="000000" w:sz="4" w:space="0"/>
                    <w:left w:val="single" w:color="000000" w:sz="4" w:space="0"/>
                    <w:bottom w:val="single" w:color="000000" w:sz="4" w:space="0"/>
                    <w:right w:val="single" w:color="000000" w:sz="4" w:space="0"/>
                  </w:tcBorders>
                  <w:noWrap w:val="0"/>
                  <w:vAlign w:val="center"/>
                </w:tcPr>
                <w:p w14:paraId="17FBDD7A">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rPr>
                    <w:t>CNC定量灌装机</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FA7478">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ru-RU"/>
                    </w:rPr>
                    <w:t>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667BFB5">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壳体定量灌装</w:t>
                  </w: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16D7B24F">
                  <w:pPr>
                    <w:spacing w:line="240" w:lineRule="auto"/>
                    <w:jc w:val="center"/>
                    <w:rPr>
                      <w:rFonts w:hint="default" w:ascii="Times New Roman" w:hAnsi="Times New Roman" w:eastAsia="宋体" w:cs="Times New Roman"/>
                      <w:i w:val="0"/>
                      <w:iCs w:val="0"/>
                      <w:color w:val="auto"/>
                      <w:sz w:val="21"/>
                      <w:szCs w:val="21"/>
                      <w:highlight w:val="none"/>
                      <w:u w:val="none"/>
                    </w:rPr>
                  </w:pPr>
                </w:p>
              </w:tc>
            </w:tr>
            <w:tr w14:paraId="28531C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629" w:type="dxa"/>
                  <w:tcBorders>
                    <w:top w:val="single" w:color="000000" w:sz="4" w:space="0"/>
                    <w:left w:val="single" w:color="000000" w:sz="4" w:space="0"/>
                    <w:bottom w:val="single" w:color="000000" w:sz="4" w:space="0"/>
                    <w:right w:val="single" w:color="000000" w:sz="4" w:space="0"/>
                  </w:tcBorders>
                  <w:noWrap w:val="0"/>
                  <w:vAlign w:val="center"/>
                </w:tcPr>
                <w:p w14:paraId="1C0174AE">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7</w:t>
                  </w:r>
                </w:p>
              </w:tc>
              <w:tc>
                <w:tcPr>
                  <w:tcW w:w="0" w:type="auto"/>
                  <w:gridSpan w:val="2"/>
                  <w:tcBorders>
                    <w:top w:val="single" w:color="000000" w:sz="4" w:space="0"/>
                    <w:left w:val="single" w:color="000000" w:sz="4" w:space="0"/>
                    <w:bottom w:val="single" w:color="000000" w:sz="4" w:space="0"/>
                    <w:right w:val="single" w:color="000000" w:sz="4" w:space="0"/>
                  </w:tcBorders>
                  <w:noWrap w:val="0"/>
                  <w:vAlign w:val="center"/>
                </w:tcPr>
                <w:p w14:paraId="4CC9B56B">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ru-RU"/>
                    </w:rPr>
                    <w:t>通风式化学安全柜</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146883">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ru-RU"/>
                    </w:rPr>
                    <w:t>3</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4986622">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安全通风工作</w:t>
                  </w: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679C0531">
                  <w:pPr>
                    <w:spacing w:line="240" w:lineRule="auto"/>
                    <w:jc w:val="center"/>
                    <w:rPr>
                      <w:rFonts w:hint="default" w:ascii="Times New Roman" w:hAnsi="Times New Roman" w:eastAsia="宋体" w:cs="Times New Roman"/>
                      <w:i w:val="0"/>
                      <w:iCs w:val="0"/>
                      <w:color w:val="auto"/>
                      <w:sz w:val="21"/>
                      <w:szCs w:val="21"/>
                      <w:highlight w:val="none"/>
                      <w:u w:val="none"/>
                    </w:rPr>
                  </w:pPr>
                </w:p>
              </w:tc>
            </w:tr>
            <w:tr w14:paraId="464F79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629" w:type="dxa"/>
                  <w:vMerge w:val="restart"/>
                  <w:tcBorders>
                    <w:top w:val="single" w:color="000000" w:sz="4" w:space="0"/>
                    <w:left w:val="single" w:color="000000" w:sz="4" w:space="0"/>
                    <w:right w:val="single" w:color="000000" w:sz="4" w:space="0"/>
                  </w:tcBorders>
                  <w:noWrap w:val="0"/>
                  <w:vAlign w:val="center"/>
                </w:tcPr>
                <w:p w14:paraId="18A754BF">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8</w:t>
                  </w:r>
                </w:p>
              </w:tc>
              <w:tc>
                <w:tcPr>
                  <w:tcW w:w="0" w:type="auto"/>
                  <w:vMerge w:val="restart"/>
                  <w:tcBorders>
                    <w:top w:val="single" w:color="000000" w:sz="4" w:space="0"/>
                    <w:left w:val="single" w:color="000000" w:sz="4" w:space="0"/>
                    <w:right w:val="single" w:color="000000" w:sz="4" w:space="0"/>
                  </w:tcBorders>
                  <w:noWrap w:val="0"/>
                  <w:vAlign w:val="center"/>
                </w:tcPr>
                <w:p w14:paraId="513E7CDB">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ru-RU"/>
                    </w:rPr>
                    <w:t>实验室仪器</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7DCC897">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天平</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8F66A6">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4</w:t>
                  </w:r>
                </w:p>
              </w:tc>
              <w:tc>
                <w:tcPr>
                  <w:tcW w:w="0" w:type="auto"/>
                  <w:vMerge w:val="restart"/>
                  <w:tcBorders>
                    <w:top w:val="single" w:color="000000" w:sz="4" w:space="0"/>
                    <w:left w:val="single" w:color="000000" w:sz="4" w:space="0"/>
                    <w:right w:val="single" w:color="000000" w:sz="4" w:space="0"/>
                  </w:tcBorders>
                  <w:noWrap w:val="0"/>
                  <w:vAlign w:val="center"/>
                </w:tcPr>
                <w:p w14:paraId="0DED91BA">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实验</w:t>
                  </w: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48AFB040">
                  <w:pPr>
                    <w:spacing w:line="240" w:lineRule="auto"/>
                    <w:jc w:val="center"/>
                    <w:rPr>
                      <w:rFonts w:hint="default" w:ascii="Times New Roman" w:hAnsi="Times New Roman" w:eastAsia="宋体" w:cs="Times New Roman"/>
                      <w:i w:val="0"/>
                      <w:iCs w:val="0"/>
                      <w:color w:val="auto"/>
                      <w:sz w:val="21"/>
                      <w:szCs w:val="21"/>
                      <w:highlight w:val="none"/>
                      <w:u w:val="none"/>
                    </w:rPr>
                  </w:pPr>
                </w:p>
              </w:tc>
            </w:tr>
            <w:tr w14:paraId="4CAF96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629" w:type="dxa"/>
                  <w:vMerge w:val="continue"/>
                  <w:tcBorders>
                    <w:left w:val="single" w:color="000000" w:sz="4" w:space="0"/>
                    <w:right w:val="single" w:color="000000" w:sz="4" w:space="0"/>
                  </w:tcBorders>
                  <w:noWrap w:val="0"/>
                  <w:vAlign w:val="center"/>
                </w:tcPr>
                <w:p w14:paraId="1DEA6FC2">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vMerge w:val="continue"/>
                  <w:tcBorders>
                    <w:left w:val="single" w:color="000000" w:sz="4" w:space="0"/>
                    <w:right w:val="single" w:color="000000" w:sz="4" w:space="0"/>
                  </w:tcBorders>
                  <w:noWrap w:val="0"/>
                  <w:vAlign w:val="center"/>
                </w:tcPr>
                <w:p w14:paraId="21DEE953">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75D708F">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火试验台架</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6EDDB7D">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4</w:t>
                  </w:r>
                </w:p>
              </w:tc>
              <w:tc>
                <w:tcPr>
                  <w:tcW w:w="0" w:type="auto"/>
                  <w:vMerge w:val="continue"/>
                  <w:tcBorders>
                    <w:left w:val="single" w:color="000000" w:sz="4" w:space="0"/>
                    <w:right w:val="single" w:color="000000" w:sz="4" w:space="0"/>
                  </w:tcBorders>
                  <w:noWrap w:val="0"/>
                  <w:vAlign w:val="center"/>
                </w:tcPr>
                <w:p w14:paraId="4EBAA54E">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6B2BFBF4">
                  <w:pPr>
                    <w:spacing w:line="240" w:lineRule="auto"/>
                    <w:jc w:val="center"/>
                    <w:rPr>
                      <w:rFonts w:hint="default" w:ascii="Times New Roman" w:hAnsi="Times New Roman" w:eastAsia="宋体" w:cs="Times New Roman"/>
                      <w:i w:val="0"/>
                      <w:iCs w:val="0"/>
                      <w:color w:val="auto"/>
                      <w:sz w:val="21"/>
                      <w:szCs w:val="21"/>
                      <w:highlight w:val="none"/>
                      <w:u w:val="none"/>
                    </w:rPr>
                  </w:pPr>
                </w:p>
              </w:tc>
            </w:tr>
            <w:tr w14:paraId="279814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629" w:type="dxa"/>
                  <w:vMerge w:val="continue"/>
                  <w:tcBorders>
                    <w:left w:val="single" w:color="000000" w:sz="4" w:space="0"/>
                    <w:bottom w:val="single" w:color="000000" w:sz="4" w:space="0"/>
                    <w:right w:val="single" w:color="000000" w:sz="4" w:space="0"/>
                  </w:tcBorders>
                  <w:noWrap w:val="0"/>
                  <w:vAlign w:val="center"/>
                </w:tcPr>
                <w:p w14:paraId="0BD72C60">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vMerge w:val="continue"/>
                  <w:tcBorders>
                    <w:left w:val="single" w:color="000000" w:sz="4" w:space="0"/>
                    <w:bottom w:val="single" w:color="000000" w:sz="4" w:space="0"/>
                    <w:right w:val="single" w:color="000000" w:sz="4" w:space="0"/>
                  </w:tcBorders>
                  <w:noWrap w:val="0"/>
                  <w:vAlign w:val="center"/>
                </w:tcPr>
                <w:p w14:paraId="67BE6CAA">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9A50136">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万用表</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61C4A0F">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1</w:t>
                  </w:r>
                </w:p>
              </w:tc>
              <w:tc>
                <w:tcPr>
                  <w:tcW w:w="0" w:type="auto"/>
                  <w:vMerge w:val="continue"/>
                  <w:tcBorders>
                    <w:left w:val="single" w:color="000000" w:sz="4" w:space="0"/>
                    <w:bottom w:val="single" w:color="000000" w:sz="4" w:space="0"/>
                    <w:right w:val="single" w:color="000000" w:sz="4" w:space="0"/>
                  </w:tcBorders>
                  <w:noWrap w:val="0"/>
                  <w:vAlign w:val="center"/>
                </w:tcPr>
                <w:p w14:paraId="7EB32CA5">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4D36B2BB">
                  <w:pPr>
                    <w:spacing w:line="240" w:lineRule="auto"/>
                    <w:jc w:val="center"/>
                    <w:rPr>
                      <w:rFonts w:hint="default" w:ascii="Times New Roman" w:hAnsi="Times New Roman" w:eastAsia="宋体" w:cs="Times New Roman"/>
                      <w:i w:val="0"/>
                      <w:iCs w:val="0"/>
                      <w:color w:val="auto"/>
                      <w:sz w:val="21"/>
                      <w:szCs w:val="21"/>
                      <w:highlight w:val="none"/>
                      <w:u w:val="none"/>
                    </w:rPr>
                  </w:pPr>
                </w:p>
              </w:tc>
            </w:tr>
            <w:tr w14:paraId="5CC5E9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0" w:hRule="atLeast"/>
                <w:jc w:val="center"/>
              </w:trPr>
              <w:tc>
                <w:tcPr>
                  <w:tcW w:w="7920" w:type="dxa"/>
                  <w:gridSpan w:val="6"/>
                  <w:tcBorders>
                    <w:top w:val="single" w:color="000000" w:sz="4" w:space="0"/>
                    <w:left w:val="single" w:color="000000" w:sz="4" w:space="0"/>
                    <w:bottom w:val="single" w:color="000000" w:sz="4" w:space="0"/>
                    <w:right w:val="single" w:color="000000" w:sz="4" w:space="0"/>
                  </w:tcBorders>
                  <w:noWrap w:val="0"/>
                  <w:vAlign w:val="center"/>
                </w:tcPr>
                <w:p w14:paraId="6E9D985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注：以上设备均不在《产业结构调整指导目录（2024年本）》《市场准入负面清单》（2025年版）、《产业发展与转移指导目录（2018年本）》的限制类和淘汰类中，符合国家、地方产业政策的相关要求。</w:t>
                  </w:r>
                </w:p>
              </w:tc>
            </w:tr>
          </w:tbl>
          <w:p w14:paraId="3743D6F9">
            <w:pPr>
              <w:widowControl/>
              <w:spacing w:line="320" w:lineRule="exact"/>
              <w:jc w:val="left"/>
              <w:textAlignment w:val="center"/>
              <w:rPr>
                <w:rFonts w:hint="default" w:ascii="Times New Roman" w:hAnsi="Times New Roman" w:eastAsia="宋体" w:cs="Times New Roman"/>
                <w:color w:val="auto"/>
                <w:highlight w:val="none"/>
              </w:rPr>
            </w:pPr>
          </w:p>
          <w:p w14:paraId="607BF591">
            <w:pPr>
              <w:widowControl/>
              <w:spacing w:line="320" w:lineRule="exact"/>
              <w:jc w:val="center"/>
              <w:textAlignment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表9产能核算</w:t>
            </w:r>
          </w:p>
          <w:tbl>
            <w:tblPr>
              <w:tblStyle w:val="34"/>
              <w:tblW w:w="0" w:type="auto"/>
              <w:tblInd w:w="18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77"/>
              <w:gridCol w:w="801"/>
              <w:gridCol w:w="906"/>
              <w:gridCol w:w="1089"/>
              <w:gridCol w:w="1089"/>
              <w:gridCol w:w="777"/>
              <w:gridCol w:w="854"/>
              <w:gridCol w:w="777"/>
              <w:gridCol w:w="914"/>
            </w:tblGrid>
            <w:tr w14:paraId="457FD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9" w:hRule="atLeast"/>
              </w:trPr>
              <w:tc>
                <w:tcPr>
                  <w:tcW w:w="777" w:type="dxa"/>
                  <w:noWrap w:val="0"/>
                  <w:vAlign w:val="center"/>
                </w:tcPr>
                <w:p w14:paraId="6FE8917B">
                  <w:pPr>
                    <w:widowControl/>
                    <w:jc w:val="center"/>
                    <w:textAlignment w:val="center"/>
                    <w:rPr>
                      <w:rFonts w:ascii="宋体" w:hAnsi="宋体" w:cs="宋体"/>
                      <w:b/>
                      <w:bCs/>
                      <w:color w:val="auto"/>
                      <w:kern w:val="0"/>
                      <w:szCs w:val="21"/>
                      <w:highlight w:val="none"/>
                      <w:lang w:bidi="ar"/>
                    </w:rPr>
                  </w:pPr>
                  <w:r>
                    <w:rPr>
                      <w:rFonts w:hint="eastAsia" w:ascii="宋体" w:hAnsi="宋体" w:cs="宋体"/>
                      <w:b/>
                      <w:bCs/>
                      <w:color w:val="auto"/>
                      <w:kern w:val="0"/>
                      <w:szCs w:val="21"/>
                      <w:highlight w:val="none"/>
                      <w:lang w:bidi="ar"/>
                    </w:rPr>
                    <w:t>产品名称</w:t>
                  </w:r>
                </w:p>
              </w:tc>
              <w:tc>
                <w:tcPr>
                  <w:tcW w:w="801" w:type="dxa"/>
                  <w:noWrap w:val="0"/>
                  <w:vAlign w:val="center"/>
                </w:tcPr>
                <w:p w14:paraId="688DDCC8">
                  <w:pPr>
                    <w:widowControl/>
                    <w:jc w:val="center"/>
                    <w:textAlignment w:val="center"/>
                    <w:rPr>
                      <w:rFonts w:hint="eastAsia" w:ascii="宋体" w:hAnsi="宋体" w:eastAsia="宋体" w:cs="宋体"/>
                      <w:b/>
                      <w:bCs/>
                      <w:color w:val="auto"/>
                      <w:kern w:val="0"/>
                      <w:szCs w:val="21"/>
                      <w:highlight w:val="none"/>
                      <w:lang w:val="en-US" w:eastAsia="zh-CN" w:bidi="ar"/>
                    </w:rPr>
                  </w:pPr>
                  <w:r>
                    <w:rPr>
                      <w:rFonts w:hint="eastAsia" w:ascii="宋体" w:hAnsi="宋体" w:cs="宋体"/>
                      <w:b/>
                      <w:bCs/>
                      <w:color w:val="auto"/>
                      <w:kern w:val="0"/>
                      <w:szCs w:val="21"/>
                      <w:highlight w:val="none"/>
                      <w:lang w:bidi="ar"/>
                    </w:rPr>
                    <w:t>设备名称</w:t>
                  </w:r>
                </w:p>
              </w:tc>
              <w:tc>
                <w:tcPr>
                  <w:tcW w:w="906" w:type="dxa"/>
                  <w:noWrap w:val="0"/>
                  <w:vAlign w:val="center"/>
                </w:tcPr>
                <w:p w14:paraId="0B28B666">
                  <w:pPr>
                    <w:widowControl/>
                    <w:jc w:val="center"/>
                    <w:textAlignment w:val="center"/>
                    <w:rPr>
                      <w:rFonts w:hint="eastAsia"/>
                      <w:b/>
                      <w:color w:val="auto"/>
                      <w:szCs w:val="21"/>
                      <w:highlight w:val="none"/>
                    </w:rPr>
                  </w:pPr>
                  <w:r>
                    <w:rPr>
                      <w:rFonts w:hint="eastAsia" w:ascii="宋体" w:hAnsi="宋体" w:cs="宋体"/>
                      <w:b/>
                      <w:bCs/>
                      <w:color w:val="auto"/>
                      <w:kern w:val="0"/>
                      <w:szCs w:val="21"/>
                      <w:highlight w:val="none"/>
                      <w:lang w:bidi="ar"/>
                    </w:rPr>
                    <w:t>数量</w:t>
                  </w:r>
                  <w:r>
                    <w:rPr>
                      <w:rFonts w:ascii="Times New Roman" w:hAnsi="Times New Roman"/>
                      <w:b/>
                      <w:bCs/>
                      <w:color w:val="auto"/>
                      <w:kern w:val="0"/>
                      <w:szCs w:val="21"/>
                      <w:highlight w:val="none"/>
                      <w:lang w:bidi="ar"/>
                    </w:rPr>
                    <w:t>/</w:t>
                  </w:r>
                  <w:r>
                    <w:rPr>
                      <w:rFonts w:hint="eastAsia" w:ascii="宋体" w:hAnsi="宋体" w:cs="宋体"/>
                      <w:b/>
                      <w:bCs/>
                      <w:color w:val="auto"/>
                      <w:kern w:val="0"/>
                      <w:szCs w:val="21"/>
                      <w:highlight w:val="none"/>
                      <w:lang w:bidi="ar"/>
                    </w:rPr>
                    <w:t>台</w:t>
                  </w:r>
                </w:p>
              </w:tc>
              <w:tc>
                <w:tcPr>
                  <w:tcW w:w="1089" w:type="dxa"/>
                  <w:noWrap w:val="0"/>
                  <w:vAlign w:val="center"/>
                </w:tcPr>
                <w:p w14:paraId="174A6989">
                  <w:pPr>
                    <w:widowControl/>
                    <w:jc w:val="center"/>
                    <w:textAlignment w:val="center"/>
                    <w:rPr>
                      <w:rFonts w:hint="default" w:ascii="宋体" w:hAnsi="宋体" w:eastAsia="宋体" w:cs="宋体"/>
                      <w:b/>
                      <w:bCs/>
                      <w:color w:val="auto"/>
                      <w:kern w:val="0"/>
                      <w:szCs w:val="21"/>
                      <w:highlight w:val="none"/>
                      <w:lang w:val="en-US" w:eastAsia="zh-CN" w:bidi="ar"/>
                    </w:rPr>
                  </w:pPr>
                  <w:r>
                    <w:rPr>
                      <w:rFonts w:hint="eastAsia" w:ascii="宋体" w:hAnsi="宋体" w:cs="宋体"/>
                      <w:b/>
                      <w:bCs/>
                      <w:color w:val="auto"/>
                      <w:kern w:val="0"/>
                      <w:szCs w:val="21"/>
                      <w:highlight w:val="none"/>
                      <w:lang w:val="en-US" w:eastAsia="zh-CN" w:bidi="ar"/>
                    </w:rPr>
                    <w:t>单台单批次产能/件</w:t>
                  </w:r>
                </w:p>
              </w:tc>
              <w:tc>
                <w:tcPr>
                  <w:tcW w:w="1089" w:type="dxa"/>
                  <w:noWrap w:val="0"/>
                  <w:vAlign w:val="center"/>
                </w:tcPr>
                <w:p w14:paraId="410D37B2">
                  <w:pPr>
                    <w:widowControl/>
                    <w:jc w:val="center"/>
                    <w:textAlignment w:val="center"/>
                    <w:rPr>
                      <w:rFonts w:hint="eastAsia" w:eastAsia="宋体"/>
                      <w:b/>
                      <w:color w:val="auto"/>
                      <w:szCs w:val="21"/>
                      <w:highlight w:val="none"/>
                      <w:lang w:val="en-US" w:eastAsia="zh-CN"/>
                    </w:rPr>
                  </w:pPr>
                  <w:r>
                    <w:rPr>
                      <w:rFonts w:hint="eastAsia" w:ascii="宋体" w:hAnsi="宋体" w:cs="宋体"/>
                      <w:b/>
                      <w:bCs/>
                      <w:color w:val="auto"/>
                      <w:kern w:val="0"/>
                      <w:szCs w:val="21"/>
                      <w:highlight w:val="none"/>
                      <w:lang w:bidi="ar"/>
                    </w:rPr>
                    <w:t>单批次产能/</w:t>
                  </w:r>
                  <w:r>
                    <w:rPr>
                      <w:rFonts w:hint="eastAsia" w:ascii="宋体" w:hAnsi="宋体" w:cs="宋体"/>
                      <w:b/>
                      <w:bCs/>
                      <w:color w:val="auto"/>
                      <w:kern w:val="0"/>
                      <w:szCs w:val="21"/>
                      <w:highlight w:val="none"/>
                      <w:lang w:val="en-US" w:eastAsia="zh-CN" w:bidi="ar"/>
                    </w:rPr>
                    <w:t>件</w:t>
                  </w:r>
                </w:p>
              </w:tc>
              <w:tc>
                <w:tcPr>
                  <w:tcW w:w="777" w:type="dxa"/>
                  <w:noWrap w:val="0"/>
                  <w:vAlign w:val="center"/>
                </w:tcPr>
                <w:p w14:paraId="35969B3D">
                  <w:pPr>
                    <w:autoSpaceDE w:val="0"/>
                    <w:autoSpaceDN w:val="0"/>
                    <w:adjustRightInd w:val="0"/>
                    <w:snapToGrid w:val="0"/>
                    <w:jc w:val="center"/>
                    <w:rPr>
                      <w:rFonts w:hint="default" w:eastAsia="宋体"/>
                      <w:b/>
                      <w:color w:val="auto"/>
                      <w:szCs w:val="21"/>
                      <w:highlight w:val="none"/>
                      <w:lang w:val="en-US" w:eastAsia="zh-CN"/>
                    </w:rPr>
                  </w:pPr>
                  <w:r>
                    <w:rPr>
                      <w:rFonts w:hint="eastAsia"/>
                      <w:b/>
                      <w:color w:val="auto"/>
                      <w:szCs w:val="21"/>
                      <w:highlight w:val="none"/>
                      <w:lang w:val="en-US" w:eastAsia="zh-CN"/>
                    </w:rPr>
                    <w:t>单批次生产时间</w:t>
                  </w:r>
                </w:p>
              </w:tc>
              <w:tc>
                <w:tcPr>
                  <w:tcW w:w="854" w:type="dxa"/>
                  <w:noWrap w:val="0"/>
                  <w:vAlign w:val="center"/>
                </w:tcPr>
                <w:p w14:paraId="566DBCB5">
                  <w:pPr>
                    <w:widowControl/>
                    <w:jc w:val="center"/>
                    <w:textAlignment w:val="center"/>
                    <w:rPr>
                      <w:rFonts w:hint="eastAsia"/>
                      <w:b/>
                      <w:color w:val="auto"/>
                      <w:szCs w:val="21"/>
                      <w:highlight w:val="none"/>
                    </w:rPr>
                  </w:pPr>
                  <w:r>
                    <w:rPr>
                      <w:rFonts w:hint="eastAsia" w:ascii="宋体" w:hAnsi="宋体" w:cs="宋体"/>
                      <w:b/>
                      <w:bCs/>
                      <w:color w:val="auto"/>
                      <w:kern w:val="0"/>
                      <w:szCs w:val="21"/>
                      <w:highlight w:val="none"/>
                      <w:lang w:bidi="ar"/>
                    </w:rPr>
                    <w:t>年生产批次/次</w:t>
                  </w:r>
                </w:p>
              </w:tc>
              <w:tc>
                <w:tcPr>
                  <w:tcW w:w="777" w:type="dxa"/>
                  <w:noWrap w:val="0"/>
                  <w:vAlign w:val="center"/>
                </w:tcPr>
                <w:p w14:paraId="41D2CDDC">
                  <w:pPr>
                    <w:widowControl/>
                    <w:jc w:val="center"/>
                    <w:textAlignment w:val="center"/>
                    <w:rPr>
                      <w:rFonts w:hint="eastAsia" w:eastAsia="宋体"/>
                      <w:b/>
                      <w:color w:val="auto"/>
                      <w:szCs w:val="21"/>
                      <w:highlight w:val="none"/>
                      <w:lang w:val="en-US" w:eastAsia="zh-CN"/>
                    </w:rPr>
                  </w:pPr>
                  <w:r>
                    <w:rPr>
                      <w:rFonts w:hint="eastAsia" w:ascii="宋体" w:hAnsi="宋体" w:cs="宋体"/>
                      <w:b/>
                      <w:bCs/>
                      <w:color w:val="auto"/>
                      <w:kern w:val="0"/>
                      <w:szCs w:val="21"/>
                      <w:highlight w:val="none"/>
                      <w:lang w:bidi="ar"/>
                    </w:rPr>
                    <w:t>理论年产量/</w:t>
                  </w:r>
                  <w:r>
                    <w:rPr>
                      <w:rFonts w:hint="eastAsia" w:ascii="宋体" w:hAnsi="宋体" w:cs="宋体"/>
                      <w:b/>
                      <w:bCs/>
                      <w:color w:val="auto"/>
                      <w:kern w:val="0"/>
                      <w:szCs w:val="21"/>
                      <w:highlight w:val="none"/>
                      <w:lang w:val="en-US" w:eastAsia="zh-CN" w:bidi="ar"/>
                    </w:rPr>
                    <w:t>件</w:t>
                  </w:r>
                </w:p>
              </w:tc>
              <w:tc>
                <w:tcPr>
                  <w:tcW w:w="914" w:type="dxa"/>
                  <w:noWrap w:val="0"/>
                  <w:vAlign w:val="center"/>
                </w:tcPr>
                <w:p w14:paraId="77600E07">
                  <w:pPr>
                    <w:widowControl/>
                    <w:jc w:val="center"/>
                    <w:textAlignment w:val="center"/>
                    <w:rPr>
                      <w:rFonts w:hint="eastAsia" w:ascii="宋体" w:hAnsi="宋体" w:eastAsia="宋体" w:cs="宋体"/>
                      <w:b/>
                      <w:bCs/>
                      <w:color w:val="auto"/>
                      <w:kern w:val="0"/>
                      <w:szCs w:val="21"/>
                      <w:highlight w:val="none"/>
                      <w:lang w:val="en-US" w:eastAsia="zh-CN" w:bidi="ar"/>
                    </w:rPr>
                  </w:pPr>
                  <w:r>
                    <w:rPr>
                      <w:rFonts w:hint="eastAsia" w:ascii="宋体" w:hAnsi="宋体" w:cs="宋体"/>
                      <w:b/>
                      <w:bCs/>
                      <w:color w:val="auto"/>
                      <w:kern w:val="0"/>
                      <w:szCs w:val="21"/>
                      <w:highlight w:val="none"/>
                      <w:lang w:bidi="ar"/>
                    </w:rPr>
                    <w:t>实际年产量/</w:t>
                  </w:r>
                  <w:r>
                    <w:rPr>
                      <w:rFonts w:hint="eastAsia" w:ascii="宋体" w:hAnsi="宋体" w:cs="宋体"/>
                      <w:b/>
                      <w:bCs/>
                      <w:color w:val="auto"/>
                      <w:kern w:val="0"/>
                      <w:szCs w:val="21"/>
                      <w:highlight w:val="none"/>
                      <w:lang w:val="en-US" w:eastAsia="zh-CN" w:bidi="ar"/>
                    </w:rPr>
                    <w:t>件</w:t>
                  </w:r>
                </w:p>
              </w:tc>
            </w:tr>
            <w:tr w14:paraId="4F989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22" w:hRule="atLeast"/>
              </w:trPr>
              <w:tc>
                <w:tcPr>
                  <w:tcW w:w="777" w:type="dxa"/>
                  <w:noWrap w:val="0"/>
                  <w:vAlign w:val="center"/>
                </w:tcPr>
                <w:p w14:paraId="4A1CCEC6">
                  <w:pPr>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ru-RU"/>
                    </w:rPr>
                    <w:t>电柜专用自主灭火装置</w:t>
                  </w:r>
                  <w:r>
                    <w:rPr>
                      <w:rFonts w:hint="default" w:ascii="Times New Roman" w:hAnsi="Times New Roman" w:eastAsia="宋体" w:cs="Times New Roman"/>
                      <w:color w:val="auto"/>
                      <w:sz w:val="21"/>
                      <w:szCs w:val="21"/>
                      <w:highlight w:val="none"/>
                      <w:lang w:val="ru-RU" w:eastAsia="zh-CN"/>
                    </w:rPr>
                    <w:t>、</w:t>
                  </w:r>
                  <w:r>
                    <w:rPr>
                      <w:rFonts w:hint="default" w:ascii="Times New Roman" w:hAnsi="Times New Roman" w:eastAsia="宋体" w:cs="Times New Roman"/>
                      <w:color w:val="auto"/>
                      <w:sz w:val="21"/>
                      <w:szCs w:val="21"/>
                      <w:highlight w:val="none"/>
                      <w:lang w:val="ru-RU"/>
                    </w:rPr>
                    <w:t>电源</w:t>
                  </w:r>
                  <w:r>
                    <w:rPr>
                      <w:rFonts w:hint="default" w:ascii="Times New Roman" w:hAnsi="Times New Roman" w:eastAsia="宋体" w:cs="Times New Roman"/>
                      <w:color w:val="auto"/>
                      <w:sz w:val="21"/>
                      <w:szCs w:val="21"/>
                      <w:highlight w:val="none"/>
                    </w:rPr>
                    <w:t>排查</w:t>
                  </w:r>
                  <w:r>
                    <w:rPr>
                      <w:rFonts w:hint="default" w:ascii="Times New Roman" w:hAnsi="Times New Roman" w:eastAsia="宋体" w:cs="Times New Roman"/>
                      <w:color w:val="auto"/>
                      <w:sz w:val="21"/>
                      <w:szCs w:val="21"/>
                      <w:highlight w:val="none"/>
                      <w:lang w:val="ru-RU"/>
                    </w:rPr>
                    <w:t>自主灭火装置</w:t>
                  </w:r>
                  <w:r>
                    <w:rPr>
                      <w:rFonts w:hint="default" w:ascii="Times New Roman" w:hAnsi="Times New Roman" w:eastAsia="宋体" w:cs="Times New Roman"/>
                      <w:b w:val="0"/>
                      <w:bCs/>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ru-RU"/>
                    </w:rPr>
                    <w:t>插座自主灭火装置</w:t>
                  </w:r>
                </w:p>
              </w:tc>
              <w:tc>
                <w:tcPr>
                  <w:tcW w:w="801" w:type="dxa"/>
                  <w:noWrap w:val="0"/>
                  <w:vAlign w:val="center"/>
                </w:tcPr>
                <w:p w14:paraId="2B57F07D">
                  <w:pPr>
                    <w:widowControl/>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气动混合机</w:t>
                  </w:r>
                </w:p>
              </w:tc>
              <w:tc>
                <w:tcPr>
                  <w:tcW w:w="906" w:type="dxa"/>
                  <w:noWrap w:val="0"/>
                  <w:vAlign w:val="center"/>
                </w:tcPr>
                <w:p w14:paraId="1164CACF">
                  <w:pPr>
                    <w:widowControl/>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w:t>
                  </w:r>
                </w:p>
              </w:tc>
              <w:tc>
                <w:tcPr>
                  <w:tcW w:w="1089" w:type="dxa"/>
                  <w:noWrap w:val="0"/>
                  <w:vAlign w:val="center"/>
                </w:tcPr>
                <w:p w14:paraId="08636F7C">
                  <w:pPr>
                    <w:widowControl/>
                    <w:spacing w:line="240" w:lineRule="auto"/>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25</w:t>
                  </w:r>
                </w:p>
              </w:tc>
              <w:tc>
                <w:tcPr>
                  <w:tcW w:w="1089" w:type="dxa"/>
                  <w:noWrap w:val="0"/>
                  <w:vAlign w:val="center"/>
                </w:tcPr>
                <w:p w14:paraId="4C358486">
                  <w:pPr>
                    <w:widowControl/>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100</w:t>
                  </w:r>
                </w:p>
              </w:tc>
              <w:tc>
                <w:tcPr>
                  <w:tcW w:w="777" w:type="dxa"/>
                  <w:noWrap w:val="0"/>
                  <w:vAlign w:val="center"/>
                </w:tcPr>
                <w:p w14:paraId="7A92891F">
                  <w:pPr>
                    <w:autoSpaceDE w:val="0"/>
                    <w:autoSpaceDN w:val="0"/>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每批次</w:t>
                  </w:r>
                  <w:r>
                    <w:rPr>
                      <w:rFonts w:hint="eastAsia" w:cs="Times New Roman"/>
                      <w:color w:val="auto"/>
                      <w:kern w:val="0"/>
                      <w:sz w:val="21"/>
                      <w:szCs w:val="21"/>
                      <w:highlight w:val="none"/>
                      <w:lang w:val="en-US" w:eastAsia="zh-CN" w:bidi="ar"/>
                    </w:rPr>
                    <w:t>5</w:t>
                  </w:r>
                  <w:r>
                    <w:rPr>
                      <w:rFonts w:hint="default" w:ascii="Times New Roman" w:hAnsi="Times New Roman" w:eastAsia="宋体" w:cs="Times New Roman"/>
                      <w:color w:val="auto"/>
                      <w:kern w:val="0"/>
                      <w:sz w:val="21"/>
                      <w:szCs w:val="21"/>
                      <w:highlight w:val="none"/>
                      <w:lang w:val="en-US" w:eastAsia="zh-CN" w:bidi="ar"/>
                    </w:rPr>
                    <w:t>h，2批次/天</w:t>
                  </w:r>
                </w:p>
              </w:tc>
              <w:tc>
                <w:tcPr>
                  <w:tcW w:w="854" w:type="dxa"/>
                  <w:noWrap w:val="0"/>
                  <w:vAlign w:val="center"/>
                </w:tcPr>
                <w:p w14:paraId="11930144">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520</w:t>
                  </w:r>
                </w:p>
              </w:tc>
              <w:tc>
                <w:tcPr>
                  <w:tcW w:w="777" w:type="dxa"/>
                  <w:noWrap w:val="0"/>
                  <w:vAlign w:val="center"/>
                </w:tcPr>
                <w:p w14:paraId="55F0D9AE">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52000</w:t>
                  </w:r>
                </w:p>
              </w:tc>
              <w:tc>
                <w:tcPr>
                  <w:tcW w:w="914" w:type="dxa"/>
                  <w:shd w:val="clear" w:color="auto" w:fill="auto"/>
                  <w:noWrap w:val="0"/>
                  <w:vAlign w:val="center"/>
                </w:tcPr>
                <w:p w14:paraId="30CA640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45600</w:t>
                  </w:r>
                </w:p>
              </w:tc>
            </w:tr>
            <w:tr w14:paraId="018D4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7984" w:type="dxa"/>
                  <w:gridSpan w:val="9"/>
                  <w:noWrap w:val="0"/>
                  <w:vAlign w:val="center"/>
                </w:tcPr>
                <w:p w14:paraId="19B82276">
                  <w:pPr>
                    <w:keepNext w:val="0"/>
                    <w:keepLines w:val="0"/>
                    <w:pageBreakBefore w:val="0"/>
                    <w:widowControl/>
                    <w:suppressLineNumbers w:val="0"/>
                    <w:kinsoku/>
                    <w:overflowPunct/>
                    <w:topLinePunct/>
                    <w:autoSpaceDE/>
                    <w:autoSpaceDN/>
                    <w:bidi w:val="0"/>
                    <w:snapToGrid/>
                    <w:spacing w:line="240" w:lineRule="auto"/>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注：①</w:t>
                  </w:r>
                  <w:r>
                    <w:rPr>
                      <w:rFonts w:hint="default" w:ascii="Times New Roman" w:hAnsi="Times New Roman" w:eastAsia="宋体" w:cs="Times New Roman"/>
                      <w:color w:val="auto"/>
                      <w:sz w:val="21"/>
                      <w:szCs w:val="21"/>
                      <w:highlight w:val="none"/>
                    </w:rPr>
                    <w:t>按照实际生产情况，</w:t>
                  </w:r>
                  <w:r>
                    <w:rPr>
                      <w:rFonts w:hint="default" w:ascii="Times New Roman" w:hAnsi="Times New Roman" w:eastAsia="宋体" w:cs="Times New Roman"/>
                      <w:color w:val="auto"/>
                      <w:sz w:val="21"/>
                      <w:szCs w:val="21"/>
                      <w:highlight w:val="none"/>
                      <w:lang w:val="en-US" w:eastAsia="zh-CN"/>
                    </w:rPr>
                    <w:t>实际产量</w:t>
                  </w:r>
                  <w:r>
                    <w:rPr>
                      <w:rFonts w:hint="default" w:ascii="Times New Roman" w:hAnsi="Times New Roman" w:eastAsia="宋体" w:cs="Times New Roman"/>
                      <w:color w:val="auto"/>
                      <w:sz w:val="21"/>
                      <w:szCs w:val="21"/>
                      <w:highlight w:val="none"/>
                    </w:rPr>
                    <w:t>约占理论值</w:t>
                  </w:r>
                  <w:r>
                    <w:rPr>
                      <w:rFonts w:hint="default" w:ascii="Times New Roman" w:hAnsi="Times New Roman" w:eastAsia="宋体" w:cs="Times New Roman"/>
                      <w:color w:val="auto"/>
                      <w:sz w:val="21"/>
                      <w:szCs w:val="21"/>
                      <w:highlight w:val="none"/>
                      <w:lang w:val="en-US" w:eastAsia="zh-CN"/>
                    </w:rPr>
                    <w:t>约</w:t>
                  </w:r>
                  <w:r>
                    <w:rPr>
                      <w:rFonts w:hint="eastAsia" w:cs="Times New Roman"/>
                      <w:color w:val="auto"/>
                      <w:sz w:val="21"/>
                      <w:szCs w:val="21"/>
                      <w:highlight w:val="none"/>
                      <w:lang w:val="en-US" w:eastAsia="zh-CN"/>
                    </w:rPr>
                    <w:t>87</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考虑到实际生产情况，评价认为项目</w:t>
                  </w:r>
                  <w:r>
                    <w:rPr>
                      <w:rFonts w:hint="default" w:ascii="Times New Roman" w:hAnsi="Times New Roman" w:eastAsia="宋体" w:cs="Times New Roman"/>
                      <w:color w:val="auto"/>
                      <w:sz w:val="21"/>
                      <w:szCs w:val="21"/>
                      <w:highlight w:val="none"/>
                      <w:lang w:val="en-US" w:eastAsia="zh-CN"/>
                    </w:rPr>
                    <w:t>的</w:t>
                  </w:r>
                  <w:r>
                    <w:rPr>
                      <w:rFonts w:hint="default" w:ascii="Times New Roman" w:hAnsi="Times New Roman" w:eastAsia="宋体" w:cs="Times New Roman"/>
                      <w:color w:val="auto"/>
                      <w:sz w:val="21"/>
                      <w:szCs w:val="21"/>
                      <w:highlight w:val="none"/>
                    </w:rPr>
                    <w:t>理论产能及实际产值设置情况匹配</w:t>
                  </w:r>
                  <w:r>
                    <w:rPr>
                      <w:rFonts w:hint="default" w:ascii="Times New Roman" w:hAnsi="Times New Roman" w:eastAsia="宋体" w:cs="Times New Roman"/>
                      <w:color w:val="auto"/>
                      <w:sz w:val="21"/>
                      <w:szCs w:val="21"/>
                      <w:highlight w:val="none"/>
                      <w:lang w:eastAsia="zh-CN"/>
                    </w:rPr>
                    <w:t>。</w:t>
                  </w:r>
                </w:p>
                <w:p w14:paraId="6D7C9494">
                  <w:pPr>
                    <w:pStyle w:val="2"/>
                    <w:keepNext w:val="0"/>
                    <w:keepLines w:val="0"/>
                    <w:pageBreakBefore w:val="0"/>
                    <w:kinsoku/>
                    <w:overflowPunct/>
                    <w:topLinePunct/>
                    <w:autoSpaceDE/>
                    <w:autoSpaceDN/>
                    <w:bidi w:val="0"/>
                    <w:snapToGrid/>
                    <w:spacing w:line="240" w:lineRule="auto"/>
                    <w:jc w:val="left"/>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②</w:t>
                  </w:r>
                  <w:r>
                    <w:rPr>
                      <w:rFonts w:hint="default" w:ascii="Times New Roman" w:hAnsi="Times New Roman" w:eastAsia="宋体" w:cs="Times New Roman"/>
                      <w:b w:val="0"/>
                      <w:bCs/>
                      <w:color w:val="auto"/>
                      <w:sz w:val="21"/>
                      <w:szCs w:val="21"/>
                      <w:highlight w:val="none"/>
                      <w:vertAlign w:val="baseline"/>
                      <w:lang w:val="en-US" w:eastAsia="zh-CN"/>
                    </w:rPr>
                    <w:t>本项目每日生产10小时（一天2批次，单批次工作时间：</w:t>
                  </w:r>
                  <w:r>
                    <w:rPr>
                      <w:rFonts w:hint="eastAsia" w:ascii="Times New Roman" w:cs="Times New Roman"/>
                      <w:b w:val="0"/>
                      <w:bCs/>
                      <w:color w:val="auto"/>
                      <w:sz w:val="21"/>
                      <w:szCs w:val="21"/>
                      <w:highlight w:val="none"/>
                      <w:vertAlign w:val="baseline"/>
                      <w:lang w:val="en-US" w:eastAsia="zh-CN"/>
                    </w:rPr>
                    <w:t>投料0.25h、</w:t>
                  </w:r>
                  <w:r>
                    <w:rPr>
                      <w:rFonts w:hint="default" w:ascii="Times New Roman" w:hAnsi="Times New Roman" w:eastAsia="宋体" w:cs="Times New Roman"/>
                      <w:b w:val="0"/>
                      <w:bCs/>
                      <w:color w:val="auto"/>
                      <w:sz w:val="21"/>
                      <w:szCs w:val="21"/>
                      <w:highlight w:val="none"/>
                      <w:vertAlign w:val="baseline"/>
                      <w:lang w:val="en-US" w:eastAsia="zh-CN"/>
                    </w:rPr>
                    <w:t>粉碎:</w:t>
                  </w:r>
                  <w:r>
                    <w:rPr>
                      <w:rFonts w:hint="eastAsia" w:ascii="Times New Roman" w:cs="Times New Roman"/>
                      <w:b w:val="0"/>
                      <w:bCs/>
                      <w:color w:val="auto"/>
                      <w:sz w:val="21"/>
                      <w:szCs w:val="21"/>
                      <w:highlight w:val="none"/>
                      <w:vertAlign w:val="baseline"/>
                      <w:lang w:val="en-US" w:eastAsia="zh-CN"/>
                    </w:rPr>
                    <w:t>0.25</w:t>
                  </w:r>
                  <w:r>
                    <w:rPr>
                      <w:rFonts w:hint="default" w:ascii="Times New Roman" w:hAnsi="Times New Roman" w:eastAsia="宋体" w:cs="Times New Roman"/>
                      <w:b w:val="0"/>
                      <w:bCs/>
                      <w:color w:val="auto"/>
                      <w:sz w:val="21"/>
                      <w:szCs w:val="21"/>
                      <w:highlight w:val="none"/>
                      <w:vertAlign w:val="baseline"/>
                      <w:lang w:val="en-US" w:eastAsia="zh-CN"/>
                    </w:rPr>
                    <w:t>h、筛分：</w:t>
                  </w:r>
                  <w:r>
                    <w:rPr>
                      <w:rFonts w:hint="eastAsia" w:ascii="Times New Roman" w:cs="Times New Roman"/>
                      <w:b w:val="0"/>
                      <w:bCs/>
                      <w:color w:val="auto"/>
                      <w:sz w:val="21"/>
                      <w:szCs w:val="21"/>
                      <w:highlight w:val="none"/>
                      <w:vertAlign w:val="baseline"/>
                      <w:lang w:val="en-US" w:eastAsia="zh-CN"/>
                    </w:rPr>
                    <w:t>1</w:t>
                  </w:r>
                  <w:r>
                    <w:rPr>
                      <w:rFonts w:hint="default" w:ascii="Times New Roman" w:hAnsi="Times New Roman" w:eastAsia="宋体" w:cs="Times New Roman"/>
                      <w:b w:val="0"/>
                      <w:bCs/>
                      <w:color w:val="auto"/>
                      <w:sz w:val="21"/>
                      <w:szCs w:val="21"/>
                      <w:highlight w:val="none"/>
                      <w:vertAlign w:val="baseline"/>
                      <w:lang w:val="en-US" w:eastAsia="zh-CN"/>
                    </w:rPr>
                    <w:t>h、称重：0.5h、调配：</w:t>
                  </w:r>
                  <w:r>
                    <w:rPr>
                      <w:rFonts w:hint="eastAsia" w:ascii="Times New Roman" w:hAnsi="Times New Roman" w:eastAsia="宋体" w:cs="Times New Roman"/>
                      <w:b w:val="0"/>
                      <w:bCs/>
                      <w:color w:val="auto"/>
                      <w:sz w:val="21"/>
                      <w:szCs w:val="21"/>
                      <w:highlight w:val="none"/>
                      <w:vertAlign w:val="baseline"/>
                      <w:lang w:val="en-US" w:eastAsia="zh-CN"/>
                    </w:rPr>
                    <w:t>0.5</w:t>
                  </w:r>
                  <w:r>
                    <w:rPr>
                      <w:rFonts w:hint="default" w:ascii="Times New Roman" w:hAnsi="Times New Roman" w:eastAsia="宋体" w:cs="Times New Roman"/>
                      <w:b w:val="0"/>
                      <w:bCs/>
                      <w:color w:val="auto"/>
                      <w:sz w:val="21"/>
                      <w:szCs w:val="21"/>
                      <w:highlight w:val="none"/>
                      <w:vertAlign w:val="baseline"/>
                      <w:lang w:val="en-US" w:eastAsia="zh-CN"/>
                    </w:rPr>
                    <w:t>h、干燥：1h、混合：1h、灌装：</w:t>
                  </w:r>
                  <w:r>
                    <w:rPr>
                      <w:rFonts w:hint="eastAsia" w:ascii="Times New Roman" w:hAnsi="Times New Roman" w:eastAsia="宋体" w:cs="Times New Roman"/>
                      <w:b w:val="0"/>
                      <w:bCs/>
                      <w:color w:val="auto"/>
                      <w:sz w:val="21"/>
                      <w:szCs w:val="21"/>
                      <w:highlight w:val="none"/>
                      <w:vertAlign w:val="baseline"/>
                      <w:lang w:val="en-US" w:eastAsia="zh-CN"/>
                    </w:rPr>
                    <w:t>0.5</w:t>
                  </w:r>
                  <w:r>
                    <w:rPr>
                      <w:rFonts w:hint="default" w:ascii="Times New Roman" w:hAnsi="Times New Roman" w:eastAsia="宋体" w:cs="Times New Roman"/>
                      <w:b w:val="0"/>
                      <w:bCs/>
                      <w:color w:val="auto"/>
                      <w:sz w:val="21"/>
                      <w:szCs w:val="21"/>
                      <w:highlight w:val="none"/>
                      <w:vertAlign w:val="baseline"/>
                      <w:lang w:val="en-US" w:eastAsia="zh-CN"/>
                    </w:rPr>
                    <w:t>h），生产时间为260天，则年生产时间为2600h/a。</w:t>
                  </w:r>
                </w:p>
              </w:tc>
            </w:tr>
          </w:tbl>
          <w:p w14:paraId="6B5A123A">
            <w:pPr>
              <w:widowControl/>
              <w:spacing w:line="320" w:lineRule="exact"/>
              <w:jc w:val="left"/>
              <w:textAlignment w:val="center"/>
              <w:rPr>
                <w:rFonts w:hint="default" w:cs="Times New Roman"/>
                <w:color w:val="auto"/>
                <w:highlight w:val="none"/>
                <w:lang w:val="en-US" w:eastAsia="zh-CN"/>
              </w:rPr>
            </w:pPr>
          </w:p>
          <w:p w14:paraId="23897466">
            <w:pPr>
              <w:keepNext w:val="0"/>
              <w:keepLines w:val="0"/>
              <w:pageBreakBefore w:val="0"/>
              <w:widowControl w:val="0"/>
              <w:numPr>
                <w:ilvl w:val="0"/>
                <w:numId w:val="0"/>
              </w:numPr>
              <w:kinsoku/>
              <w:bidi w:val="0"/>
              <w:adjustRightInd w:val="0"/>
              <w:snapToGrid w:val="0"/>
              <w:spacing w:line="360" w:lineRule="auto"/>
              <w:ind w:right="0" w:firstLine="482" w:firstLineChars="200"/>
              <w:jc w:val="both"/>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5、劳动定员及工作制度</w:t>
            </w:r>
          </w:p>
          <w:p w14:paraId="35E04C7C">
            <w:pPr>
              <w:keepNext w:val="0"/>
              <w:keepLines w:val="0"/>
              <w:spacing w:line="360" w:lineRule="auto"/>
              <w:ind w:firstLine="420" w:firstLineChars="200"/>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项目共设员工</w:t>
            </w:r>
            <w:r>
              <w:rPr>
                <w:rFonts w:hint="eastAsia"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人，</w:t>
            </w:r>
            <w:r>
              <w:rPr>
                <w:rFonts w:hint="default" w:ascii="Times New Roman" w:hAnsi="Times New Roman" w:eastAsia="宋体" w:cs="Times New Roman"/>
                <w:color w:val="auto"/>
                <w:sz w:val="21"/>
                <w:szCs w:val="21"/>
                <w:highlight w:val="none"/>
                <w:lang w:val="en-US" w:eastAsia="zh-CN"/>
              </w:rPr>
              <w:t>厂内不设食宿，年工作时间</w:t>
            </w:r>
            <w:r>
              <w:rPr>
                <w:rFonts w:hint="eastAsia" w:cs="Times New Roman"/>
                <w:color w:val="auto"/>
                <w:sz w:val="21"/>
                <w:szCs w:val="21"/>
                <w:highlight w:val="none"/>
                <w:lang w:val="en-US" w:eastAsia="zh-CN"/>
              </w:rPr>
              <w:t>260</w:t>
            </w:r>
            <w:r>
              <w:rPr>
                <w:rFonts w:hint="default" w:ascii="Times New Roman" w:hAnsi="Times New Roman" w:eastAsia="宋体" w:cs="Times New Roman"/>
                <w:color w:val="auto"/>
                <w:sz w:val="21"/>
                <w:szCs w:val="21"/>
                <w:highlight w:val="none"/>
                <w:lang w:val="en-US" w:eastAsia="zh-CN"/>
              </w:rPr>
              <w:t>天。车间分为</w:t>
            </w:r>
            <w:r>
              <w:rPr>
                <w:rFonts w:hint="default" w:ascii="Times New Roman" w:hAnsi="Times New Roman"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班制，每日</w:t>
            </w:r>
            <w:r>
              <w:rPr>
                <w:rFonts w:hint="default" w:ascii="Times New Roman" w:hAnsi="Times New Roman" w:eastAsia="宋体" w:cs="Times New Roman"/>
                <w:color w:val="auto"/>
                <w:sz w:val="21"/>
                <w:szCs w:val="21"/>
                <w:highlight w:val="none"/>
              </w:rPr>
              <w:t>正常工作时间</w:t>
            </w:r>
            <w:r>
              <w:rPr>
                <w:rFonts w:hint="eastAsia"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小时（</w:t>
            </w:r>
            <w:r>
              <w:rPr>
                <w:rFonts w:hint="eastAsia"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0，1</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en-US" w:eastAsia="zh-CN"/>
              </w:rPr>
              <w:t>0-1</w:t>
            </w:r>
            <w:r>
              <w:rPr>
                <w:rFonts w:hint="eastAsia"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w:t>
            </w:r>
          </w:p>
          <w:p w14:paraId="7552764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baseline"/>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b/>
                <w:color w:val="auto"/>
                <w:kern w:val="2"/>
                <w:sz w:val="24"/>
                <w:szCs w:val="24"/>
                <w:highlight w:val="none"/>
                <w:lang w:val="en-US" w:eastAsia="zh-CN" w:bidi="ar-SA"/>
              </w:rPr>
              <w:t>6、</w:t>
            </w:r>
            <w:r>
              <w:rPr>
                <w:rFonts w:hint="default" w:ascii="Times New Roman" w:hAnsi="Times New Roman" w:eastAsia="宋体" w:cs="Times New Roman"/>
                <w:b/>
                <w:color w:val="auto"/>
                <w:sz w:val="24"/>
                <w:szCs w:val="24"/>
                <w:highlight w:val="none"/>
                <w:lang w:val="en-US" w:eastAsia="zh-CN"/>
              </w:rPr>
              <w:t>给排水情况</w:t>
            </w:r>
          </w:p>
          <w:p w14:paraId="7C255658">
            <w:pPr>
              <w:keepNext w:val="0"/>
              <w:keepLines w:val="0"/>
              <w:pageBreakBefore w:val="0"/>
              <w:widowControl w:val="0"/>
              <w:kinsoku/>
              <w:wordWrap/>
              <w:overflowPunct/>
              <w:topLinePunct w:val="0"/>
              <w:autoSpaceDE/>
              <w:autoSpaceDN/>
              <w:bidi w:val="0"/>
              <w:adjustRightInd w:val="0"/>
              <w:snapToGrid w:val="0"/>
              <w:spacing w:line="360" w:lineRule="auto"/>
              <w:ind w:left="0" w:right="0" w:firstLine="422"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生活用水</w:t>
            </w:r>
            <w:r>
              <w:rPr>
                <w:rFonts w:hint="default" w:ascii="Times New Roman" w:hAnsi="Times New Roman" w:eastAsia="宋体" w:cs="Times New Roman"/>
                <w:color w:val="auto"/>
                <w:sz w:val="21"/>
                <w:szCs w:val="21"/>
                <w:highlight w:val="none"/>
                <w:lang w:val="en-US" w:eastAsia="zh-CN"/>
              </w:rPr>
              <w:t>：本项目用水由市政自来水管网供给。员工</w:t>
            </w:r>
            <w:r>
              <w:rPr>
                <w:rFonts w:hint="eastAsia"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人，根据《广东省用水定额》（DB44/T1461.3-2021）表A.1服务业用水定额表，员工不在厂内食宿，按照先进值10m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/人·a计，生活用水量约为</w:t>
            </w:r>
            <w:r>
              <w:rPr>
                <w:rFonts w:hint="eastAsia"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0t/a，生活污水产生率按90%计算，其污水产生排放量约为</w:t>
            </w:r>
            <w:r>
              <w:rPr>
                <w:rFonts w:hint="eastAsia" w:cs="Times New Roman"/>
                <w:color w:val="auto"/>
                <w:sz w:val="21"/>
                <w:szCs w:val="21"/>
                <w:highlight w:val="none"/>
                <w:lang w:val="en-US" w:eastAsia="zh-CN"/>
              </w:rPr>
              <w:t>72</w:t>
            </w:r>
            <w:r>
              <w:rPr>
                <w:rFonts w:hint="default" w:ascii="Times New Roman" w:hAnsi="Times New Roman" w:eastAsia="宋体" w:cs="Times New Roman"/>
                <w:color w:val="auto"/>
                <w:sz w:val="21"/>
                <w:szCs w:val="21"/>
                <w:highlight w:val="none"/>
                <w:lang w:val="en-US" w:eastAsia="zh-CN"/>
              </w:rPr>
              <w:t>t/a。生活污水经三级化粪处理后，通过市政管网排入</w:t>
            </w:r>
            <w:r>
              <w:rPr>
                <w:rFonts w:hint="eastAsia" w:cs="Times New Roman"/>
                <w:color w:val="auto"/>
                <w:sz w:val="21"/>
                <w:szCs w:val="21"/>
                <w:highlight w:val="none"/>
                <w:lang w:val="zh-CN" w:eastAsia="zh-CN"/>
              </w:rPr>
              <w:t>中山市东升镇污水处理有限公司</w:t>
            </w:r>
            <w:r>
              <w:rPr>
                <w:rFonts w:hint="default" w:ascii="Times New Roman" w:hAnsi="Times New Roman" w:eastAsia="宋体" w:cs="Times New Roman"/>
                <w:color w:val="auto"/>
                <w:sz w:val="21"/>
                <w:szCs w:val="21"/>
                <w:highlight w:val="none"/>
              </w:rPr>
              <w:t>进行处理。</w:t>
            </w:r>
          </w:p>
          <w:p w14:paraId="002D59C6">
            <w:pPr>
              <w:keepNext w:val="0"/>
              <w:keepLines w:val="0"/>
              <w:pageBreakBefore w:val="0"/>
              <w:widowControl w:val="0"/>
              <w:kinsoku/>
              <w:wordWrap/>
              <w:overflowPunct/>
              <w:topLinePunct w:val="0"/>
              <w:autoSpaceDE/>
              <w:autoSpaceDN/>
              <w:bidi w:val="0"/>
              <w:adjustRightInd w:val="0"/>
              <w:snapToGrid w:val="0"/>
              <w:spacing w:line="360" w:lineRule="auto"/>
              <w:ind w:left="0" w:right="0" w:firstLine="420" w:firstLineChars="200"/>
              <w:jc w:val="both"/>
              <w:textAlignment w:val="auto"/>
              <w:rPr>
                <w:rFonts w:hint="eastAsia" w:ascii="Times New Roman" w:hAnsi="Times New Roman" w:eastAsia="宋体" w:cs="Times New Roman"/>
                <w:b/>
                <w:bCs/>
                <w:color w:val="auto"/>
                <w:sz w:val="21"/>
                <w:szCs w:val="21"/>
                <w:highlight w:val="none"/>
                <w:lang w:val="en-US" w:eastAsia="zh-CN"/>
              </w:rPr>
            </w:pPr>
            <w:r>
              <w:rPr>
                <w:color w:val="auto"/>
                <w:sz w:val="21"/>
                <w:highlight w:val="none"/>
              </w:rPr>
              <mc:AlternateContent>
                <mc:Choice Requires="wps">
                  <w:drawing>
                    <wp:anchor distT="0" distB="0" distL="114300" distR="114300" simplePos="0" relativeHeight="251792384" behindDoc="0" locked="0" layoutInCell="1" allowOverlap="1">
                      <wp:simplePos x="0" y="0"/>
                      <wp:positionH relativeFrom="column">
                        <wp:posOffset>2240280</wp:posOffset>
                      </wp:positionH>
                      <wp:positionV relativeFrom="paragraph">
                        <wp:posOffset>1696085</wp:posOffset>
                      </wp:positionV>
                      <wp:extent cx="352425" cy="228600"/>
                      <wp:effectExtent l="0" t="0" r="0" b="0"/>
                      <wp:wrapNone/>
                      <wp:docPr id="36" name="文本框 36"/>
                      <wp:cNvGraphicFramePr/>
                      <a:graphic xmlns:a="http://schemas.openxmlformats.org/drawingml/2006/main">
                        <a:graphicData uri="http://schemas.microsoft.com/office/word/2010/wordprocessingShape">
                          <wps:wsp>
                            <wps:cNvSpPr txBox="1"/>
                            <wps:spPr>
                              <a:xfrm>
                                <a:off x="3792220" y="3836035"/>
                                <a:ext cx="352425" cy="228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8FC4FC">
                                  <w:pPr>
                                    <w:rPr>
                                      <w:rFonts w:hint="default" w:eastAsia="宋体"/>
                                      <w:lang w:val="en-US" w:eastAsia="zh-CN"/>
                                    </w:rPr>
                                  </w:pPr>
                                  <w:r>
                                    <w:rPr>
                                      <w:rFonts w:hint="eastAsia"/>
                                      <w:lang w:val="en-US" w:eastAsia="zh-CN"/>
                                    </w:rPr>
                                    <w:t>8t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6.4pt;margin-top:133.55pt;height:18pt;width:27.75pt;z-index:251792384;mso-width-relative:page;mso-height-relative:page;" filled="f" stroked="f" coordsize="21600,21600" o:gfxdata="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MRsTAvcAAAACwEAAA8AAAAA&#10;AAAAAQAgAAAAIgAAAGRycy9kb3ducmV2LnhtbFBLAQIUABQAAAAIAIdO4kDsfyMsSQIAAHMEAAAO&#10;AAAAAAAAAAEAIAAAACsBAABkcnMvZTJvRG9jLnhtbFBLBQYAAAAABgAGAFkBAADmBQAAAAA=&#10;">
                      <v:fill on="f" focussize="0,0"/>
                      <v:stroke on="f" weight="0.5pt"/>
                      <v:imagedata o:title=""/>
                      <o:lock v:ext="edit" aspectratio="f"/>
                      <v:textbox>
                        <w:txbxContent>
                          <w:p w14:paraId="428FC4FC">
                            <w:pPr>
                              <w:rPr>
                                <w:rFonts w:hint="default" w:eastAsia="宋体"/>
                                <w:lang w:val="en-US" w:eastAsia="zh-CN"/>
                              </w:rPr>
                            </w:pPr>
                            <w:r>
                              <w:rPr>
                                <w:rFonts w:hint="eastAsia"/>
                                <w:lang w:val="en-US" w:eastAsia="zh-CN"/>
                              </w:rPr>
                              <w:t>8t</w:t>
                            </w:r>
                          </w:p>
                        </w:txbxContent>
                      </v:textbox>
                    </v:shape>
                  </w:pict>
                </mc:Fallback>
              </mc:AlternateContent>
            </w:r>
            <w:r>
              <w:rPr>
                <w:rFonts w:hint="eastAsia" w:cs="Times New Roman"/>
                <w:b/>
                <w:bCs/>
                <w:color w:val="auto"/>
                <w:sz w:val="21"/>
                <w:szCs w:val="21"/>
                <w:highlight w:val="none"/>
                <w:lang w:val="en-US" w:eastAsia="zh-CN"/>
              </w:rPr>
              <w:t>喷淋废水：</w:t>
            </w:r>
            <w:r>
              <w:rPr>
                <w:rFonts w:hint="default" w:ascii="Times New Roman" w:hAnsi="Times New Roman" w:eastAsia="宋体" w:cs="Times New Roman"/>
                <w:color w:val="auto"/>
                <w:sz w:val="21"/>
                <w:szCs w:val="21"/>
                <w:highlight w:val="none"/>
              </w:rPr>
              <w:t>项目在废气治理过程中需要使用水喷淋进行处理。厂区共设</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套水喷淋，单座水喷淋设备喷淋塔直径为</w:t>
            </w:r>
            <w:r>
              <w:rPr>
                <w:rFonts w:hint="eastAsia" w:cs="Times New Roman"/>
                <w:color w:val="auto"/>
                <w:sz w:val="21"/>
                <w:szCs w:val="21"/>
                <w:highlight w:val="none"/>
                <w:lang w:val="en-US" w:eastAsia="zh-CN"/>
              </w:rPr>
              <w:t>1.47</w:t>
            </w:r>
            <w:r>
              <w:rPr>
                <w:rFonts w:hint="default" w:ascii="Times New Roman" w:hAnsi="Times New Roman" w:eastAsia="宋体" w:cs="Times New Roman"/>
                <w:color w:val="auto"/>
                <w:sz w:val="21"/>
                <w:szCs w:val="21"/>
                <w:highlight w:val="none"/>
              </w:rPr>
              <w:t>m，塔高</w:t>
            </w:r>
            <w:r>
              <w:rPr>
                <w:rFonts w:hint="eastAsia" w:cs="Times New Roman"/>
                <w:color w:val="auto"/>
                <w:sz w:val="21"/>
                <w:szCs w:val="21"/>
                <w:highlight w:val="none"/>
                <w:lang w:val="en-US" w:eastAsia="zh-CN"/>
              </w:rPr>
              <w:t>4.1</w:t>
            </w:r>
            <w:r>
              <w:rPr>
                <w:rFonts w:hint="default" w:ascii="Times New Roman" w:hAnsi="Times New Roman" w:eastAsia="宋体" w:cs="Times New Roman"/>
                <w:color w:val="auto"/>
                <w:sz w:val="21"/>
                <w:szCs w:val="21"/>
                <w:highlight w:val="none"/>
              </w:rPr>
              <w:t>m，水池有效深度为0.8m，因此单套喷淋塔水池有效体积约为</w:t>
            </w:r>
            <w:r>
              <w:rPr>
                <w:rFonts w:hint="eastAsia" w:cs="Times New Roman"/>
                <w:color w:val="auto"/>
                <w:sz w:val="21"/>
                <w:szCs w:val="21"/>
                <w:highlight w:val="none"/>
                <w:lang w:val="en-US" w:eastAsia="zh-CN"/>
              </w:rPr>
              <w:t>1.357</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，水喷淋的水经定期捞除渣后循环使用，并每月更换一次，则水喷淋废水的产生量为</w:t>
            </w:r>
            <w:r>
              <w:rPr>
                <w:rFonts w:hint="eastAsia" w:cs="Times New Roman"/>
                <w:color w:val="auto"/>
                <w:sz w:val="21"/>
                <w:szCs w:val="21"/>
                <w:highlight w:val="none"/>
                <w:lang w:val="en-US" w:eastAsia="zh-CN"/>
              </w:rPr>
              <w:t>1.357</w:t>
            </w:r>
            <w:r>
              <w:rPr>
                <w:rFonts w:hint="default" w:ascii="Times New Roman" w:hAnsi="Times New Roman" w:eastAsia="宋体" w:cs="Times New Roman"/>
                <w:color w:val="auto"/>
                <w:sz w:val="21"/>
                <w:szCs w:val="21"/>
                <w:highlight w:val="none"/>
              </w:rPr>
              <w:t>m³/次（</w:t>
            </w:r>
            <w:r>
              <w:rPr>
                <w:rFonts w:hint="eastAsia" w:cs="Times New Roman"/>
                <w:color w:val="auto"/>
                <w:sz w:val="21"/>
                <w:szCs w:val="21"/>
                <w:highlight w:val="none"/>
                <w:lang w:val="en-US" w:eastAsia="zh-CN"/>
              </w:rPr>
              <w:t>16.284</w:t>
            </w:r>
            <w:r>
              <w:rPr>
                <w:rFonts w:hint="default" w:ascii="Times New Roman" w:hAnsi="Times New Roman" w:eastAsia="宋体" w:cs="Times New Roman"/>
                <w:color w:val="auto"/>
                <w:sz w:val="21"/>
                <w:szCs w:val="21"/>
                <w:highlight w:val="none"/>
              </w:rPr>
              <w:t>m³/a），收集后委托给有处理能力的废水处理机构处理；另外水喷淋使用过程中会发生一定损耗，水喷淋每天补充用水量约占有效容积的5%，则补充水量为</w:t>
            </w:r>
            <w:r>
              <w:rPr>
                <w:rFonts w:hint="eastAsia" w:cs="Times New Roman"/>
                <w:color w:val="auto"/>
                <w:sz w:val="21"/>
                <w:szCs w:val="21"/>
                <w:highlight w:val="none"/>
                <w:lang w:val="en-US" w:eastAsia="zh-CN"/>
              </w:rPr>
              <w:t>0.068</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/d（</w:t>
            </w:r>
            <w:r>
              <w:rPr>
                <w:rFonts w:hint="eastAsia" w:cs="Times New Roman"/>
                <w:color w:val="auto"/>
                <w:sz w:val="21"/>
                <w:szCs w:val="21"/>
                <w:highlight w:val="none"/>
                <w:lang w:val="en-US" w:eastAsia="zh-CN"/>
              </w:rPr>
              <w:t>17.68</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/a）。综上可知，水喷淋废水的产生量为</w:t>
            </w:r>
            <w:r>
              <w:rPr>
                <w:rFonts w:hint="eastAsia" w:cs="Times New Roman"/>
                <w:color w:val="auto"/>
                <w:sz w:val="21"/>
                <w:szCs w:val="21"/>
                <w:highlight w:val="none"/>
                <w:lang w:val="en-US" w:eastAsia="zh-CN"/>
              </w:rPr>
              <w:t>16.284</w:t>
            </w:r>
            <w:r>
              <w:rPr>
                <w:rFonts w:hint="default" w:ascii="Times New Roman" w:hAnsi="Times New Roman" w:eastAsia="宋体" w:cs="Times New Roman"/>
                <w:color w:val="auto"/>
                <w:sz w:val="21"/>
                <w:szCs w:val="21"/>
                <w:highlight w:val="none"/>
              </w:rPr>
              <w:t>t/a，蒸发损耗量为</w:t>
            </w:r>
            <w:r>
              <w:rPr>
                <w:rFonts w:hint="eastAsia" w:cs="Times New Roman"/>
                <w:color w:val="auto"/>
                <w:sz w:val="21"/>
                <w:szCs w:val="21"/>
                <w:highlight w:val="none"/>
                <w:lang w:val="en-US" w:eastAsia="zh-CN"/>
              </w:rPr>
              <w:t>17.68</w:t>
            </w:r>
            <w:r>
              <w:rPr>
                <w:rFonts w:hint="default" w:ascii="Times New Roman" w:hAnsi="Times New Roman" w:eastAsia="宋体" w:cs="Times New Roman"/>
                <w:color w:val="auto"/>
                <w:sz w:val="21"/>
                <w:szCs w:val="21"/>
                <w:highlight w:val="none"/>
              </w:rPr>
              <w:t>t/a，则喷淋总用水量为</w:t>
            </w:r>
            <w:r>
              <w:rPr>
                <w:rFonts w:hint="eastAsia" w:cs="Times New Roman"/>
                <w:color w:val="auto"/>
                <w:sz w:val="21"/>
                <w:szCs w:val="21"/>
                <w:highlight w:val="none"/>
                <w:lang w:val="en-US" w:eastAsia="zh-CN"/>
              </w:rPr>
              <w:t>33.964</w:t>
            </w:r>
            <w:r>
              <w:rPr>
                <w:rFonts w:hint="default" w:ascii="Times New Roman" w:hAnsi="Times New Roman" w:eastAsia="宋体" w:cs="Times New Roman"/>
                <w:color w:val="auto"/>
                <w:sz w:val="21"/>
                <w:szCs w:val="21"/>
                <w:highlight w:val="none"/>
              </w:rPr>
              <w:t>t/a</w:t>
            </w:r>
            <w:r>
              <w:rPr>
                <w:rFonts w:hint="eastAsia" w:cs="Times New Roman"/>
                <w:color w:val="auto"/>
                <w:sz w:val="21"/>
                <w:szCs w:val="21"/>
                <w:highlight w:val="none"/>
                <w:lang w:eastAsia="zh-CN"/>
              </w:rPr>
              <w:t>。</w:t>
            </w:r>
          </w:p>
          <w:p w14:paraId="0EA829C1">
            <w:pPr>
              <w:keepNext w:val="0"/>
              <w:keepLines w:val="0"/>
              <w:pageBreakBefore w:val="0"/>
              <w:widowControl w:val="0"/>
              <w:kinsoku/>
              <w:wordWrap/>
              <w:overflowPunct/>
              <w:topLinePunct w:val="0"/>
              <w:bidi w:val="0"/>
              <w:adjustRightInd/>
              <w:snapToGrid/>
              <w:ind w:firstLine="420" w:firstLineChars="200"/>
              <w:jc w:val="center"/>
              <w:textAlignment w:val="auto"/>
              <w:rPr>
                <w:rFonts w:hint="eastAsia" w:ascii="宋体" w:hAnsi="宋体" w:eastAsia="宋体" w:cs="宋体"/>
                <w:b/>
                <w:bCs/>
                <w:color w:val="auto"/>
                <w:highlight w:val="none"/>
              </w:rPr>
            </w:pPr>
            <w:r>
              <w:rPr>
                <w:color w:val="auto"/>
                <w:sz w:val="21"/>
                <w:highlight w:val="none"/>
              </w:rPr>
              <mc:AlternateContent>
                <mc:Choice Requires="wps">
                  <w:drawing>
                    <wp:anchor distT="0" distB="0" distL="114300" distR="114300" simplePos="0" relativeHeight="251787264" behindDoc="0" locked="0" layoutInCell="1" allowOverlap="1">
                      <wp:simplePos x="0" y="0"/>
                      <wp:positionH relativeFrom="column">
                        <wp:posOffset>459740</wp:posOffset>
                      </wp:positionH>
                      <wp:positionV relativeFrom="paragraph">
                        <wp:posOffset>218440</wp:posOffset>
                      </wp:positionV>
                      <wp:extent cx="656590" cy="323850"/>
                      <wp:effectExtent l="0" t="0" r="0" b="0"/>
                      <wp:wrapNone/>
                      <wp:docPr id="25" name="文本框 25"/>
                      <wp:cNvGraphicFramePr/>
                      <a:graphic xmlns:a="http://schemas.openxmlformats.org/drawingml/2006/main">
                        <a:graphicData uri="http://schemas.microsoft.com/office/word/2010/wordprocessingShape">
                          <wps:wsp>
                            <wps:cNvSpPr txBox="1"/>
                            <wps:spPr>
                              <a:xfrm>
                                <a:off x="1915795" y="4221480"/>
                                <a:ext cx="656590"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D42653">
                                  <w:pPr>
                                    <w:rPr>
                                      <w:rFonts w:hint="default" w:eastAsia="宋体"/>
                                      <w:lang w:val="en-US" w:eastAsia="zh-CN"/>
                                    </w:rPr>
                                  </w:pPr>
                                  <w:r>
                                    <w:rPr>
                                      <w:rFonts w:hint="eastAsia"/>
                                      <w:lang w:val="en-US" w:eastAsia="zh-CN"/>
                                    </w:rPr>
                                    <w:t>113.964t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2pt;margin-top:17.2pt;height:25.5pt;width:51.7pt;z-index:251787264;mso-width-relative:page;mso-height-relative:page;" filled="f" stroked="f" coordsize="21600,21600" o:gfxdata="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HixI19oAAAAIAQAADwAAAAAAAAAB&#10;ACAAAAAiAAAAZHJzL2Rvd25yZXYueG1sUEsBAhQAFAAAAAgAh07iQPRpzF9HAgAAcwQAAA4AAAAA&#10;AAAAAQAgAAAAKQEAAGRycy9lMm9Eb2MueG1sUEsFBgAAAAAGAAYAWQEAAOIFAAAAAA==&#10;">
                      <v:fill on="f" focussize="0,0"/>
                      <v:stroke on="f" weight="0.5pt"/>
                      <v:imagedata o:title=""/>
                      <o:lock v:ext="edit" aspectratio="f"/>
                      <v:textbox>
                        <w:txbxContent>
                          <w:p w14:paraId="2CD42653">
                            <w:pPr>
                              <w:rPr>
                                <w:rFonts w:hint="default" w:eastAsia="宋体"/>
                                <w:lang w:val="en-US" w:eastAsia="zh-CN"/>
                              </w:rPr>
                            </w:pPr>
                            <w:r>
                              <w:rPr>
                                <w:rFonts w:hint="eastAsia"/>
                                <w:lang w:val="en-US" w:eastAsia="zh-CN"/>
                              </w:rPr>
                              <w:t>113.964t</w:t>
                            </w:r>
                          </w:p>
                        </w:txbxContent>
                      </v:textbox>
                    </v:shape>
                  </w:pict>
                </mc:Fallback>
              </mc:AlternateContent>
            </w:r>
            <w:r>
              <w:rPr>
                <w:color w:val="auto"/>
                <w:sz w:val="21"/>
                <w:highlight w:val="none"/>
              </w:rPr>
              <mc:AlternateContent>
                <mc:Choice Requires="wps">
                  <w:drawing>
                    <wp:anchor distT="0" distB="0" distL="114300" distR="114300" simplePos="0" relativeHeight="251789312" behindDoc="0" locked="0" layoutInCell="1" allowOverlap="1">
                      <wp:simplePos x="0" y="0"/>
                      <wp:positionH relativeFrom="column">
                        <wp:posOffset>1050925</wp:posOffset>
                      </wp:positionH>
                      <wp:positionV relativeFrom="paragraph">
                        <wp:posOffset>647065</wp:posOffset>
                      </wp:positionV>
                      <wp:extent cx="657225" cy="247650"/>
                      <wp:effectExtent l="0" t="0" r="0" b="0"/>
                      <wp:wrapNone/>
                      <wp:docPr id="31" name="文本框 31"/>
                      <wp:cNvGraphicFramePr/>
                      <a:graphic xmlns:a="http://schemas.openxmlformats.org/drawingml/2006/main">
                        <a:graphicData uri="http://schemas.microsoft.com/office/word/2010/wordprocessingShape">
                          <wps:wsp>
                            <wps:cNvSpPr txBox="1"/>
                            <wps:spPr>
                              <a:xfrm>
                                <a:off x="3677920" y="4602480"/>
                                <a:ext cx="657225"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EF8FC2">
                                  <w:pPr>
                                    <w:rPr>
                                      <w:rFonts w:hint="default" w:eastAsia="宋体"/>
                                      <w:lang w:val="en-US" w:eastAsia="zh-CN"/>
                                    </w:rPr>
                                  </w:pPr>
                                  <w:r>
                                    <w:rPr>
                                      <w:rFonts w:hint="eastAsia"/>
                                      <w:lang w:val="en-US" w:eastAsia="zh-CN"/>
                                    </w:rPr>
                                    <w:t>33.964t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2.75pt;margin-top:50.95pt;height:19.5pt;width:51.75pt;z-index:251789312;mso-width-relative:page;mso-height-relative:page;" filled="f" stroked="f" coordsize="21600,21600" o:gfxdata="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F02WG9sAAAALAQAADwAAAAAAAAAB&#10;ACAAAAAiAAAAZHJzL2Rvd25yZXYueG1sUEsBAhQAFAAAAAgAh07iQGQS+61GAgAAcwQAAA4AAAAA&#10;AAAAAQAgAAAAKgEAAGRycy9lMm9Eb2MueG1sUEsFBgAAAAAGAAYAWQEAAOIFAAAAAA==&#10;">
                      <v:fill on="f" focussize="0,0"/>
                      <v:stroke on="f" weight="0.5pt"/>
                      <v:imagedata o:title=""/>
                      <o:lock v:ext="edit" aspectratio="f"/>
                      <v:textbox>
                        <w:txbxContent>
                          <w:p w14:paraId="40EF8FC2">
                            <w:pPr>
                              <w:rPr>
                                <w:rFonts w:hint="default" w:eastAsia="宋体"/>
                                <w:lang w:val="en-US" w:eastAsia="zh-CN"/>
                              </w:rPr>
                            </w:pPr>
                            <w:r>
                              <w:rPr>
                                <w:rFonts w:hint="eastAsia"/>
                                <w:lang w:val="en-US" w:eastAsia="zh-CN"/>
                              </w:rPr>
                              <w:t>33.964t</w:t>
                            </w:r>
                          </w:p>
                        </w:txbxContent>
                      </v:textbox>
                    </v:shape>
                  </w:pict>
                </mc:Fallback>
              </mc:AlternateContent>
            </w:r>
            <w:r>
              <w:rPr>
                <w:color w:val="auto"/>
                <w:sz w:val="21"/>
                <w:highlight w:val="none"/>
              </w:rPr>
              <mc:AlternateContent>
                <mc:Choice Requires="wps">
                  <w:drawing>
                    <wp:anchor distT="0" distB="0" distL="114300" distR="114300" simplePos="0" relativeHeight="251791360" behindDoc="0" locked="0" layoutInCell="1" allowOverlap="1">
                      <wp:simplePos x="0" y="0"/>
                      <wp:positionH relativeFrom="column">
                        <wp:posOffset>3374390</wp:posOffset>
                      </wp:positionH>
                      <wp:positionV relativeFrom="paragraph">
                        <wp:posOffset>666115</wp:posOffset>
                      </wp:positionV>
                      <wp:extent cx="656590" cy="266700"/>
                      <wp:effectExtent l="0" t="0" r="0" b="0"/>
                      <wp:wrapNone/>
                      <wp:docPr id="34" name="文本框 34"/>
                      <wp:cNvGraphicFramePr/>
                      <a:graphic xmlns:a="http://schemas.openxmlformats.org/drawingml/2006/main">
                        <a:graphicData uri="http://schemas.microsoft.com/office/word/2010/wordprocessingShape">
                          <wps:wsp>
                            <wps:cNvSpPr txBox="1"/>
                            <wps:spPr>
                              <a:xfrm>
                                <a:off x="5001895" y="4688205"/>
                                <a:ext cx="656590"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092826">
                                  <w:pPr>
                                    <w:rPr>
                                      <w:rFonts w:hint="default" w:eastAsia="宋体"/>
                                      <w:lang w:val="en-US" w:eastAsia="zh-CN"/>
                                    </w:rPr>
                                  </w:pPr>
                                  <w:r>
                                    <w:rPr>
                                      <w:rFonts w:hint="eastAsia"/>
                                      <w:lang w:val="en-US" w:eastAsia="zh-CN"/>
                                    </w:rPr>
                                    <w:t>16.284t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5.7pt;margin-top:52.45pt;height:21pt;width:51.7pt;z-index:251791360;mso-width-relative:page;mso-height-relative:page;" filled="f" stroked="f" coordsize="21600,21600" o:gfxdata="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3dMystwAAAALAQAADwAA&#10;AAAAAAABACAAAAAiAAAAZHJzL2Rvd25yZXYueG1sUEsBAhQAFAAAAAgAh07iQGqh1NtLAgAAcwQA&#10;AA4AAAAAAAAAAQAgAAAAKwEAAGRycy9lMm9Eb2MueG1sUEsFBgAAAAAGAAYAWQEAAOgFAAAAAA==&#10;">
                      <v:fill on="f" focussize="0,0"/>
                      <v:stroke on="f" weight="0.5pt"/>
                      <v:imagedata o:title=""/>
                      <o:lock v:ext="edit" aspectratio="f"/>
                      <v:textbox>
                        <w:txbxContent>
                          <w:p w14:paraId="7D092826">
                            <w:pPr>
                              <w:rPr>
                                <w:rFonts w:hint="default" w:eastAsia="宋体"/>
                                <w:lang w:val="en-US" w:eastAsia="zh-CN"/>
                              </w:rPr>
                            </w:pPr>
                            <w:r>
                              <w:rPr>
                                <w:rFonts w:hint="eastAsia"/>
                                <w:lang w:val="en-US" w:eastAsia="zh-CN"/>
                              </w:rPr>
                              <w:t>16.284t</w:t>
                            </w:r>
                          </w:p>
                        </w:txbxContent>
                      </v:textbox>
                    </v:shape>
                  </w:pict>
                </mc:Fallback>
              </mc:AlternateContent>
            </w:r>
            <w:r>
              <w:rPr>
                <w:color w:val="auto"/>
                <w:sz w:val="21"/>
                <w:highlight w:val="none"/>
              </w:rPr>
              <mc:AlternateContent>
                <mc:Choice Requires="wps">
                  <w:drawing>
                    <wp:anchor distT="0" distB="0" distL="114300" distR="114300" simplePos="0" relativeHeight="251793408" behindDoc="0" locked="0" layoutInCell="1" allowOverlap="1">
                      <wp:simplePos x="0" y="0"/>
                      <wp:positionH relativeFrom="column">
                        <wp:posOffset>2202180</wp:posOffset>
                      </wp:positionH>
                      <wp:positionV relativeFrom="paragraph">
                        <wp:posOffset>547370</wp:posOffset>
                      </wp:positionV>
                      <wp:extent cx="570865" cy="238125"/>
                      <wp:effectExtent l="0" t="0" r="0" b="0"/>
                      <wp:wrapNone/>
                      <wp:docPr id="50" name="文本框 50"/>
                      <wp:cNvGraphicFramePr/>
                      <a:graphic xmlns:a="http://schemas.openxmlformats.org/drawingml/2006/main">
                        <a:graphicData uri="http://schemas.microsoft.com/office/word/2010/wordprocessingShape">
                          <wps:wsp>
                            <wps:cNvSpPr txBox="1"/>
                            <wps:spPr>
                              <a:xfrm>
                                <a:off x="3811270" y="4493260"/>
                                <a:ext cx="57086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2118B0">
                                  <w:pPr>
                                    <w:rPr>
                                      <w:rFonts w:hint="default" w:eastAsia="宋体"/>
                                      <w:lang w:val="en-US" w:eastAsia="zh-CN"/>
                                    </w:rPr>
                                  </w:pPr>
                                  <w:r>
                                    <w:rPr>
                                      <w:rFonts w:hint="eastAsia"/>
                                      <w:lang w:val="en-US" w:eastAsia="zh-CN"/>
                                    </w:rPr>
                                    <w:t>17.68t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3.4pt;margin-top:43.1pt;height:18.75pt;width:44.95pt;z-index:251793408;mso-width-relative:page;mso-height-relative:page;" filled="f" stroked="f" coordsize="21600,21600" o:gfxdata="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uzzOmNwAAAAKAQAADwAAAAAAAAAB&#10;ACAAAAAiAAAAZHJzL2Rvd25yZXYueG1sUEsBAhQAFAAAAAgAh07iQLqxQctFAgAAcwQAAA4AAAAA&#10;AAAAAQAgAAAAKwEAAGRycy9lMm9Eb2MueG1sUEsFBgAAAAAGAAYAWQEAAOIFAAAAAA==&#10;">
                      <v:fill on="f" focussize="0,0"/>
                      <v:stroke on="f" weight="0.5pt"/>
                      <v:imagedata o:title=""/>
                      <o:lock v:ext="edit" aspectratio="f"/>
                      <v:textbox>
                        <w:txbxContent>
                          <w:p w14:paraId="642118B0">
                            <w:pPr>
                              <w:rPr>
                                <w:rFonts w:hint="default" w:eastAsia="宋体"/>
                                <w:lang w:val="en-US" w:eastAsia="zh-CN"/>
                              </w:rPr>
                            </w:pPr>
                            <w:r>
                              <w:rPr>
                                <w:rFonts w:hint="eastAsia"/>
                                <w:lang w:val="en-US" w:eastAsia="zh-CN"/>
                              </w:rPr>
                              <w:t>17.68t</w:t>
                            </w:r>
                          </w:p>
                        </w:txbxContent>
                      </v:textbox>
                    </v:shape>
                  </w:pict>
                </mc:Fallback>
              </mc:AlternateContent>
            </w:r>
            <w:r>
              <w:rPr>
                <w:color w:val="auto"/>
                <w:highlight w:val="none"/>
              </w:rPr>
              <mc:AlternateContent>
                <mc:Choice Requires="wps">
                  <w:drawing>
                    <wp:anchor distT="0" distB="0" distL="114300" distR="114300" simplePos="0" relativeHeight="251786240" behindDoc="0" locked="0" layoutInCell="1" allowOverlap="1">
                      <wp:simplePos x="0" y="0"/>
                      <wp:positionH relativeFrom="column">
                        <wp:posOffset>2003425</wp:posOffset>
                      </wp:positionH>
                      <wp:positionV relativeFrom="paragraph">
                        <wp:posOffset>687705</wp:posOffset>
                      </wp:positionV>
                      <wp:extent cx="192405" cy="117475"/>
                      <wp:effectExtent l="0" t="45720" r="17145" b="8255"/>
                      <wp:wrapNone/>
                      <wp:docPr id="24" name="自选图形 1231"/>
                      <wp:cNvGraphicFramePr/>
                      <a:graphic xmlns:a="http://schemas.openxmlformats.org/drawingml/2006/main">
                        <a:graphicData uri="http://schemas.microsoft.com/office/word/2010/wordprocessingShape">
                          <wps:wsp>
                            <wps:cNvCnPr/>
                            <wps:spPr>
                              <a:xfrm flipV="1">
                                <a:off x="0" y="0"/>
                                <a:ext cx="192405" cy="117475"/>
                              </a:xfrm>
                              <a:prstGeom prst="curvedConnector3">
                                <a:avLst>
                                  <a:gd name="adj1" fmla="val 50165"/>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1231" o:spid="_x0000_s1026" o:spt="38" type="#_x0000_t38" style="position:absolute;left:0pt;flip:y;margin-left:157.75pt;margin-top:54.15pt;height:9.25pt;width:15.15pt;z-index:251786240;mso-width-relative:page;mso-height-relative:page;" filled="f" stroked="t" coordsize="21600,21600" o:gfxdata="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DcPmRra&#10;AAAACwEAAA8AAAAAAAAAAQAgAAAAIgAAAGRycy9kb3ducmV2LnhtbFBLAQIUABQAAAAIAIdO4kCC&#10;UqrfHgIAACEEAAAOAAAAAAAAAAEAIAAAACkBAABkcnMvZTJvRG9jLnhtbFBLBQYAAAAABgAGAFkB&#10;AAC5BQAAAAA=&#10;" adj="10836">
                      <v:fill on="f" focussize="0,0"/>
                      <v:stroke color="#000000" joinstyle="round"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788288" behindDoc="0" locked="0" layoutInCell="1" allowOverlap="1">
                      <wp:simplePos x="0" y="0"/>
                      <wp:positionH relativeFrom="column">
                        <wp:posOffset>1097915</wp:posOffset>
                      </wp:positionH>
                      <wp:positionV relativeFrom="paragraph">
                        <wp:posOffset>56515</wp:posOffset>
                      </wp:positionV>
                      <wp:extent cx="400050" cy="257175"/>
                      <wp:effectExtent l="0" t="0" r="0" b="0"/>
                      <wp:wrapNone/>
                      <wp:docPr id="26" name="文本框 26"/>
                      <wp:cNvGraphicFramePr/>
                      <a:graphic xmlns:a="http://schemas.openxmlformats.org/drawingml/2006/main">
                        <a:graphicData uri="http://schemas.microsoft.com/office/word/2010/wordprocessingShape">
                          <wps:wsp>
                            <wps:cNvSpPr txBox="1"/>
                            <wps:spPr>
                              <a:xfrm>
                                <a:off x="3639820" y="3859530"/>
                                <a:ext cx="400050"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10F0D1">
                                  <w:pPr>
                                    <w:rPr>
                                      <w:rFonts w:hint="default" w:eastAsia="宋体"/>
                                      <w:lang w:val="en-US" w:eastAsia="zh-CN"/>
                                    </w:rPr>
                                  </w:pPr>
                                  <w:r>
                                    <w:rPr>
                                      <w:rFonts w:hint="eastAsia"/>
                                      <w:lang w:val="en-US" w:eastAsia="zh-CN"/>
                                    </w:rPr>
                                    <w:t>80t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6.45pt;margin-top:4.45pt;height:20.25pt;width:31.5pt;z-index:251788288;mso-width-relative:page;mso-height-relative:page;" filled="f" stroked="f" coordsize="21600,21600" o:gfxdata="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yVohhdkAAAAIAQAADwAAAAAAAAABACAA&#10;AAAiAAAAZHJzL2Rvd25yZXYueG1sUEsBAhQAFAAAAAgAh07iQPN6WxFFAgAAcwQAAA4AAAAAAAAA&#10;AQAgAAAAKAEAAGRycy9lMm9Eb2MueG1sUEsFBgAAAAAGAAYAWQEAAN8FAAAAAA==&#10;">
                      <v:fill on="f" focussize="0,0"/>
                      <v:stroke on="f" weight="0.5pt"/>
                      <v:imagedata o:title=""/>
                      <o:lock v:ext="edit" aspectratio="f"/>
                      <v:textbox>
                        <w:txbxContent>
                          <w:p w14:paraId="7110F0D1">
                            <w:pPr>
                              <w:rPr>
                                <w:rFonts w:hint="default" w:eastAsia="宋体"/>
                                <w:lang w:val="en-US" w:eastAsia="zh-CN"/>
                              </w:rPr>
                            </w:pPr>
                            <w:r>
                              <w:rPr>
                                <w:rFonts w:hint="eastAsia"/>
                                <w:lang w:val="en-US" w:eastAsia="zh-CN"/>
                              </w:rPr>
                              <w:t>80t</w:t>
                            </w:r>
                          </w:p>
                        </w:txbxContent>
                      </v:textbox>
                    </v:shape>
                  </w:pict>
                </mc:Fallback>
              </mc:AlternateContent>
            </w:r>
            <w:r>
              <w:rPr>
                <w:color w:val="auto"/>
                <w:highlight w:val="none"/>
              </w:rPr>
              <mc:AlternateContent>
                <mc:Choice Requires="wps">
                  <w:drawing>
                    <wp:anchor distT="0" distB="0" distL="114300" distR="114300" simplePos="0" relativeHeight="251785216" behindDoc="0" locked="0" layoutInCell="1" allowOverlap="1">
                      <wp:simplePos x="0" y="0"/>
                      <wp:positionH relativeFrom="column">
                        <wp:posOffset>2108200</wp:posOffset>
                      </wp:positionH>
                      <wp:positionV relativeFrom="paragraph">
                        <wp:posOffset>68580</wp:posOffset>
                      </wp:positionV>
                      <wp:extent cx="192405" cy="117475"/>
                      <wp:effectExtent l="0" t="45720" r="17145" b="8255"/>
                      <wp:wrapNone/>
                      <wp:docPr id="23" name="自选图形 1231"/>
                      <wp:cNvGraphicFramePr/>
                      <a:graphic xmlns:a="http://schemas.openxmlformats.org/drawingml/2006/main">
                        <a:graphicData uri="http://schemas.microsoft.com/office/word/2010/wordprocessingShape">
                          <wps:wsp>
                            <wps:cNvCnPr/>
                            <wps:spPr>
                              <a:xfrm flipV="1">
                                <a:off x="0" y="0"/>
                                <a:ext cx="192405" cy="117475"/>
                              </a:xfrm>
                              <a:prstGeom prst="curvedConnector3">
                                <a:avLst>
                                  <a:gd name="adj1" fmla="val 50167"/>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1231" o:spid="_x0000_s1026" o:spt="38" type="#_x0000_t38" style="position:absolute;left:0pt;flip:y;margin-left:166pt;margin-top:5.4pt;height:9.25pt;width:15.15pt;z-index:251785216;mso-width-relative:page;mso-height-relative:page;" filled="f" stroked="t" coordsize="21600,21600" o:gfxdata="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Lvyam/Z&#10;AAAACQEAAA8AAAAAAAAAAQAgAAAAIgAAAGRycy9kb3ducmV2LnhtbFBLAQIUABQAAAAIAIdO4kAt&#10;amWXHwIAACEEAAAOAAAAAAAAAAEAIAAAACgBAABkcnMvZTJvRG9jLnhtbFBLBQYAAAAABgAGAFkB&#10;AAC5BQAAAAA=&#10;" adj="10836">
                      <v:fill on="f" focussize="0,0"/>
                      <v:stroke color="#000000" joinstyle="round"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790336" behindDoc="0" locked="0" layoutInCell="1" allowOverlap="1">
                      <wp:simplePos x="0" y="0"/>
                      <wp:positionH relativeFrom="column">
                        <wp:posOffset>3460115</wp:posOffset>
                      </wp:positionH>
                      <wp:positionV relativeFrom="paragraph">
                        <wp:posOffset>46990</wp:posOffset>
                      </wp:positionV>
                      <wp:extent cx="447675" cy="276225"/>
                      <wp:effectExtent l="0" t="0" r="0" b="0"/>
                      <wp:wrapNone/>
                      <wp:docPr id="32" name="文本框 32"/>
                      <wp:cNvGraphicFramePr/>
                      <a:graphic xmlns:a="http://schemas.openxmlformats.org/drawingml/2006/main">
                        <a:graphicData uri="http://schemas.microsoft.com/office/word/2010/wordprocessingShape">
                          <wps:wsp>
                            <wps:cNvSpPr txBox="1"/>
                            <wps:spPr>
                              <a:xfrm>
                                <a:off x="5030470" y="3954780"/>
                                <a:ext cx="44767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EA47B8">
                                  <w:pPr>
                                    <w:rPr>
                                      <w:rFonts w:hint="default" w:eastAsia="宋体"/>
                                      <w:lang w:val="en-US" w:eastAsia="zh-CN"/>
                                    </w:rPr>
                                  </w:pPr>
                                  <w:r>
                                    <w:rPr>
                                      <w:rFonts w:hint="eastAsia"/>
                                      <w:lang w:val="en-US" w:eastAsia="zh-CN"/>
                                    </w:rPr>
                                    <w:t>72t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2.45pt;margin-top:3.7pt;height:21.75pt;width:35.25pt;z-index:251790336;mso-width-relative:page;mso-height-relative:page;" filled="f" stroked="f" coordsize="21600,21600" o:gfxdata="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I0LX/dkAAAAIAQAADwAAAAAAAAAB&#10;ACAAAAAiAAAAZHJzL2Rvd25yZXYueG1sUEsBAhQAFAAAAAgAh07iQJHEAKVIAgAAcwQAAA4AAAAA&#10;AAAAAQAgAAAAKAEAAGRycy9lMm9Eb2MueG1sUEsFBgAAAAAGAAYAWQEAAOIFAAAAAA==&#10;">
                      <v:fill on="f" focussize="0,0"/>
                      <v:stroke on="f" weight="0.5pt"/>
                      <v:imagedata o:title=""/>
                      <o:lock v:ext="edit" aspectratio="f"/>
                      <v:textbox>
                        <w:txbxContent>
                          <w:p w14:paraId="7DEA47B8">
                            <w:pPr>
                              <w:rPr>
                                <w:rFonts w:hint="default" w:eastAsia="宋体"/>
                                <w:lang w:val="en-US" w:eastAsia="zh-CN"/>
                              </w:rPr>
                            </w:pPr>
                            <w:r>
                              <w:rPr>
                                <w:rFonts w:hint="eastAsia"/>
                                <w:lang w:val="en-US" w:eastAsia="zh-CN"/>
                              </w:rPr>
                              <w:t>72t</w:t>
                            </w:r>
                          </w:p>
                        </w:txbxContent>
                      </v:textbox>
                    </v:shape>
                  </w:pict>
                </mc:Fallback>
              </mc:AlternateContent>
            </w:r>
            <w:r>
              <w:rPr>
                <w:rFonts w:hint="eastAsia" w:ascii="宋体" w:hAnsi="宋体" w:eastAsia="宋体" w:cs="宋体"/>
                <w:b/>
                <w:bCs/>
                <w:color w:val="auto"/>
                <w:highlight w:val="none"/>
              </w:rPr>
              <w:object>
                <v:shape id="_x0000_i1025" o:spt="75" type="#_x0000_t75" style="height:105.95pt;width:376.1pt;" o:ole="t" filled="f" o:preferrelative="t" stroked="f" coordsize="21600,21600">
                  <v:path/>
                  <v:fill on="f" focussize="0,0"/>
                  <v:stroke on="f"/>
                  <v:imagedata r:id="rId15" o:title=""/>
                  <o:lock v:ext="edit" aspectratio="f"/>
                  <w10:wrap type="none"/>
                  <w10:anchorlock/>
                </v:shape>
                <o:OLEObject Type="Embed" ProgID="Visio.Drawing.15" ShapeID="_x0000_i1025" DrawAspect="Content" ObjectID="_1468075725" r:id="rId14">
                  <o:LockedField>false</o:LockedField>
                </o:OLEObject>
              </w:object>
            </w:r>
          </w:p>
          <w:p w14:paraId="532FE833">
            <w:pPr>
              <w:keepNext w:val="0"/>
              <w:keepLines w:val="0"/>
              <w:pageBreakBefore w:val="0"/>
              <w:widowControl w:val="0"/>
              <w:kinsoku/>
              <w:wordWrap/>
              <w:overflowPunct/>
              <w:topLinePunct w:val="0"/>
              <w:bidi w:val="0"/>
              <w:adjustRightInd/>
              <w:snapToGrid/>
              <w:ind w:firstLine="422" w:firstLineChars="200"/>
              <w:jc w:val="center"/>
              <w:textAlignment w:val="auto"/>
              <w:rPr>
                <w:rFonts w:hint="eastAsia" w:ascii="宋体" w:hAnsi="宋体" w:eastAsia="宋体" w:cs="宋体"/>
                <w:b/>
                <w:bCs/>
                <w:color w:val="auto"/>
                <w:highlight w:val="none"/>
              </w:rPr>
            </w:pPr>
            <w:r>
              <w:rPr>
                <w:rFonts w:hint="eastAsia" w:ascii="宋体" w:hAnsi="宋体" w:eastAsia="宋体" w:cs="宋体"/>
                <w:b/>
                <w:bCs/>
                <w:color w:val="auto"/>
                <w:highlight w:val="none"/>
              </w:rPr>
              <w:t>图1</w:t>
            </w:r>
            <w:r>
              <w:rPr>
                <w:rFonts w:hint="eastAsia" w:ascii="宋体" w:hAnsi="宋体" w:eastAsia="宋体" w:cs="宋体"/>
                <w:b/>
                <w:bCs/>
                <w:color w:val="auto"/>
                <w:spacing w:val="3"/>
                <w:highlight w:val="none"/>
              </w:rPr>
              <w:t>水平衡图</w:t>
            </w:r>
            <w:r>
              <w:rPr>
                <w:rFonts w:hint="eastAsia" w:ascii="宋体" w:hAnsi="宋体" w:eastAsia="宋体" w:cs="宋体"/>
                <w:b/>
                <w:bCs/>
                <w:color w:val="auto"/>
                <w:highlight w:val="none"/>
              </w:rPr>
              <w:t>（单位：t/a）</w:t>
            </w:r>
          </w:p>
          <w:p w14:paraId="2AFD84AA">
            <w:pPr>
              <w:rPr>
                <w:rFonts w:hint="default" w:ascii="Times New Roman" w:hAnsi="Times New Roman" w:eastAsia="宋体" w:cs="Times New Roman"/>
                <w:b/>
                <w:bCs/>
                <w:color w:val="auto"/>
                <w:spacing w:val="-1"/>
                <w:sz w:val="24"/>
                <w:szCs w:val="24"/>
                <w:highlight w:val="none"/>
                <w:lang w:val="en-US" w:eastAsia="zh-CN"/>
              </w:rPr>
            </w:pPr>
          </w:p>
          <w:p w14:paraId="2CB32E79">
            <w:pPr>
              <w:pageBreakBefore w:val="0"/>
              <w:widowControl w:val="0"/>
              <w:kinsoku/>
              <w:bidi w:val="0"/>
              <w:spacing w:line="360" w:lineRule="auto"/>
              <w:ind w:firstLine="478" w:firstLineChars="200"/>
              <w:jc w:val="both"/>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spacing w:val="-1"/>
                <w:sz w:val="24"/>
                <w:szCs w:val="24"/>
                <w:highlight w:val="none"/>
                <w:lang w:val="en-US" w:eastAsia="zh-CN"/>
              </w:rPr>
              <w:t>7、能耗情况</w:t>
            </w:r>
          </w:p>
          <w:p w14:paraId="5429A10D">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表10主要资源和能源消耗一览表</w:t>
            </w:r>
          </w:p>
          <w:tbl>
            <w:tblPr>
              <w:tblStyle w:val="35"/>
              <w:tblpPr w:leftFromText="180" w:rightFromText="180" w:vertAnchor="text" w:horzAnchor="page" w:tblpX="1104" w:tblpY="9"/>
              <w:tblOverlap w:val="never"/>
              <w:tblW w:w="59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3"/>
              <w:gridCol w:w="2037"/>
              <w:gridCol w:w="2575"/>
            </w:tblGrid>
            <w:tr w14:paraId="79E72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3" w:type="dxa"/>
                  <w:noWrap w:val="0"/>
                  <w:vAlign w:val="top"/>
                </w:tcPr>
                <w:p w14:paraId="45C69C52">
                  <w:pPr>
                    <w:keepNext/>
                    <w:keepLines/>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bCs w:val="0"/>
                      <w:color w:val="auto"/>
                      <w:kern w:val="2"/>
                      <w:sz w:val="21"/>
                      <w:szCs w:val="21"/>
                      <w:highlight w:val="none"/>
                      <w:vertAlign w:val="baseline"/>
                      <w:lang w:val="en-US" w:eastAsia="zh-CN" w:bidi="ar-SA"/>
                    </w:rPr>
                  </w:pPr>
                  <w:r>
                    <w:rPr>
                      <w:rFonts w:hint="default" w:ascii="Times New Roman" w:hAnsi="Times New Roman" w:eastAsia="宋体" w:cs="Times New Roman"/>
                      <w:b/>
                      <w:bCs w:val="0"/>
                      <w:color w:val="auto"/>
                      <w:kern w:val="2"/>
                      <w:sz w:val="21"/>
                      <w:szCs w:val="21"/>
                      <w:highlight w:val="none"/>
                      <w:vertAlign w:val="baseline"/>
                      <w:lang w:val="en-US" w:eastAsia="zh-CN" w:bidi="ar-SA"/>
                    </w:rPr>
                    <w:t>名称</w:t>
                  </w:r>
                </w:p>
              </w:tc>
              <w:tc>
                <w:tcPr>
                  <w:tcW w:w="2037" w:type="dxa"/>
                  <w:noWrap w:val="0"/>
                  <w:vAlign w:val="top"/>
                </w:tcPr>
                <w:p w14:paraId="1859D3F9">
                  <w:pPr>
                    <w:keepNext/>
                    <w:keepLines/>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bCs w:val="0"/>
                      <w:color w:val="auto"/>
                      <w:kern w:val="2"/>
                      <w:sz w:val="21"/>
                      <w:szCs w:val="21"/>
                      <w:highlight w:val="none"/>
                      <w:vertAlign w:val="baseline"/>
                      <w:lang w:val="en-US" w:eastAsia="zh-CN" w:bidi="ar-SA"/>
                    </w:rPr>
                  </w:pPr>
                  <w:r>
                    <w:rPr>
                      <w:rFonts w:hint="default" w:ascii="Times New Roman" w:hAnsi="Times New Roman" w:eastAsia="宋体" w:cs="Times New Roman"/>
                      <w:b/>
                      <w:bCs w:val="0"/>
                      <w:color w:val="auto"/>
                      <w:kern w:val="2"/>
                      <w:sz w:val="21"/>
                      <w:szCs w:val="21"/>
                      <w:highlight w:val="none"/>
                      <w:vertAlign w:val="baseline"/>
                      <w:lang w:val="en-US" w:eastAsia="zh-CN" w:bidi="ar-SA"/>
                    </w:rPr>
                    <w:t>年用量</w:t>
                  </w:r>
                </w:p>
              </w:tc>
              <w:tc>
                <w:tcPr>
                  <w:tcW w:w="2575" w:type="dxa"/>
                  <w:noWrap w:val="0"/>
                  <w:vAlign w:val="top"/>
                </w:tcPr>
                <w:p w14:paraId="341C4EDF">
                  <w:pPr>
                    <w:keepNext/>
                    <w:keepLines/>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bCs w:val="0"/>
                      <w:color w:val="auto"/>
                      <w:kern w:val="2"/>
                      <w:sz w:val="21"/>
                      <w:szCs w:val="21"/>
                      <w:highlight w:val="none"/>
                      <w:vertAlign w:val="baseline"/>
                      <w:lang w:val="en-US" w:eastAsia="zh-CN" w:bidi="ar-SA"/>
                    </w:rPr>
                  </w:pPr>
                  <w:r>
                    <w:rPr>
                      <w:rFonts w:hint="default" w:ascii="Times New Roman" w:hAnsi="Times New Roman" w:eastAsia="宋体" w:cs="Times New Roman"/>
                      <w:b/>
                      <w:bCs w:val="0"/>
                      <w:color w:val="auto"/>
                      <w:kern w:val="2"/>
                      <w:sz w:val="21"/>
                      <w:szCs w:val="21"/>
                      <w:highlight w:val="none"/>
                      <w:vertAlign w:val="baseline"/>
                      <w:lang w:val="en-US" w:eastAsia="zh-CN" w:bidi="ar-SA"/>
                    </w:rPr>
                    <w:t>备注</w:t>
                  </w:r>
                </w:p>
              </w:tc>
            </w:tr>
            <w:tr w14:paraId="12894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3" w:type="dxa"/>
                  <w:noWrap w:val="0"/>
                  <w:vAlign w:val="center"/>
                </w:tcPr>
                <w:p w14:paraId="057A07D0">
                  <w:pPr>
                    <w:keepNext/>
                    <w:keepLines/>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电</w:t>
                  </w:r>
                </w:p>
              </w:tc>
              <w:tc>
                <w:tcPr>
                  <w:tcW w:w="2037" w:type="dxa"/>
                  <w:noWrap w:val="0"/>
                  <w:vAlign w:val="center"/>
                </w:tcPr>
                <w:p w14:paraId="03B224E9">
                  <w:pPr>
                    <w:keepNext/>
                    <w:keepLines/>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100万度</w:t>
                  </w:r>
                </w:p>
              </w:tc>
              <w:tc>
                <w:tcPr>
                  <w:tcW w:w="2575" w:type="dxa"/>
                  <w:noWrap w:val="0"/>
                  <w:vAlign w:val="center"/>
                </w:tcPr>
                <w:p w14:paraId="51B98D59">
                  <w:pPr>
                    <w:keepNext/>
                    <w:keepLines/>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市政供电</w:t>
                  </w:r>
                </w:p>
              </w:tc>
            </w:tr>
            <w:tr w14:paraId="73817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1373" w:type="dxa"/>
                  <w:noWrap w:val="0"/>
                  <w:vAlign w:val="center"/>
                </w:tcPr>
                <w:p w14:paraId="6A0B4EE6">
                  <w:pPr>
                    <w:keepNext/>
                    <w:keepLines/>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水</w:t>
                  </w:r>
                </w:p>
              </w:tc>
              <w:tc>
                <w:tcPr>
                  <w:tcW w:w="2037" w:type="dxa"/>
                  <w:noWrap w:val="0"/>
                  <w:vAlign w:val="center"/>
                </w:tcPr>
                <w:p w14:paraId="27831ED0">
                  <w:pPr>
                    <w:keepNext/>
                    <w:keepLines/>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eastAsia" w:cs="Times New Roman"/>
                      <w:color w:val="auto"/>
                      <w:spacing w:val="20"/>
                      <w:highlight w:val="none"/>
                      <w:lang w:val="en-US" w:eastAsia="zh-CN"/>
                    </w:rPr>
                    <w:t>113.964</w:t>
                  </w:r>
                  <w:r>
                    <w:rPr>
                      <w:rFonts w:hint="default" w:ascii="Times New Roman" w:hAnsi="Times New Roman" w:eastAsia="宋体" w:cs="Times New Roman"/>
                      <w:color w:val="auto"/>
                      <w:spacing w:val="20"/>
                      <w:highlight w:val="none"/>
                      <w:lang w:val="en-US" w:eastAsia="zh-CN"/>
                    </w:rPr>
                    <w:t>吨</w:t>
                  </w:r>
                </w:p>
              </w:tc>
              <w:tc>
                <w:tcPr>
                  <w:tcW w:w="2575" w:type="dxa"/>
                  <w:noWrap w:val="0"/>
                  <w:vAlign w:val="center"/>
                </w:tcPr>
                <w:p w14:paraId="464F5138">
                  <w:pPr>
                    <w:keepNext/>
                    <w:keepLines/>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市政供水</w:t>
                  </w:r>
                </w:p>
              </w:tc>
            </w:tr>
          </w:tbl>
          <w:p w14:paraId="6F3C24AF">
            <w:pPr>
              <w:pStyle w:val="2"/>
              <w:pageBreakBefore w:val="0"/>
              <w:widowControl w:val="0"/>
              <w:kinsoku/>
              <w:bidi w:val="0"/>
              <w:spacing w:line="360" w:lineRule="auto"/>
              <w:ind w:firstLine="480" w:firstLineChars="200"/>
              <w:jc w:val="both"/>
              <w:rPr>
                <w:rFonts w:hint="default" w:ascii="Times New Roman" w:hAnsi="Times New Roman" w:eastAsia="宋体" w:cs="Times New Roman"/>
                <w:color w:val="auto"/>
                <w:highlight w:val="none"/>
              </w:rPr>
            </w:pPr>
          </w:p>
          <w:p w14:paraId="345EE70D">
            <w:pPr>
              <w:pageBreakBefore w:val="0"/>
              <w:widowControl w:val="0"/>
              <w:kinsoku/>
              <w:bidi w:val="0"/>
              <w:adjustRightInd w:val="0"/>
              <w:snapToGrid w:val="0"/>
              <w:spacing w:line="360" w:lineRule="auto"/>
              <w:ind w:firstLine="420" w:firstLineChars="200"/>
              <w:jc w:val="both"/>
              <w:rPr>
                <w:rFonts w:hint="default" w:ascii="Times New Roman" w:hAnsi="Times New Roman" w:eastAsia="宋体" w:cs="Times New Roman"/>
                <w:bCs/>
                <w:color w:val="auto"/>
                <w:szCs w:val="21"/>
                <w:highlight w:val="none"/>
              </w:rPr>
            </w:pPr>
          </w:p>
          <w:p w14:paraId="70B3C9E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kern w:val="2"/>
                <w:sz w:val="24"/>
                <w:szCs w:val="24"/>
                <w:highlight w:val="none"/>
                <w:lang w:val="en-US" w:eastAsia="zh-CN" w:bidi="ar-SA"/>
              </w:rPr>
            </w:pPr>
          </w:p>
          <w:p w14:paraId="02FAC01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kern w:val="2"/>
                <w:sz w:val="24"/>
                <w:szCs w:val="24"/>
                <w:highlight w:val="none"/>
                <w:lang w:val="en-US" w:eastAsia="zh-CN" w:bidi="ar-SA"/>
              </w:rPr>
              <w:t>8、</w:t>
            </w:r>
            <w:r>
              <w:rPr>
                <w:rFonts w:hint="default" w:ascii="Times New Roman" w:hAnsi="Times New Roman" w:eastAsia="宋体" w:cs="Times New Roman"/>
                <w:b/>
                <w:bCs/>
                <w:color w:val="auto"/>
                <w:sz w:val="24"/>
                <w:szCs w:val="24"/>
                <w:highlight w:val="none"/>
                <w:lang w:val="en-US" w:eastAsia="zh-CN"/>
              </w:rPr>
              <w:t>平面布置情况</w:t>
            </w:r>
          </w:p>
          <w:p w14:paraId="7A852E30">
            <w:pPr>
              <w:pStyle w:val="2"/>
              <w:keepNext w:val="0"/>
              <w:keepLines w:val="0"/>
              <w:pageBreakBefore w:val="0"/>
              <w:widowControl w:val="0"/>
              <w:kinsoku/>
              <w:wordWrap/>
              <w:overflowPunct/>
              <w:topLinePunct w:val="0"/>
              <w:bidi w:val="0"/>
              <w:snapToGrid/>
              <w:spacing w:line="360" w:lineRule="auto"/>
              <w:ind w:firstLine="420" w:firstLineChars="20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本项目租用1栋9层钢筋混凝土建筑的第一层，</w:t>
            </w:r>
            <w:r>
              <w:rPr>
                <w:rFonts w:hint="default" w:ascii="Times New Roman" w:hAnsi="Times New Roman" w:eastAsia="宋体" w:cs="Times New Roman"/>
                <w:color w:val="auto"/>
                <w:sz w:val="21"/>
                <w:szCs w:val="21"/>
                <w:highlight w:val="none"/>
                <w:lang w:val="en-US" w:eastAsia="zh-CN"/>
              </w:rPr>
              <w:t>所在建筑2层北面为中山市得量塑胶科技有限公司、2层南面为中山市奇远电子厂、3层为中山市颂康餐具用品有限公司、4层为中山市顶顺五金制品有限公司、5层为中山市亚美斯电子科技有限公司、6-7层为中山市匠神锁业有限公司、8层北面为中山市种花家能源科技有限公司、8层南面为中山市永芳电子厂、9层为中山市智联安防科技有限公司</w:t>
            </w:r>
            <w:r>
              <w:rPr>
                <w:rFonts w:hint="eastAsia"/>
                <w:color w:val="auto"/>
                <w:highlight w:val="none"/>
                <w:lang w:eastAsia="zh-CN"/>
              </w:rPr>
              <w:t>。</w:t>
            </w:r>
            <w:r>
              <w:rPr>
                <w:rFonts w:hint="default" w:ascii="Times New Roman" w:hAnsi="Times New Roman" w:eastAsia="宋体" w:cs="Times New Roman"/>
                <w:color w:val="auto"/>
                <w:sz w:val="21"/>
                <w:szCs w:val="21"/>
                <w:highlight w:val="none"/>
                <w:lang w:eastAsia="zh-CN"/>
              </w:rPr>
              <w:t>项目最近敏感点（</w:t>
            </w:r>
            <w:r>
              <w:rPr>
                <w:rFonts w:hint="default" w:ascii="Times New Roman" w:hAnsi="Times New Roman" w:eastAsia="宋体" w:cs="Times New Roman"/>
                <w:color w:val="auto"/>
                <w:sz w:val="21"/>
                <w:szCs w:val="21"/>
                <w:highlight w:val="none"/>
                <w:lang w:val="en-US" w:eastAsia="zh-CN"/>
              </w:rPr>
              <w:t>龙胜村</w:t>
            </w:r>
            <w:r>
              <w:rPr>
                <w:rFonts w:hint="default" w:ascii="Times New Roman" w:hAnsi="Times New Roman" w:eastAsia="宋体" w:cs="Times New Roman"/>
                <w:color w:val="auto"/>
                <w:sz w:val="21"/>
                <w:szCs w:val="21"/>
                <w:highlight w:val="none"/>
                <w:lang w:eastAsia="zh-CN"/>
              </w:rPr>
              <w:t>）位于项目</w:t>
            </w:r>
            <w:r>
              <w:rPr>
                <w:rFonts w:hint="default" w:ascii="Times New Roman" w:hAnsi="Times New Roman" w:eastAsia="宋体" w:cs="Times New Roman"/>
                <w:color w:val="auto"/>
                <w:sz w:val="21"/>
                <w:szCs w:val="21"/>
                <w:highlight w:val="none"/>
                <w:lang w:val="en-US" w:eastAsia="zh-CN"/>
              </w:rPr>
              <w:t>北</w:t>
            </w:r>
            <w:r>
              <w:rPr>
                <w:rFonts w:hint="default" w:ascii="Times New Roman" w:hAnsi="Times New Roman" w:eastAsia="宋体" w:cs="Times New Roman"/>
                <w:color w:val="auto"/>
                <w:sz w:val="21"/>
                <w:szCs w:val="21"/>
                <w:highlight w:val="none"/>
                <w:lang w:eastAsia="zh-CN"/>
              </w:rPr>
              <w:t>面，距离项目约</w:t>
            </w:r>
            <w:r>
              <w:rPr>
                <w:rFonts w:hint="default" w:ascii="Times New Roman" w:hAnsi="Times New Roman" w:eastAsia="宋体" w:cs="Times New Roman"/>
                <w:color w:val="auto"/>
                <w:sz w:val="21"/>
                <w:szCs w:val="21"/>
                <w:highlight w:val="none"/>
                <w:lang w:val="en-US" w:eastAsia="zh-CN"/>
              </w:rPr>
              <w:t>202</w:t>
            </w:r>
            <w:r>
              <w:rPr>
                <w:rFonts w:hint="default" w:ascii="Times New Roman" w:hAnsi="Times New Roman" w:eastAsia="宋体" w:cs="Times New Roman"/>
                <w:color w:val="auto"/>
                <w:sz w:val="21"/>
                <w:szCs w:val="21"/>
                <w:highlight w:val="none"/>
                <w:lang w:eastAsia="zh-CN"/>
              </w:rPr>
              <w:t>米，</w:t>
            </w:r>
            <w:r>
              <w:rPr>
                <w:rFonts w:hint="default" w:ascii="Times New Roman" w:hAnsi="Times New Roman" w:eastAsia="宋体" w:cs="Times New Roman"/>
                <w:color w:val="auto"/>
                <w:sz w:val="21"/>
                <w:szCs w:val="21"/>
                <w:highlight w:val="none"/>
                <w:lang w:val="en-US" w:eastAsia="zh-CN"/>
              </w:rPr>
              <w:t>产噪设备尽可能往厂区西部摆放，高噪声设备位于厂区西部，高噪声设备距离项目最近敏感点（龙胜村）为215m。</w:t>
            </w:r>
            <w:r>
              <w:rPr>
                <w:rFonts w:hint="default" w:ascii="Times New Roman" w:hAnsi="Times New Roman" w:eastAsia="宋体" w:cs="Times New Roman"/>
                <w:color w:val="auto"/>
                <w:spacing w:val="7"/>
                <w:sz w:val="21"/>
                <w:szCs w:val="21"/>
                <w:highlight w:val="none"/>
                <w:lang w:val="en-US" w:eastAsia="zh-CN"/>
              </w:rPr>
              <w:t>项目主要产噪设备经墙壁隔声、减震处理后，项目产生的噪声不会对周围敏感点造成影响</w:t>
            </w:r>
            <w:r>
              <w:rPr>
                <w:rFonts w:hint="default" w:ascii="Times New Roman" w:hAnsi="Times New Roman" w:eastAsia="宋体" w:cs="Times New Roman"/>
                <w:b w:val="0"/>
                <w:bCs/>
                <w:color w:val="auto"/>
                <w:sz w:val="21"/>
                <w:szCs w:val="21"/>
                <w:highlight w:val="none"/>
                <w:lang w:val="en-US" w:eastAsia="zh-CN"/>
              </w:rPr>
              <w:t>。</w:t>
            </w:r>
            <w:r>
              <w:rPr>
                <w:rFonts w:hint="default" w:ascii="Times New Roman" w:hAnsi="Times New Roman" w:cs="Times New Roman"/>
                <w:color w:val="auto"/>
                <w:sz w:val="21"/>
                <w:szCs w:val="21"/>
                <w:highlight w:val="none"/>
              </w:rPr>
              <w:t>项目</w:t>
            </w:r>
            <w:r>
              <w:rPr>
                <w:rFonts w:hint="default" w:ascii="Times New Roman" w:hAnsi="Times New Roman" w:cs="Times New Roman"/>
                <w:color w:val="auto"/>
                <w:sz w:val="21"/>
                <w:szCs w:val="21"/>
                <w:highlight w:val="none"/>
                <w:lang w:val="en-US" w:eastAsia="zh-CN"/>
              </w:rPr>
              <w:t>称重、调配、混合（投料）废气</w:t>
            </w:r>
            <w:r>
              <w:rPr>
                <w:rFonts w:hint="default" w:ascii="Times New Roman" w:hAnsi="Times New Roman" w:cs="Times New Roman"/>
                <w:color w:val="auto"/>
                <w:sz w:val="21"/>
                <w:szCs w:val="21"/>
                <w:highlight w:val="none"/>
              </w:rPr>
              <w:t>经</w:t>
            </w:r>
            <w:r>
              <w:rPr>
                <w:rFonts w:hint="default" w:ascii="Times New Roman" w:hAnsi="Times New Roman" w:cs="Times New Roman"/>
                <w:color w:val="auto"/>
                <w:sz w:val="21"/>
                <w:szCs w:val="21"/>
                <w:highlight w:val="none"/>
                <w:lang w:eastAsia="zh-CN"/>
              </w:rPr>
              <w:t>通风柜</w:t>
            </w:r>
            <w:r>
              <w:rPr>
                <w:rFonts w:hint="default" w:ascii="Times New Roman" w:hAnsi="Times New Roman" w:cs="Times New Roman"/>
                <w:color w:val="auto"/>
                <w:sz w:val="21"/>
                <w:szCs w:val="21"/>
                <w:highlight w:val="none"/>
              </w:rPr>
              <w:t>收集</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混合（作业）、干燥（作业）废气经</w:t>
            </w:r>
            <w:r>
              <w:rPr>
                <w:rFonts w:hint="eastAsia" w:ascii="Times New Roman" w:cs="Times New Roman"/>
                <w:color w:val="auto"/>
                <w:sz w:val="21"/>
                <w:szCs w:val="21"/>
                <w:highlight w:val="none"/>
                <w:lang w:val="en-US" w:eastAsia="zh-CN"/>
              </w:rPr>
              <w:t>管道收集</w:t>
            </w:r>
            <w:r>
              <w:rPr>
                <w:rFonts w:hint="default" w:ascii="Times New Roman" w:hAnsi="Times New Roman" w:cs="Times New Roman"/>
                <w:color w:val="auto"/>
                <w:sz w:val="21"/>
                <w:szCs w:val="21"/>
                <w:highlight w:val="none"/>
                <w:lang w:val="en-US" w:eastAsia="zh-CN"/>
              </w:rPr>
              <w:t>，筛分、壳体定量灌装（出料）废气经集气罩收集</w:t>
            </w:r>
            <w:r>
              <w:rPr>
                <w:rFonts w:hint="default" w:ascii="Times New Roman" w:hAnsi="Times New Roman" w:cs="Times New Roman"/>
                <w:color w:val="auto"/>
                <w:sz w:val="21"/>
                <w:szCs w:val="21"/>
                <w:highlight w:val="none"/>
              </w:rPr>
              <w:t>后</w:t>
            </w:r>
            <w:r>
              <w:rPr>
                <w:rFonts w:hint="default" w:ascii="Times New Roman" w:hAnsi="Times New Roman" w:cs="Times New Roman"/>
                <w:color w:val="auto"/>
                <w:sz w:val="21"/>
                <w:szCs w:val="21"/>
                <w:highlight w:val="none"/>
                <w:lang w:val="en-US" w:eastAsia="zh-CN"/>
              </w:rPr>
              <w:t>一齐</w:t>
            </w:r>
            <w:r>
              <w:rPr>
                <w:rFonts w:hint="default" w:ascii="Times New Roman" w:hAnsi="Times New Roman" w:cs="Times New Roman"/>
                <w:color w:val="auto"/>
                <w:sz w:val="21"/>
                <w:szCs w:val="21"/>
                <w:highlight w:val="none"/>
              </w:rPr>
              <w:t>经</w:t>
            </w:r>
            <w:r>
              <w:rPr>
                <w:rFonts w:hint="eastAsia" w:ascii="Times New Roman" w:cs="Times New Roman"/>
                <w:color w:val="auto"/>
                <w:sz w:val="21"/>
                <w:szCs w:val="21"/>
                <w:highlight w:val="none"/>
                <w:lang w:val="en-US" w:eastAsia="zh-CN"/>
              </w:rPr>
              <w:t>水喷淋</w:t>
            </w:r>
            <w:r>
              <w:rPr>
                <w:rFonts w:hint="eastAsia" w:cs="Times New Roman"/>
                <w:color w:val="auto"/>
                <w:sz w:val="21"/>
                <w:szCs w:val="21"/>
                <w:highlight w:val="none"/>
                <w:lang w:val="en-US" w:eastAsia="zh-CN"/>
              </w:rPr>
              <w:t>（除雾）</w:t>
            </w:r>
            <w:r>
              <w:rPr>
                <w:rFonts w:hint="default" w:ascii="Times New Roman" w:hAnsi="Times New Roman" w:cs="Times New Roman"/>
                <w:color w:val="auto"/>
                <w:sz w:val="21"/>
                <w:szCs w:val="21"/>
                <w:highlight w:val="none"/>
                <w:lang w:val="en-US" w:eastAsia="zh-CN"/>
              </w:rPr>
              <w:t>+单级活性炭</w:t>
            </w:r>
            <w:r>
              <w:rPr>
                <w:rFonts w:hint="default" w:ascii="Times New Roman" w:hAnsi="Times New Roman" w:cs="Times New Roman"/>
                <w:color w:val="auto"/>
                <w:sz w:val="21"/>
                <w:szCs w:val="21"/>
                <w:highlight w:val="none"/>
              </w:rPr>
              <w:t>处理后</w:t>
            </w:r>
            <w:r>
              <w:rPr>
                <w:rFonts w:hint="default" w:ascii="Times New Roman" w:hAnsi="Times New Roman" w:cs="Times New Roman"/>
                <w:color w:val="auto"/>
                <w:sz w:val="21"/>
                <w:szCs w:val="21"/>
                <w:highlight w:val="none"/>
                <w:lang w:val="en-US" w:eastAsia="zh-CN"/>
              </w:rPr>
              <w:t>通过烟囱排放</w:t>
            </w:r>
            <w:r>
              <w:rPr>
                <w:rFonts w:hint="default" w:ascii="Times New Roman" w:hAnsi="Times New Roman" w:eastAsia="宋体" w:cs="Times New Roman"/>
                <w:color w:val="auto"/>
                <w:sz w:val="21"/>
                <w:szCs w:val="21"/>
                <w:highlight w:val="none"/>
                <w:lang w:val="en-US" w:eastAsia="zh-CN"/>
              </w:rPr>
              <w:t>；</w:t>
            </w:r>
            <w:r>
              <w:rPr>
                <w:rFonts w:hint="eastAsia" w:ascii="Times New Roman" w:cs="Times New Roman"/>
                <w:color w:val="auto"/>
                <w:sz w:val="21"/>
                <w:szCs w:val="21"/>
                <w:highlight w:val="none"/>
                <w:lang w:val="en-US" w:eastAsia="zh-CN"/>
              </w:rPr>
              <w:t>投料</w:t>
            </w:r>
            <w:r>
              <w:rPr>
                <w:rFonts w:hint="eastAsia" w:cs="Times New Roman"/>
                <w:color w:val="auto"/>
                <w:sz w:val="21"/>
                <w:szCs w:val="21"/>
                <w:highlight w:val="none"/>
                <w:lang w:val="en-US" w:eastAsia="zh-CN"/>
              </w:rPr>
              <w:t>废气的臭气浓度无组织排放</w:t>
            </w:r>
            <w:r>
              <w:rPr>
                <w:rFonts w:hint="default" w:ascii="Times New Roman" w:hAnsi="Times New Roman" w:eastAsia="宋体" w:cs="Times New Roman"/>
                <w:color w:val="auto"/>
                <w:sz w:val="21"/>
                <w:szCs w:val="21"/>
                <w:highlight w:val="none"/>
                <w:lang w:val="en-US" w:eastAsia="zh-CN"/>
              </w:rPr>
              <w:t>。生产废气排放口分布在厂区西面，</w:t>
            </w:r>
            <w:r>
              <w:rPr>
                <w:rFonts w:hint="eastAsia" w:ascii="Times New Roman" w:hAnsi="Times New Roman" w:eastAsia="宋体" w:cs="Times New Roman"/>
                <w:color w:val="auto"/>
                <w:sz w:val="21"/>
                <w:szCs w:val="21"/>
                <w:highlight w:val="none"/>
                <w:lang w:val="en-US" w:eastAsia="zh-CN"/>
              </w:rPr>
              <w:t>G1</w:t>
            </w:r>
            <w:r>
              <w:rPr>
                <w:rFonts w:hint="default" w:ascii="Times New Roman" w:hAnsi="Times New Roman" w:eastAsia="宋体" w:cs="Times New Roman"/>
                <w:color w:val="auto"/>
                <w:sz w:val="21"/>
                <w:szCs w:val="21"/>
                <w:highlight w:val="none"/>
                <w:lang w:val="en-US" w:eastAsia="zh-CN"/>
              </w:rPr>
              <w:t>排放口距离</w:t>
            </w:r>
            <w:r>
              <w:rPr>
                <w:rFonts w:hint="default" w:ascii="Times New Roman" w:hAnsi="Times New Roman" w:eastAsia="宋体" w:cs="Times New Roman"/>
                <w:color w:val="auto"/>
                <w:sz w:val="21"/>
                <w:szCs w:val="21"/>
                <w:highlight w:val="none"/>
                <w:lang w:eastAsia="zh-CN"/>
              </w:rPr>
              <w:t>项目最近敏感点（</w:t>
            </w:r>
            <w:r>
              <w:rPr>
                <w:rFonts w:hint="eastAsia" w:ascii="Times New Roman" w:hAnsi="Times New Roman" w:eastAsia="宋体" w:cs="Times New Roman"/>
                <w:color w:val="auto"/>
                <w:sz w:val="21"/>
                <w:szCs w:val="21"/>
                <w:highlight w:val="none"/>
                <w:lang w:val="en-US" w:eastAsia="zh-CN"/>
              </w:rPr>
              <w:t>北面</w:t>
            </w:r>
            <w:r>
              <w:rPr>
                <w:rFonts w:hint="default" w:ascii="Times New Roman" w:hAnsi="Times New Roman" w:eastAsia="宋体" w:cs="Times New Roman"/>
                <w:color w:val="auto"/>
                <w:sz w:val="21"/>
                <w:szCs w:val="21"/>
                <w:highlight w:val="none"/>
                <w:lang w:val="en-US" w:eastAsia="zh-CN"/>
              </w:rPr>
              <w:t>龙胜村</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为234m，</w:t>
            </w:r>
            <w:r>
              <w:rPr>
                <w:rFonts w:hint="eastAsia" w:ascii="Times New Roman" w:cs="Times New Roman"/>
                <w:color w:val="auto"/>
                <w:sz w:val="21"/>
                <w:szCs w:val="21"/>
                <w:highlight w:val="none"/>
                <w:lang w:val="en-US" w:eastAsia="zh-CN"/>
              </w:rPr>
              <w:t>项目排放口远离敏感点，废气经治理后达标排放，排放废气不会对周围敏感点造成影响</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因此本项目的平面布置基本合理</w:t>
            </w:r>
            <w:r>
              <w:rPr>
                <w:rFonts w:hint="default" w:ascii="Times New Roman" w:hAnsi="Times New Roman" w:eastAsia="宋体" w:cs="Times New Roman"/>
                <w:color w:val="auto"/>
                <w:sz w:val="21"/>
                <w:szCs w:val="21"/>
                <w:highlight w:val="none"/>
                <w:lang w:val="en-US" w:eastAsia="zh-CN"/>
              </w:rPr>
              <w:t>。</w:t>
            </w:r>
          </w:p>
          <w:p w14:paraId="2614B15F">
            <w:pPr>
              <w:keepNext w:val="0"/>
              <w:keepLines w:val="0"/>
              <w:pageBreakBefore w:val="0"/>
              <w:widowControl w:val="0"/>
              <w:kinsoku/>
              <w:wordWrap/>
              <w:overflowPunct/>
              <w:topLinePunct w:val="0"/>
              <w:autoSpaceDE/>
              <w:autoSpaceDN/>
              <w:bidi w:val="0"/>
              <w:adjustRightInd/>
              <w:snapToGrid/>
              <w:spacing w:line="360" w:lineRule="auto"/>
              <w:ind w:left="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9、项目四至情况</w:t>
            </w:r>
          </w:p>
          <w:p w14:paraId="7CEA7F1F">
            <w:pPr>
              <w:pStyle w:val="2"/>
              <w:keepNext w:val="0"/>
              <w:keepLines w:val="0"/>
              <w:pageBreakBefore w:val="0"/>
              <w:widowControl w:val="0"/>
              <w:kinsoku/>
              <w:bidi w:val="0"/>
              <w:snapToGrid/>
              <w:spacing w:line="360" w:lineRule="auto"/>
              <w:ind w:firstLine="420" w:firstLineChars="200"/>
              <w:jc w:val="both"/>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本项目租用1栋</w:t>
            </w:r>
            <w:r>
              <w:rPr>
                <w:rFonts w:hint="default" w:ascii="Times New Roman" w:hAnsi="Times New Roman"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lang w:val="en-US" w:eastAsia="zh-CN"/>
              </w:rPr>
              <w:t>层钢筋混凝土建筑的第一层</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所在建筑2层北面为中山市得量塑胶科技有限公司、2层南面为中山市奇远电子厂、3层为中山市颂康餐具用品有限公司、4层为中山市顶顺五金制品有限公司、5层为中山市亚美斯电子科技有限公司、6-7层为中山市匠神锁业有限公司、8层北面为中山市种花家能源科技有限公司、8层南面为中山市永芳电子厂、9层为中山市智联安防科技有限公司</w:t>
            </w:r>
            <w:r>
              <w:rPr>
                <w:rFonts w:hint="default" w:ascii="Times New Roman" w:hAnsi="Times New Roman" w:eastAsia="宋体" w:cs="Times New Roman"/>
                <w:b w:val="0"/>
                <w:bCs/>
                <w:color w:val="auto"/>
                <w:sz w:val="21"/>
                <w:szCs w:val="21"/>
                <w:highlight w:val="none"/>
                <w:lang w:val="en-US" w:eastAsia="zh-CN"/>
              </w:rPr>
              <w:t>。项目西面为中山市德亿工业复合材料有限公司</w:t>
            </w:r>
            <w:r>
              <w:rPr>
                <w:rFonts w:hint="eastAsia" w:cs="Times New Roman"/>
                <w:b w:val="0"/>
                <w:bCs/>
                <w:color w:val="auto"/>
                <w:sz w:val="21"/>
                <w:szCs w:val="21"/>
                <w:highlight w:val="none"/>
                <w:lang w:val="en-US" w:eastAsia="zh-CN"/>
              </w:rPr>
              <w:t>和康正木门厂</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b w:val="0"/>
                <w:bCs/>
                <w:color w:val="auto"/>
                <w:sz w:val="21"/>
                <w:szCs w:val="21"/>
                <w:highlight w:val="none"/>
                <w:lang w:val="en-US" w:eastAsia="zh-CN"/>
              </w:rPr>
              <w:t>南面为</w:t>
            </w:r>
            <w:r>
              <w:rPr>
                <w:rFonts w:hint="eastAsia" w:cs="Times New Roman"/>
                <w:b w:val="0"/>
                <w:bCs/>
                <w:color w:val="auto"/>
                <w:sz w:val="21"/>
                <w:szCs w:val="21"/>
                <w:highlight w:val="none"/>
                <w:lang w:val="en-US" w:eastAsia="zh-CN"/>
              </w:rPr>
              <w:t>长和路</w:t>
            </w:r>
            <w:r>
              <w:rPr>
                <w:rFonts w:hint="default" w:ascii="Times New Roman" w:hAnsi="Times New Roman" w:cs="Times New Roman"/>
                <w:i w:val="0"/>
                <w:iCs w:val="0"/>
                <w:caps w:val="0"/>
                <w:color w:val="auto"/>
                <w:spacing w:val="0"/>
                <w:sz w:val="21"/>
                <w:szCs w:val="21"/>
                <w:highlight w:val="none"/>
                <w:shd w:val="clear" w:color="auto" w:fill="FFFFFF"/>
                <w:lang w:val="en-US" w:eastAsia="zh-CN"/>
              </w:rPr>
              <w:t>、</w:t>
            </w:r>
            <w:r>
              <w:rPr>
                <w:rFonts w:hint="default" w:ascii="Times New Roman" w:hAnsi="Times New Roman" w:cs="Times New Roman"/>
                <w:color w:val="auto"/>
                <w:sz w:val="21"/>
                <w:szCs w:val="21"/>
                <w:highlight w:val="none"/>
                <w:lang w:val="en-US" w:eastAsia="zh-CN"/>
              </w:rPr>
              <w:t>隔</w:t>
            </w:r>
            <w:r>
              <w:rPr>
                <w:rFonts w:hint="eastAsia" w:cs="Times New Roman"/>
                <w:color w:val="auto"/>
                <w:sz w:val="21"/>
                <w:szCs w:val="21"/>
                <w:highlight w:val="none"/>
                <w:lang w:val="en-US" w:eastAsia="zh-CN"/>
              </w:rPr>
              <w:t>路</w:t>
            </w:r>
            <w:r>
              <w:rPr>
                <w:rFonts w:hint="default" w:ascii="Times New Roman" w:hAnsi="Times New Roman" w:cs="Times New Roman"/>
                <w:color w:val="auto"/>
                <w:sz w:val="21"/>
                <w:szCs w:val="21"/>
                <w:highlight w:val="none"/>
                <w:lang w:val="en-US" w:eastAsia="zh-CN"/>
              </w:rPr>
              <w:t>为中山市国邦涂料有限公司</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北</w:t>
            </w:r>
            <w:r>
              <w:rPr>
                <w:rFonts w:hint="default" w:ascii="Times New Roman" w:hAnsi="Times New Roman" w:eastAsia="宋体" w:cs="Times New Roman"/>
                <w:color w:val="auto"/>
                <w:sz w:val="21"/>
                <w:szCs w:val="21"/>
                <w:highlight w:val="none"/>
              </w:rPr>
              <w:t>面为</w:t>
            </w:r>
            <w:r>
              <w:rPr>
                <w:rFonts w:hint="eastAsia" w:cs="Times New Roman"/>
                <w:color w:val="auto"/>
                <w:sz w:val="21"/>
                <w:szCs w:val="21"/>
                <w:highlight w:val="none"/>
                <w:lang w:val="en-US" w:eastAsia="zh-CN"/>
              </w:rPr>
              <w:t>厂房</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东面为</w:t>
            </w:r>
            <w:r>
              <w:rPr>
                <w:rFonts w:hint="eastAsia" w:cs="Times New Roman"/>
                <w:color w:val="auto"/>
                <w:sz w:val="21"/>
                <w:szCs w:val="21"/>
                <w:highlight w:val="none"/>
                <w:lang w:val="en-US" w:eastAsia="zh-CN"/>
              </w:rPr>
              <w:t>荣升公司和</w:t>
            </w:r>
            <w:r>
              <w:rPr>
                <w:rFonts w:hint="eastAsia" w:cs="Times New Roman"/>
                <w:b w:val="0"/>
                <w:bCs w:val="0"/>
                <w:color w:val="auto"/>
                <w:sz w:val="21"/>
                <w:szCs w:val="21"/>
                <w:highlight w:val="none"/>
                <w:lang w:val="en-US" w:eastAsia="zh-CN"/>
              </w:rPr>
              <w:t>中山市双力金属制品有限公司</w:t>
            </w:r>
            <w:r>
              <w:rPr>
                <w:rFonts w:hint="default" w:ascii="Times New Roman" w:hAnsi="Times New Roman" w:cs="Times New Roman"/>
                <w:b w:val="0"/>
                <w:bCs w:val="0"/>
                <w:color w:val="auto"/>
                <w:sz w:val="21"/>
                <w:szCs w:val="21"/>
                <w:highlight w:val="none"/>
                <w:lang w:val="en-US" w:eastAsia="zh-CN"/>
              </w:rPr>
              <w:t>。</w:t>
            </w:r>
          </w:p>
          <w:p w14:paraId="5558CE68">
            <w:pPr>
              <w:pStyle w:val="2"/>
              <w:keepNext w:val="0"/>
              <w:keepLines w:val="0"/>
              <w:pageBreakBefore w:val="0"/>
              <w:widowControl w:val="0"/>
              <w:kinsoku/>
              <w:bidi w:val="0"/>
              <w:snapToGrid/>
              <w:spacing w:line="360" w:lineRule="auto"/>
              <w:ind w:firstLine="420" w:firstLineChars="20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szCs w:val="21"/>
                <w:highlight w:val="none"/>
              </w:rPr>
              <w:t>项目四至情况详见附图</w:t>
            </w:r>
            <w:r>
              <w:rPr>
                <w:rFonts w:hint="default" w:ascii="Times New Roman" w:hAnsi="Times New Roman" w:eastAsia="宋体" w:cs="Times New Roman"/>
                <w:color w:val="auto"/>
                <w:sz w:val="21"/>
                <w:szCs w:val="21"/>
                <w:highlight w:val="none"/>
                <w:lang w:val="en-US" w:eastAsia="zh-CN"/>
              </w:rPr>
              <w:t>1</w:t>
            </w:r>
          </w:p>
        </w:tc>
      </w:tr>
      <w:tr w14:paraId="64A772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8" w:type="dxa"/>
            <w:noWrap w:val="0"/>
            <w:vAlign w:val="center"/>
          </w:tcPr>
          <w:p w14:paraId="5B89E828">
            <w:pPr>
              <w:pStyle w:val="32"/>
              <w:adjustRightInd w:val="0"/>
              <w:snapToGrid w:val="0"/>
              <w:spacing w:before="0" w:beforeAutospacing="0" w:after="0" w:afterAutospacing="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工艺流程和产排污环节</w:t>
            </w:r>
          </w:p>
        </w:tc>
        <w:tc>
          <w:tcPr>
            <w:tcW w:w="8396" w:type="dxa"/>
            <w:noWrap w:val="0"/>
            <w:vAlign w:val="top"/>
          </w:tcPr>
          <w:p w14:paraId="442A4D07">
            <w:pPr>
              <w:adjustRightInd w:val="0"/>
              <w:snapToGrid w:val="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工艺流程简述：</w:t>
            </w:r>
          </w:p>
          <w:p w14:paraId="2126EB51">
            <w:pPr>
              <w:adjustRightInd w:val="0"/>
              <w:snapToGrid w:val="0"/>
              <w:ind w:firstLine="482" w:firstLineChars="20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1、工艺流程：</w:t>
            </w:r>
          </w:p>
          <w:p w14:paraId="7DFF687E">
            <w:pPr>
              <w:adjustRightInd w:val="0"/>
              <w:snapToGrid w:val="0"/>
              <w:rPr>
                <w:rFonts w:hint="default" w:ascii="Times New Roman" w:hAnsi="Times New Roman" w:eastAsia="宋体" w:cs="Times New Roman"/>
                <w:color w:val="auto"/>
                <w:highlight w:val="none"/>
                <w:lang w:eastAsia="zh-CN"/>
              </w:rPr>
            </w:pPr>
            <w:r>
              <w:rPr>
                <w:color w:val="auto"/>
                <w:sz w:val="21"/>
                <w:highlight w:val="none"/>
              </w:rPr>
              <mc:AlternateContent>
                <mc:Choice Requires="wpc">
                  <w:drawing>
                    <wp:inline distT="0" distB="0" distL="114300" distR="114300">
                      <wp:extent cx="5115560" cy="3356610"/>
                      <wp:effectExtent l="0" t="0" r="8890" b="15240"/>
                      <wp:docPr id="61" name="画布 61"/>
                      <wp:cNvGraphicFramePr/>
                      <a:graphic xmlns:a="http://schemas.openxmlformats.org/drawingml/2006/main">
                        <a:graphicData uri="http://schemas.microsoft.com/office/word/2010/wordprocessingCanvas">
                          <wpc:wpc>
                            <wpc:bg/>
                            <wpc:whole/>
                            <pic:pic xmlns:pic="http://schemas.openxmlformats.org/drawingml/2006/picture">
                              <pic:nvPicPr>
                                <pic:cNvPr id="3" name="图片 2"/>
                                <pic:cNvPicPr>
                                  <a:picLocks noChangeAspect="1"/>
                                </pic:cNvPicPr>
                              </pic:nvPicPr>
                              <pic:blipFill>
                                <a:blip r:embed="rId16"/>
                                <a:stretch>
                                  <a:fillRect/>
                                </a:stretch>
                              </pic:blipFill>
                              <pic:spPr>
                                <a:xfrm>
                                  <a:off x="0" y="0"/>
                                  <a:ext cx="5115560" cy="3322320"/>
                                </a:xfrm>
                                <a:prstGeom prst="rect">
                                  <a:avLst/>
                                </a:prstGeom>
                                <a:noFill/>
                                <a:ln>
                                  <a:noFill/>
                                </a:ln>
                              </pic:spPr>
                            </pic:pic>
                          </wpc:wpc>
                        </a:graphicData>
                      </a:graphic>
                    </wp:inline>
                  </w:drawing>
                </mc:Choice>
                <mc:Fallback>
                  <w:pict>
                    <v:group id="_x0000_s1026" o:spid="_x0000_s1026" o:spt="203" style="height:264.3pt;width:402.8pt;" coordsize="5115560,3356610" editas="canvas" o:gfxdata="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">
                      <o:lock v:ext="edit" aspectratio="f"/>
                      <v:shape id="_x0000_s1026" o:spid="_x0000_s1026" style="position:absolute;left:0;top:0;height:3356610;width:5115560;" filled="f" stroked="f" coordsize="21600,21600" o:gfxdata="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">
                        <v:fill on="f" focussize="0,0"/>
                        <v:stroke on="f"/>
                        <v:imagedata o:title=""/>
                        <o:lock v:ext="edit" aspectratio="f"/>
                      </v:shape>
                      <v:shape id="图片 2" o:spid="_x0000_s1026" o:spt="75" type="#_x0000_t75" style="position:absolute;left:0;top:0;height:3322320;width:5115560;" filled="f" o:preferrelative="t" stroked="f" coordsize="21600,21600" o:gfxdata="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">
                        <v:fill on="f" focussize="0,0"/>
                        <v:stroke on="f"/>
                        <v:imagedata r:id="rId16" o:title=""/>
                        <o:lock v:ext="edit" aspectratio="t"/>
                      </v:shape>
                      <w10:wrap type="none"/>
                      <w10:anchorlock/>
                    </v:group>
                  </w:pict>
                </mc:Fallback>
              </mc:AlternateContent>
            </w:r>
          </w:p>
          <w:p w14:paraId="0D7E479B">
            <w:pPr>
              <w:keepNext w:val="0"/>
              <w:keepLines w:val="0"/>
              <w:pageBreakBefore w:val="0"/>
              <w:widowControl w:val="0"/>
              <w:kinsoku/>
              <w:wordWrap/>
              <w:overflowPunct/>
              <w:topLinePunct w:val="0"/>
              <w:autoSpaceDE/>
              <w:autoSpaceDN/>
              <w:bidi w:val="0"/>
              <w:adjustRightInd w:val="0"/>
              <w:snapToGrid w:val="0"/>
              <w:spacing w:line="360" w:lineRule="auto"/>
              <w:ind w:right="420" w:rightChars="200" w:firstLine="422" w:firstLineChars="20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图2</w:t>
            </w:r>
            <w:r>
              <w:rPr>
                <w:rFonts w:hint="default" w:ascii="Times New Roman" w:hAnsi="Times New Roman" w:eastAsia="宋体" w:cs="Times New Roman"/>
                <w:b/>
                <w:bCs/>
                <w:color w:val="auto"/>
                <w:sz w:val="21"/>
                <w:szCs w:val="21"/>
                <w:highlight w:val="none"/>
                <w:lang w:val="ru-RU"/>
              </w:rPr>
              <w:t>电柜专用自主灭火装置</w:t>
            </w:r>
            <w:r>
              <w:rPr>
                <w:rFonts w:hint="eastAsia" w:cs="Times New Roman"/>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ru-RU"/>
              </w:rPr>
              <w:t>电源</w:t>
            </w:r>
            <w:r>
              <w:rPr>
                <w:rFonts w:hint="default" w:ascii="Times New Roman" w:hAnsi="Times New Roman" w:eastAsia="宋体" w:cs="Times New Roman"/>
                <w:b/>
                <w:bCs/>
                <w:color w:val="auto"/>
                <w:sz w:val="21"/>
                <w:szCs w:val="21"/>
                <w:highlight w:val="none"/>
              </w:rPr>
              <w:t>排查</w:t>
            </w:r>
            <w:r>
              <w:rPr>
                <w:rFonts w:hint="default" w:ascii="Times New Roman" w:hAnsi="Times New Roman" w:eastAsia="宋体" w:cs="Times New Roman"/>
                <w:b/>
                <w:bCs/>
                <w:color w:val="auto"/>
                <w:sz w:val="21"/>
                <w:szCs w:val="21"/>
                <w:highlight w:val="none"/>
                <w:lang w:val="ru-RU"/>
              </w:rPr>
              <w:t>自主灭火装置</w:t>
            </w:r>
            <w:r>
              <w:rPr>
                <w:rFonts w:hint="eastAsia" w:ascii="Times New Roman" w:hAnsi="Times New Roman" w:eastAsia="宋体" w:cs="Times New Roman"/>
                <w:b/>
                <w:bCs/>
                <w:color w:val="auto"/>
                <w:sz w:val="21"/>
                <w:szCs w:val="21"/>
                <w:highlight w:val="none"/>
                <w:lang w:val="en-US" w:eastAsia="zh-CN"/>
              </w:rPr>
              <w:t>和</w:t>
            </w:r>
            <w:r>
              <w:rPr>
                <w:rFonts w:hint="default" w:ascii="Times New Roman" w:hAnsi="Times New Roman" w:eastAsia="宋体" w:cs="Times New Roman"/>
                <w:b/>
                <w:bCs/>
                <w:color w:val="auto"/>
                <w:sz w:val="21"/>
                <w:szCs w:val="21"/>
                <w:highlight w:val="none"/>
                <w:lang w:val="ru-RU"/>
              </w:rPr>
              <w:t>插座自主灭火装置</w:t>
            </w:r>
            <w:r>
              <w:rPr>
                <w:rFonts w:hint="eastAsia" w:ascii="宋体" w:hAnsi="宋体" w:eastAsia="宋体" w:cs="宋体"/>
                <w:b/>
                <w:bCs/>
                <w:color w:val="auto"/>
                <w:sz w:val="21"/>
                <w:szCs w:val="21"/>
                <w:highlight w:val="none"/>
                <w:lang w:val="en-US" w:eastAsia="zh-CN"/>
              </w:rPr>
              <w:t>生产工艺流程图</w:t>
            </w:r>
          </w:p>
          <w:p w14:paraId="58B16A95">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color w:val="auto"/>
                <w:sz w:val="24"/>
                <w:szCs w:val="20"/>
                <w:highlight w:val="none"/>
              </w:rPr>
            </w:pP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工艺流程说明:</w:t>
            </w:r>
          </w:p>
          <w:p w14:paraId="64758820">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b w:val="0"/>
                <w:bCs w:val="0"/>
                <w:color w:val="auto"/>
                <w:highlight w:val="none"/>
                <w:lang w:val="en-US" w:eastAsia="zh-CN"/>
              </w:rPr>
            </w:pPr>
            <w:r>
              <w:rPr>
                <w:rFonts w:hint="eastAsia"/>
                <w:b w:val="0"/>
                <w:bCs w:val="0"/>
                <w:color w:val="auto"/>
                <w:highlight w:val="none"/>
                <w:lang w:val="en-US" w:eastAsia="zh-CN"/>
              </w:rPr>
              <w:t>投料：原料高氯酸钾、氯酸钾、双氰胺、炭黑、硫磺、硝酸钠、单甲酯对苯二甲酸钾盐为颗粒或晶体状，每种物料人工单独投入球磨机配备的研磨罐。</w:t>
            </w:r>
            <w:r>
              <w:rPr>
                <w:rFonts w:hint="eastAsia" w:cs="Times New Roman"/>
                <w:b w:val="0"/>
                <w:bCs/>
                <w:color w:val="auto"/>
                <w:spacing w:val="-10"/>
                <w:sz w:val="21"/>
                <w:szCs w:val="21"/>
                <w:highlight w:val="none"/>
                <w:lang w:val="en-US" w:eastAsia="zh-CN"/>
              </w:rPr>
              <w:t>原料硫磺有特殊气味，</w:t>
            </w:r>
            <w:r>
              <w:rPr>
                <w:rFonts w:hint="eastAsia"/>
                <w:b w:val="0"/>
                <w:bCs w:val="0"/>
                <w:color w:val="auto"/>
                <w:highlight w:val="none"/>
                <w:lang w:val="en-US" w:eastAsia="zh-CN"/>
              </w:rPr>
              <w:t>投料时非密闭状态，投料工序主要污染物为废气（臭气浓度）、固废和噪声。</w:t>
            </w:r>
          </w:p>
          <w:p w14:paraId="15929F6F">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b w:val="0"/>
                <w:bCs w:val="0"/>
                <w:color w:val="auto"/>
                <w:highlight w:val="none"/>
                <w:lang w:val="en-US" w:eastAsia="zh-CN"/>
              </w:rPr>
            </w:pPr>
            <w:r>
              <w:rPr>
                <w:rFonts w:hint="eastAsia"/>
                <w:b w:val="0"/>
                <w:bCs w:val="0"/>
                <w:color w:val="auto"/>
                <w:highlight w:val="none"/>
                <w:lang w:val="en-US" w:eastAsia="zh-CN"/>
              </w:rPr>
              <w:t>粉碎：原料高氯酸钾、氯酸钾、双氰胺、炭黑、硫磺、硝酸钠、单甲酯对苯二甲酸钾盐为颗粒或晶体状，需要粉碎的固体原料需分开进行粉碎，把投好物料的研磨罐（有盖）放上球磨机进行粉碎，粉碎完成后用抹布擦拭研磨罐再进行下一种物料粉碎作业。粉碎时为密闭状态，该工序产生少量噪声。</w:t>
            </w:r>
          </w:p>
          <w:p w14:paraId="50949A17">
            <w:pPr>
              <w:keepNext w:val="0"/>
              <w:keepLines w:val="0"/>
              <w:pageBreakBefore w:val="0"/>
              <w:kinsoku/>
              <w:wordWrap/>
              <w:overflowPunct/>
              <w:topLinePunct w:val="0"/>
              <w:autoSpaceDE/>
              <w:autoSpaceDN/>
              <w:bidi w:val="0"/>
              <w:adjustRightInd/>
              <w:snapToGrid/>
              <w:spacing w:line="360" w:lineRule="auto"/>
              <w:ind w:firstLine="420" w:firstLineChars="200"/>
              <w:textAlignment w:val="auto"/>
              <w:rPr>
                <w:rFonts w:hint="default" w:eastAsia="宋体"/>
                <w:b w:val="0"/>
                <w:bCs w:val="0"/>
                <w:color w:val="auto"/>
                <w:highlight w:val="none"/>
                <w:lang w:val="en-US" w:eastAsia="zh-CN"/>
              </w:rPr>
            </w:pPr>
            <w:r>
              <w:rPr>
                <w:rFonts w:hint="eastAsia"/>
                <w:b w:val="0"/>
                <w:bCs w:val="0"/>
                <w:color w:val="auto"/>
                <w:highlight w:val="none"/>
                <w:lang w:val="en-US" w:eastAsia="zh-CN"/>
              </w:rPr>
              <w:t>筛分（包括投料、筛分作业、出料）：粉碎后将研磨罐的原料人工投入</w:t>
            </w:r>
            <w:r>
              <w:rPr>
                <w:rFonts w:hint="default" w:ascii="Times New Roman" w:hAnsi="Times New Roman" w:eastAsia="宋体" w:cs="Times New Roman"/>
                <w:b w:val="0"/>
                <w:bCs w:val="0"/>
                <w:color w:val="auto"/>
                <w:sz w:val="21"/>
                <w:szCs w:val="21"/>
                <w:highlight w:val="none"/>
                <w:lang w:val="ru-RU"/>
              </w:rPr>
              <w:t>气动振动筛</w:t>
            </w:r>
            <w:r>
              <w:rPr>
                <w:rFonts w:hint="eastAsia" w:eastAsia="宋体" w:cs="Times New Roman"/>
                <w:b w:val="0"/>
                <w:bCs w:val="0"/>
                <w:color w:val="auto"/>
                <w:sz w:val="21"/>
                <w:szCs w:val="21"/>
                <w:highlight w:val="none"/>
                <w:lang w:val="en-US" w:eastAsia="zh-CN"/>
              </w:rPr>
              <w:t>进行筛分，每种原料</w:t>
            </w:r>
            <w:r>
              <w:rPr>
                <w:rFonts w:hint="eastAsia"/>
                <w:b w:val="0"/>
                <w:bCs w:val="0"/>
                <w:color w:val="auto"/>
                <w:highlight w:val="none"/>
                <w:lang w:val="en-US" w:eastAsia="zh-CN"/>
              </w:rPr>
              <w:t>筛分后</w:t>
            </w:r>
            <w:r>
              <w:rPr>
                <w:rFonts w:hint="eastAsia" w:cs="Times New Roman"/>
                <w:b w:val="0"/>
                <w:bCs w:val="0"/>
                <w:color w:val="auto"/>
                <w:sz w:val="21"/>
                <w:szCs w:val="21"/>
                <w:highlight w:val="none"/>
                <w:lang w:val="en-US" w:eastAsia="zh-CN"/>
              </w:rPr>
              <w:t>通过出料口投入大颗粒桶和粉状桶，</w:t>
            </w:r>
            <w:r>
              <w:rPr>
                <w:rFonts w:hint="eastAsia"/>
                <w:b w:val="0"/>
                <w:bCs w:val="0"/>
                <w:color w:val="auto"/>
                <w:highlight w:val="none"/>
                <w:lang w:val="en-US" w:eastAsia="zh-CN"/>
              </w:rPr>
              <w:t>筛分完成后擦拭</w:t>
            </w:r>
            <w:r>
              <w:rPr>
                <w:rFonts w:hint="default" w:ascii="Times New Roman" w:hAnsi="Times New Roman" w:eastAsia="宋体" w:cs="Times New Roman"/>
                <w:b w:val="0"/>
                <w:bCs w:val="0"/>
                <w:color w:val="auto"/>
                <w:sz w:val="21"/>
                <w:szCs w:val="21"/>
                <w:highlight w:val="none"/>
                <w:lang w:val="ru-RU"/>
              </w:rPr>
              <w:t>气动振动筛</w:t>
            </w:r>
            <w:r>
              <w:rPr>
                <w:rFonts w:hint="eastAsia" w:cs="Times New Roman"/>
                <w:b w:val="0"/>
                <w:bCs w:val="0"/>
                <w:color w:val="auto"/>
                <w:sz w:val="21"/>
                <w:szCs w:val="21"/>
                <w:highlight w:val="none"/>
                <w:lang w:val="en-US" w:eastAsia="zh-CN"/>
              </w:rPr>
              <w:t>再</w:t>
            </w:r>
            <w:r>
              <w:rPr>
                <w:rFonts w:hint="eastAsia"/>
                <w:b w:val="0"/>
                <w:bCs w:val="0"/>
                <w:color w:val="auto"/>
                <w:highlight w:val="none"/>
                <w:lang w:val="en-US" w:eastAsia="zh-CN"/>
              </w:rPr>
              <w:t>进行下一种物料筛分作业。不合格的大颗粒再次进入球磨机粉碎。</w:t>
            </w:r>
            <w:r>
              <w:rPr>
                <w:rFonts w:hint="eastAsia" w:cs="Times New Roman"/>
                <w:b w:val="0"/>
                <w:bCs/>
                <w:color w:val="auto"/>
                <w:spacing w:val="-10"/>
                <w:sz w:val="21"/>
                <w:szCs w:val="21"/>
                <w:highlight w:val="none"/>
                <w:lang w:val="en-US" w:eastAsia="zh-CN"/>
              </w:rPr>
              <w:t>原料硫磺有特殊气味，</w:t>
            </w:r>
            <w:r>
              <w:rPr>
                <w:rFonts w:hint="eastAsia"/>
                <w:b w:val="0"/>
                <w:bCs w:val="0"/>
                <w:color w:val="auto"/>
                <w:highlight w:val="none"/>
                <w:lang w:val="en-US" w:eastAsia="zh-CN"/>
              </w:rPr>
              <w:t>筛分投料和出料时非密闭状态，产生的主要污染物为废气（颗粒物、臭气浓度）和噪声</w:t>
            </w:r>
            <w:r>
              <w:rPr>
                <w:rFonts w:hint="eastAsia" w:ascii="宋体" w:hAnsi="宋体" w:eastAsia="宋体" w:cs="宋体"/>
                <w:b w:val="0"/>
                <w:bCs w:val="0"/>
                <w:color w:val="auto"/>
                <w:kern w:val="0"/>
                <w:sz w:val="21"/>
                <w:szCs w:val="21"/>
                <w:highlight w:val="none"/>
                <w:lang w:val="en-US" w:eastAsia="zh-CN" w:bidi="ar"/>
              </w:rPr>
              <w:t>。</w:t>
            </w:r>
          </w:p>
          <w:p w14:paraId="7402907C">
            <w:pPr>
              <w:keepNext w:val="0"/>
              <w:keepLines w:val="0"/>
              <w:pageBreakBefore w:val="0"/>
              <w:kinsoku/>
              <w:wordWrap/>
              <w:overflowPunct/>
              <w:topLinePunct w:val="0"/>
              <w:autoSpaceDE/>
              <w:autoSpaceDN/>
              <w:bidi w:val="0"/>
              <w:adjustRightInd/>
              <w:snapToGrid/>
              <w:spacing w:line="360" w:lineRule="auto"/>
              <w:ind w:firstLine="420" w:firstLineChars="200"/>
              <w:textAlignment w:val="auto"/>
              <w:rPr>
                <w:rFonts w:hint="eastAsia"/>
                <w:b w:val="0"/>
                <w:bCs w:val="0"/>
                <w:color w:val="auto"/>
                <w:highlight w:val="none"/>
                <w:lang w:val="en-US" w:eastAsia="zh-CN"/>
              </w:rPr>
            </w:pPr>
            <w:r>
              <w:rPr>
                <w:rFonts w:hint="eastAsia"/>
                <w:b w:val="0"/>
                <w:bCs w:val="0"/>
                <w:color w:val="auto"/>
                <w:highlight w:val="none"/>
                <w:lang w:val="en-US" w:eastAsia="zh-CN"/>
              </w:rPr>
              <w:t>称重：</w:t>
            </w:r>
            <w:r>
              <w:rPr>
                <w:rFonts w:hint="eastAsia" w:ascii="宋体" w:hAnsi="宋体" w:eastAsia="宋体" w:cs="宋体"/>
                <w:b w:val="0"/>
                <w:bCs w:val="0"/>
                <w:color w:val="auto"/>
                <w:kern w:val="0"/>
                <w:sz w:val="21"/>
                <w:szCs w:val="21"/>
                <w:highlight w:val="none"/>
                <w:lang w:val="en-US" w:eastAsia="zh-CN" w:bidi="ar"/>
              </w:rPr>
              <w:t>原料</w:t>
            </w:r>
            <w:r>
              <w:rPr>
                <w:rFonts w:hint="eastAsia"/>
                <w:b w:val="0"/>
                <w:bCs w:val="0"/>
                <w:color w:val="auto"/>
                <w:highlight w:val="none"/>
                <w:lang w:val="en-US" w:eastAsia="zh-CN"/>
              </w:rPr>
              <w:t>高氯酸钾、氯酸钾、双氰胺、炭黑、铝粉、钛粉、锆粉、硫磺、硝酸钠、单甲酯对苯二甲酸钾盐、乙酸丁酯、硝化棉、二茂铁和甲基纤维素和调配的物料在橱窗分别</w:t>
            </w:r>
            <w:r>
              <w:rPr>
                <w:rFonts w:hint="eastAsia" w:ascii="宋体" w:hAnsi="宋体" w:eastAsia="宋体" w:cs="宋体"/>
                <w:b w:val="0"/>
                <w:bCs w:val="0"/>
                <w:color w:val="auto"/>
                <w:kern w:val="0"/>
                <w:sz w:val="21"/>
                <w:szCs w:val="21"/>
                <w:highlight w:val="none"/>
                <w:lang w:val="en-US" w:eastAsia="zh-CN" w:bidi="ar"/>
              </w:rPr>
              <w:t>采用天平进行称量，</w:t>
            </w:r>
            <w:r>
              <w:rPr>
                <w:rFonts w:hint="eastAsia" w:ascii="宋体" w:hAnsi="宋体" w:cs="宋体"/>
                <w:b w:val="0"/>
                <w:bCs w:val="0"/>
                <w:color w:val="auto"/>
                <w:kern w:val="0"/>
                <w:sz w:val="21"/>
                <w:szCs w:val="21"/>
                <w:highlight w:val="none"/>
                <w:lang w:val="en-US" w:eastAsia="zh-CN" w:bidi="ar"/>
              </w:rPr>
              <w:t>用微量</w:t>
            </w:r>
            <w:r>
              <w:rPr>
                <w:rFonts w:hint="eastAsia" w:ascii="宋体" w:hAnsi="宋体" w:eastAsia="宋体" w:cs="宋体"/>
                <w:b w:val="0"/>
                <w:bCs w:val="0"/>
                <w:color w:val="auto"/>
                <w:kern w:val="0"/>
                <w:sz w:val="21"/>
                <w:szCs w:val="21"/>
                <w:highlight w:val="none"/>
                <w:lang w:val="en-US" w:eastAsia="zh-CN" w:bidi="ar"/>
              </w:rPr>
              <w:t>匙</w:t>
            </w:r>
            <w:r>
              <w:rPr>
                <w:rFonts w:ascii="Segoe UI" w:hAnsi="Segoe UI" w:eastAsia="Segoe UI" w:cs="Segoe UI"/>
                <w:i w:val="0"/>
                <w:iCs w:val="0"/>
                <w:caps w:val="0"/>
                <w:color w:val="auto"/>
                <w:spacing w:val="0"/>
                <w:sz w:val="21"/>
                <w:szCs w:val="21"/>
                <w:highlight w:val="none"/>
                <w:shd w:val="clear" w:fill="FFFFFF"/>
              </w:rPr>
              <w:t>直接加样至容器底部</w:t>
            </w:r>
            <w:r>
              <w:rPr>
                <w:rFonts w:hint="eastAsia" w:ascii="Segoe UI" w:hAnsi="Segoe UI" w:eastAsia="宋体" w:cs="Segoe UI"/>
                <w:i w:val="0"/>
                <w:iCs w:val="0"/>
                <w:caps w:val="0"/>
                <w:color w:val="auto"/>
                <w:spacing w:val="0"/>
                <w:sz w:val="21"/>
                <w:szCs w:val="21"/>
                <w:highlight w:val="none"/>
                <w:shd w:val="clear" w:fill="FFFFFF"/>
                <w:lang w:eastAsia="zh-CN"/>
              </w:rPr>
              <w:t>，</w:t>
            </w:r>
            <w:r>
              <w:rPr>
                <w:rFonts w:ascii="Segoe UI" w:hAnsi="Segoe UI" w:eastAsia="Segoe UI" w:cs="Segoe UI"/>
                <w:i w:val="0"/>
                <w:iCs w:val="0"/>
                <w:caps w:val="0"/>
                <w:color w:val="auto"/>
                <w:spacing w:val="0"/>
                <w:sz w:val="21"/>
                <w:szCs w:val="21"/>
                <w:highlight w:val="none"/>
                <w:shd w:val="clear" w:fill="FFFFFF"/>
              </w:rPr>
              <w:t>操作质量极小，</w:t>
            </w:r>
            <w:r>
              <w:rPr>
                <w:rFonts w:hint="eastAsia" w:ascii="Segoe UI" w:hAnsi="Segoe UI" w:eastAsia="宋体" w:cs="Segoe UI"/>
                <w:i w:val="0"/>
                <w:iCs w:val="0"/>
                <w:caps w:val="0"/>
                <w:color w:val="auto"/>
                <w:spacing w:val="0"/>
                <w:sz w:val="21"/>
                <w:szCs w:val="21"/>
                <w:highlight w:val="none"/>
                <w:shd w:val="clear" w:fill="FFFFFF"/>
                <w:lang w:val="en-US" w:eastAsia="zh-CN"/>
              </w:rPr>
              <w:t>物料</w:t>
            </w:r>
            <w:r>
              <w:rPr>
                <w:rFonts w:ascii="Segoe UI" w:hAnsi="Segoe UI" w:eastAsia="Segoe UI" w:cs="Segoe UI"/>
                <w:i w:val="0"/>
                <w:iCs w:val="0"/>
                <w:caps w:val="0"/>
                <w:color w:val="auto"/>
                <w:spacing w:val="0"/>
                <w:sz w:val="21"/>
                <w:szCs w:val="21"/>
                <w:highlight w:val="none"/>
                <w:shd w:val="clear" w:fill="FFFFFF"/>
              </w:rPr>
              <w:t>间及</w:t>
            </w:r>
            <w:r>
              <w:rPr>
                <w:rFonts w:hint="eastAsia" w:ascii="Segoe UI" w:hAnsi="Segoe UI" w:eastAsia="宋体" w:cs="Segoe UI"/>
                <w:i w:val="0"/>
                <w:iCs w:val="0"/>
                <w:caps w:val="0"/>
                <w:color w:val="auto"/>
                <w:spacing w:val="0"/>
                <w:sz w:val="21"/>
                <w:szCs w:val="21"/>
                <w:highlight w:val="none"/>
                <w:shd w:val="clear" w:fill="FFFFFF"/>
                <w:lang w:val="en-US" w:eastAsia="zh-CN"/>
              </w:rPr>
              <w:t>物料</w:t>
            </w:r>
            <w:r>
              <w:rPr>
                <w:rFonts w:ascii="Segoe UI" w:hAnsi="Segoe UI" w:eastAsia="Segoe UI" w:cs="Segoe UI"/>
                <w:i w:val="0"/>
                <w:iCs w:val="0"/>
                <w:caps w:val="0"/>
                <w:color w:val="auto"/>
                <w:spacing w:val="0"/>
                <w:sz w:val="21"/>
                <w:szCs w:val="21"/>
                <w:highlight w:val="none"/>
                <w:shd w:val="clear" w:fill="FFFFFF"/>
              </w:rPr>
              <w:t>与容器间的黏附力远超惯性力</w:t>
            </w:r>
            <w:r>
              <w:rPr>
                <w:rFonts w:hint="eastAsia" w:ascii="宋体" w:hAnsi="宋体" w:eastAsia="宋体" w:cs="宋体"/>
                <w:b w:val="0"/>
                <w:bCs w:val="0"/>
                <w:color w:val="auto"/>
                <w:kern w:val="0"/>
                <w:sz w:val="21"/>
                <w:szCs w:val="21"/>
                <w:highlight w:val="none"/>
                <w:lang w:val="en-US" w:eastAsia="zh-CN" w:bidi="ar"/>
              </w:rPr>
              <w:t>，</w:t>
            </w:r>
            <w:r>
              <w:rPr>
                <w:rFonts w:hint="eastAsia" w:ascii="Segoe UI" w:hAnsi="Segoe UI" w:eastAsia="宋体" w:cs="Segoe UI"/>
                <w:i w:val="0"/>
                <w:iCs w:val="0"/>
                <w:caps w:val="0"/>
                <w:color w:val="auto"/>
                <w:spacing w:val="0"/>
                <w:sz w:val="21"/>
                <w:szCs w:val="21"/>
                <w:highlight w:val="none"/>
                <w:shd w:val="clear" w:fill="FFFFFF"/>
                <w:lang w:val="en-US" w:eastAsia="zh-CN"/>
              </w:rPr>
              <w:t>操作时</w:t>
            </w:r>
            <w:r>
              <w:rPr>
                <w:rFonts w:ascii="Segoe UI" w:hAnsi="Segoe UI" w:eastAsia="Segoe UI" w:cs="Segoe UI"/>
                <w:i w:val="0"/>
                <w:iCs w:val="0"/>
                <w:caps w:val="0"/>
                <w:color w:val="auto"/>
                <w:spacing w:val="0"/>
                <w:sz w:val="21"/>
                <w:szCs w:val="21"/>
                <w:highlight w:val="none"/>
                <w:shd w:val="clear" w:fill="FFFFFF"/>
              </w:rPr>
              <w:t>贴近容器、无落差，</w:t>
            </w:r>
            <w:r>
              <w:rPr>
                <w:rFonts w:hint="eastAsia" w:ascii="宋体" w:hAnsi="宋体" w:eastAsia="宋体" w:cs="宋体"/>
                <w:b w:val="0"/>
                <w:bCs w:val="0"/>
                <w:color w:val="auto"/>
                <w:kern w:val="0"/>
                <w:sz w:val="21"/>
                <w:szCs w:val="21"/>
                <w:highlight w:val="none"/>
                <w:lang w:val="en-US" w:eastAsia="zh-CN" w:bidi="ar"/>
              </w:rPr>
              <w:t>有效规避了粉尘产生。</w:t>
            </w:r>
            <w:r>
              <w:rPr>
                <w:rFonts w:hint="eastAsia" w:cs="Times New Roman"/>
                <w:b w:val="0"/>
                <w:bCs/>
                <w:color w:val="auto"/>
                <w:spacing w:val="-10"/>
                <w:sz w:val="21"/>
                <w:szCs w:val="21"/>
                <w:highlight w:val="none"/>
                <w:lang w:val="en-US" w:eastAsia="zh-CN"/>
              </w:rPr>
              <w:t>原料二茂铁、硫磺有特殊气味，</w:t>
            </w:r>
            <w:r>
              <w:rPr>
                <w:rFonts w:hint="eastAsia"/>
                <w:b w:val="0"/>
                <w:bCs w:val="0"/>
                <w:color w:val="auto"/>
                <w:highlight w:val="none"/>
                <w:lang w:val="en-US" w:eastAsia="zh-CN"/>
              </w:rPr>
              <w:t>产生的主要污染物为固废、废气（非甲烷总烃（TVOC）、颗粒物和臭气浓度）和噪声</w:t>
            </w:r>
            <w:r>
              <w:rPr>
                <w:rFonts w:hint="eastAsia" w:ascii="宋体" w:hAnsi="宋体" w:eastAsia="宋体" w:cs="宋体"/>
                <w:b w:val="0"/>
                <w:bCs w:val="0"/>
                <w:color w:val="auto"/>
                <w:kern w:val="0"/>
                <w:sz w:val="21"/>
                <w:szCs w:val="21"/>
                <w:highlight w:val="none"/>
                <w:lang w:val="en-US" w:eastAsia="zh-CN" w:bidi="ar"/>
              </w:rPr>
              <w:t>。</w:t>
            </w:r>
          </w:p>
          <w:p w14:paraId="2F411ECE">
            <w:pPr>
              <w:keepNext w:val="0"/>
              <w:keepLines w:val="0"/>
              <w:pageBreakBefore w:val="0"/>
              <w:kinsoku/>
              <w:wordWrap/>
              <w:overflowPunct/>
              <w:topLinePunct w:val="0"/>
              <w:autoSpaceDE/>
              <w:autoSpaceDN/>
              <w:bidi w:val="0"/>
              <w:adjustRightInd/>
              <w:snapToGrid/>
              <w:spacing w:line="360" w:lineRule="auto"/>
              <w:ind w:firstLine="420" w:firstLineChars="200"/>
              <w:textAlignment w:val="auto"/>
              <w:rPr>
                <w:rFonts w:hint="eastAsia"/>
                <w:b w:val="0"/>
                <w:bCs w:val="0"/>
                <w:color w:val="auto"/>
                <w:highlight w:val="none"/>
                <w:lang w:val="en-US" w:eastAsia="zh-CN"/>
              </w:rPr>
            </w:pPr>
            <w:r>
              <w:rPr>
                <w:rFonts w:hint="eastAsia"/>
                <w:b w:val="0"/>
                <w:bCs w:val="0"/>
                <w:color w:val="auto"/>
                <w:highlight w:val="none"/>
                <w:lang w:val="en-US" w:eastAsia="zh-CN"/>
              </w:rPr>
              <w:t>调配：将称量后的原料乙酸丁酯、二茂铁和甲基纤维素在橱窗进行人工调配，</w:t>
            </w:r>
            <w:r>
              <w:rPr>
                <w:rFonts w:ascii="Segoe UI" w:hAnsi="Segoe UI" w:eastAsia="Segoe UI" w:cs="Segoe UI"/>
                <w:i w:val="0"/>
                <w:iCs w:val="0"/>
                <w:caps w:val="0"/>
                <w:color w:val="auto"/>
                <w:spacing w:val="0"/>
                <w:sz w:val="21"/>
                <w:szCs w:val="21"/>
                <w:highlight w:val="none"/>
                <w:shd w:val="clear" w:fill="FFFFFF"/>
              </w:rPr>
              <w:t>作为功能母液，实现溶剂相容、粉体包覆、增稠悬浮、催化剂预分散</w:t>
            </w:r>
            <w:r>
              <w:rPr>
                <w:rFonts w:hint="eastAsia" w:ascii="Segoe UI" w:hAnsi="Segoe UI" w:eastAsia="宋体" w:cs="Segoe UI"/>
                <w:i w:val="0"/>
                <w:iCs w:val="0"/>
                <w:caps w:val="0"/>
                <w:color w:val="auto"/>
                <w:spacing w:val="0"/>
                <w:sz w:val="21"/>
                <w:szCs w:val="21"/>
                <w:highlight w:val="none"/>
                <w:shd w:val="clear" w:fill="FFFFFF"/>
                <w:lang w:eastAsia="zh-CN"/>
              </w:rPr>
              <w:t>。</w:t>
            </w:r>
            <w:r>
              <w:rPr>
                <w:rFonts w:hint="eastAsia" w:cs="Times New Roman"/>
                <w:b w:val="0"/>
                <w:bCs/>
                <w:color w:val="auto"/>
                <w:spacing w:val="-10"/>
                <w:sz w:val="21"/>
                <w:szCs w:val="21"/>
                <w:highlight w:val="none"/>
                <w:lang w:val="en-US" w:eastAsia="zh-CN"/>
              </w:rPr>
              <w:t>原料二茂铁有特殊气味，</w:t>
            </w:r>
            <w:r>
              <w:rPr>
                <w:rFonts w:hint="eastAsia"/>
                <w:b w:val="0"/>
                <w:bCs w:val="0"/>
                <w:color w:val="auto"/>
                <w:highlight w:val="none"/>
                <w:lang w:val="en-US" w:eastAsia="zh-CN"/>
              </w:rPr>
              <w:t>此过程为非密闭状态，该工序产生的主要污染物为废气（（非甲烷总烃（TVOC）、颗粒物和臭气浓度））和噪声。</w:t>
            </w:r>
          </w:p>
          <w:p w14:paraId="56858F3E">
            <w:pPr>
              <w:keepNext w:val="0"/>
              <w:keepLines w:val="0"/>
              <w:pageBreakBefore w:val="0"/>
              <w:kinsoku/>
              <w:wordWrap/>
              <w:overflowPunct/>
              <w:topLinePunct w:val="0"/>
              <w:autoSpaceDE/>
              <w:autoSpaceDN/>
              <w:bidi w:val="0"/>
              <w:adjustRightInd/>
              <w:snapToGrid/>
              <w:spacing w:line="360" w:lineRule="auto"/>
              <w:ind w:firstLine="420" w:firstLineChars="200"/>
              <w:textAlignment w:val="auto"/>
              <w:rPr>
                <w:rFonts w:hint="eastAsia"/>
                <w:b w:val="0"/>
                <w:bCs w:val="0"/>
                <w:color w:val="auto"/>
                <w:highlight w:val="none"/>
                <w:lang w:val="en-US" w:eastAsia="zh-CN"/>
              </w:rPr>
            </w:pPr>
            <w:r>
              <w:rPr>
                <w:rFonts w:hint="eastAsia"/>
                <w:b w:val="0"/>
                <w:bCs w:val="0"/>
                <w:color w:val="auto"/>
                <w:highlight w:val="none"/>
                <w:lang w:val="en-US" w:eastAsia="zh-CN"/>
              </w:rPr>
              <w:t>混合（包括投料、混合作业）：将称量后的高氯酸钾、氯酸钾、双氰胺、炭黑、铝粉、钛粉、锆粉、硫磺、硝酸钠、硝化棉、单甲酯对苯二甲酸钾盐和调配后的物料（乙酸丁酯、二茂铁和甲基纤维素）在橱窗用物料桶进行人工投料，投料完成后把物料桶放入气动混合机进行混合。原料二茂铁、硫磺有特殊气味。混合工序投料时为非密闭状态、混合工序运行时设备上方设置出气口，出气口非密闭状态，该工序产生的主要污染物为废气（</w:t>
            </w:r>
            <w:r>
              <w:rPr>
                <w:rFonts w:hint="eastAsia"/>
                <w:color w:val="auto"/>
                <w:highlight w:val="none"/>
                <w:lang w:val="en-US" w:eastAsia="zh-CN"/>
              </w:rPr>
              <w:t>非甲烷总烃（TVOC）、</w:t>
            </w:r>
            <w:r>
              <w:rPr>
                <w:rFonts w:hint="eastAsia"/>
                <w:b w:val="0"/>
                <w:bCs w:val="0"/>
                <w:color w:val="auto"/>
                <w:highlight w:val="none"/>
                <w:lang w:val="en-US" w:eastAsia="zh-CN"/>
              </w:rPr>
              <w:t>颗粒物、臭气浓度）和噪声。</w:t>
            </w:r>
          </w:p>
          <w:p w14:paraId="3B703D43">
            <w:pPr>
              <w:keepNext w:val="0"/>
              <w:keepLines w:val="0"/>
              <w:pageBreakBefore w:val="0"/>
              <w:kinsoku/>
              <w:wordWrap/>
              <w:overflowPunct/>
              <w:topLinePunct w:val="0"/>
              <w:autoSpaceDE/>
              <w:autoSpaceDN/>
              <w:bidi w:val="0"/>
              <w:adjustRightInd/>
              <w:snapToGrid/>
              <w:spacing w:line="360" w:lineRule="auto"/>
              <w:ind w:firstLine="420" w:firstLineChars="200"/>
              <w:textAlignment w:val="auto"/>
              <w:rPr>
                <w:rFonts w:hint="eastAsia"/>
                <w:color w:val="auto"/>
                <w:highlight w:val="none"/>
                <w:lang w:val="en-US" w:eastAsia="zh-CN"/>
              </w:rPr>
            </w:pPr>
            <w:r>
              <w:rPr>
                <w:rFonts w:hint="eastAsia"/>
                <w:b w:val="0"/>
                <w:bCs w:val="0"/>
                <w:color w:val="auto"/>
                <w:highlight w:val="none"/>
                <w:lang w:val="en-US" w:eastAsia="zh-CN"/>
              </w:rPr>
              <w:t>壳体定量灌装（包括投料、壳体定量灌装、出料）：将混合后</w:t>
            </w:r>
            <w:r>
              <w:rPr>
                <w:rFonts w:hint="eastAsia"/>
                <w:color w:val="auto"/>
                <w:highlight w:val="none"/>
                <w:lang w:val="en-US" w:eastAsia="zh-CN"/>
              </w:rPr>
              <w:t>的产品通过管道输送到</w:t>
            </w:r>
            <w:r>
              <w:rPr>
                <w:rFonts w:hint="default" w:ascii="Times New Roman" w:hAnsi="Times New Roman" w:eastAsia="宋体" w:cs="Times New Roman"/>
                <w:color w:val="auto"/>
                <w:sz w:val="21"/>
                <w:szCs w:val="21"/>
                <w:highlight w:val="none"/>
              </w:rPr>
              <w:t>CNC定量灌装机</w:t>
            </w:r>
            <w:r>
              <w:rPr>
                <w:rFonts w:hint="eastAsia" w:eastAsia="宋体" w:cs="Times New Roman"/>
                <w:color w:val="auto"/>
                <w:sz w:val="21"/>
                <w:szCs w:val="21"/>
                <w:highlight w:val="none"/>
                <w:lang w:val="en-US" w:eastAsia="zh-CN"/>
              </w:rPr>
              <w:t>灌装入各产品的壳体内</w:t>
            </w:r>
            <w:r>
              <w:rPr>
                <w:rFonts w:hint="eastAsia" w:cs="Times New Roman"/>
                <w:color w:val="auto"/>
                <w:sz w:val="21"/>
                <w:szCs w:val="21"/>
                <w:highlight w:val="none"/>
                <w:lang w:val="en-US" w:eastAsia="zh-CN"/>
              </w:rPr>
              <w:t>，定量灌装好的壳体放到一个不锈钢盒子（盖上盖子）</w:t>
            </w:r>
            <w:r>
              <w:rPr>
                <w:rFonts w:hint="eastAsia"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壳体设有专门的透气孔，</w:t>
            </w:r>
            <w:r>
              <w:rPr>
                <w:rFonts w:hint="eastAsia"/>
                <w:b w:val="0"/>
                <w:bCs w:val="0"/>
                <w:color w:val="auto"/>
                <w:highlight w:val="none"/>
                <w:lang w:val="en-US" w:eastAsia="zh-CN"/>
              </w:rPr>
              <w:t>原料二茂铁、硫磺有特殊气味；</w:t>
            </w:r>
            <w:r>
              <w:rPr>
                <w:rFonts w:hint="eastAsia" w:cs="Times New Roman"/>
                <w:color w:val="auto"/>
                <w:sz w:val="21"/>
                <w:szCs w:val="21"/>
                <w:highlight w:val="none"/>
                <w:lang w:val="en-US" w:eastAsia="zh-CN"/>
              </w:rPr>
              <w:t>壳体内的物料为湿料。壳体出料时非</w:t>
            </w:r>
            <w:r>
              <w:rPr>
                <w:rFonts w:hint="eastAsia" w:eastAsia="宋体" w:cs="Times New Roman"/>
                <w:color w:val="auto"/>
                <w:sz w:val="21"/>
                <w:szCs w:val="21"/>
                <w:highlight w:val="none"/>
                <w:lang w:val="en-US" w:eastAsia="zh-CN"/>
              </w:rPr>
              <w:t>密闭状态，</w:t>
            </w:r>
            <w:r>
              <w:rPr>
                <w:rFonts w:hint="eastAsia"/>
                <w:color w:val="auto"/>
                <w:highlight w:val="none"/>
                <w:lang w:val="en-US" w:eastAsia="zh-CN"/>
              </w:rPr>
              <w:t>该工序产生少量废气（非甲烷总烃（TVOC）、臭气浓度）和噪声。</w:t>
            </w:r>
          </w:p>
          <w:p w14:paraId="3D2F4D29">
            <w:pPr>
              <w:keepNext w:val="0"/>
              <w:keepLines w:val="0"/>
              <w:pageBreakBefore w:val="0"/>
              <w:kinsoku/>
              <w:wordWrap/>
              <w:overflowPunct/>
              <w:topLinePunct w:val="0"/>
              <w:autoSpaceDE/>
              <w:autoSpaceDN/>
              <w:bidi w:val="0"/>
              <w:adjustRightInd/>
              <w:snapToGrid/>
              <w:spacing w:line="360" w:lineRule="auto"/>
              <w:ind w:firstLine="420" w:firstLineChars="200"/>
              <w:textAlignment w:val="auto"/>
              <w:rPr>
                <w:rFonts w:hint="default"/>
                <w:b w:val="0"/>
                <w:bCs w:val="0"/>
                <w:color w:val="auto"/>
                <w:highlight w:val="none"/>
                <w:lang w:val="en-US" w:eastAsia="zh-CN"/>
              </w:rPr>
            </w:pPr>
            <w:r>
              <w:rPr>
                <w:rFonts w:hint="eastAsia"/>
                <w:b w:val="0"/>
                <w:bCs w:val="0"/>
                <w:color w:val="auto"/>
                <w:highlight w:val="none"/>
                <w:lang w:val="en-US" w:eastAsia="zh-CN"/>
              </w:rPr>
              <w:t>干燥（包括投料、干燥作业、出料）：将装有定量灌装后壳体的</w:t>
            </w:r>
            <w:r>
              <w:rPr>
                <w:rFonts w:hint="eastAsia" w:cs="Times New Roman"/>
                <w:color w:val="auto"/>
                <w:sz w:val="21"/>
                <w:szCs w:val="21"/>
                <w:highlight w:val="none"/>
                <w:lang w:val="en-US" w:eastAsia="zh-CN"/>
              </w:rPr>
              <w:t>不锈钢盒子</w:t>
            </w:r>
            <w:r>
              <w:rPr>
                <w:rFonts w:hint="eastAsia"/>
                <w:b w:val="0"/>
                <w:bCs w:val="0"/>
                <w:color w:val="auto"/>
                <w:highlight w:val="none"/>
                <w:lang w:val="en-US" w:eastAsia="zh-CN"/>
              </w:rPr>
              <w:t>放入真空炉后，统一拿开</w:t>
            </w:r>
            <w:r>
              <w:rPr>
                <w:rFonts w:hint="eastAsia" w:cs="Times New Roman"/>
                <w:color w:val="auto"/>
                <w:sz w:val="21"/>
                <w:szCs w:val="21"/>
                <w:highlight w:val="none"/>
                <w:lang w:val="en-US" w:eastAsia="zh-CN"/>
              </w:rPr>
              <w:t>不锈钢盒</w:t>
            </w:r>
            <w:r>
              <w:rPr>
                <w:rFonts w:hint="eastAsia"/>
                <w:b w:val="0"/>
                <w:bCs w:val="0"/>
                <w:color w:val="auto"/>
                <w:highlight w:val="none"/>
                <w:lang w:val="en-US" w:eastAsia="zh-CN"/>
              </w:rPr>
              <w:t>盖，盖上真空炉盖子进行干燥，真空炉温度约30℃，干燥后即为成品。</w:t>
            </w:r>
            <w:r>
              <w:rPr>
                <w:rFonts w:hint="eastAsia" w:cs="Times New Roman"/>
                <w:b w:val="0"/>
                <w:bCs/>
                <w:color w:val="auto"/>
                <w:spacing w:val="-10"/>
                <w:sz w:val="21"/>
                <w:szCs w:val="21"/>
                <w:highlight w:val="none"/>
                <w:lang w:val="en-US" w:eastAsia="zh-CN"/>
              </w:rPr>
              <w:t>物料在壳体内且壳体</w:t>
            </w:r>
            <w:r>
              <w:rPr>
                <w:rFonts w:ascii="Segoe UI" w:hAnsi="Segoe UI" w:eastAsia="Segoe UI" w:cs="Segoe UI"/>
                <w:i w:val="0"/>
                <w:iCs w:val="0"/>
                <w:caps w:val="0"/>
                <w:color w:val="auto"/>
                <w:spacing w:val="0"/>
                <w:sz w:val="21"/>
                <w:szCs w:val="21"/>
                <w:highlight w:val="none"/>
                <w:shd w:val="clear" w:fill="FFFFFF"/>
              </w:rPr>
              <w:t>采用微孔透气结构</w:t>
            </w:r>
            <w:r>
              <w:rPr>
                <w:rFonts w:hint="eastAsia" w:cs="Times New Roman"/>
                <w:b w:val="0"/>
                <w:bCs/>
                <w:color w:val="auto"/>
                <w:spacing w:val="-10"/>
                <w:sz w:val="21"/>
                <w:szCs w:val="21"/>
                <w:highlight w:val="none"/>
                <w:lang w:val="en-US" w:eastAsia="zh-CN"/>
              </w:rPr>
              <w:t>，</w:t>
            </w:r>
            <w:r>
              <w:rPr>
                <w:rFonts w:ascii="Segoe UI" w:hAnsi="Segoe UI" w:eastAsia="Segoe UI" w:cs="Segoe UI"/>
                <w:i w:val="0"/>
                <w:iCs w:val="0"/>
                <w:caps w:val="0"/>
                <w:color w:val="auto"/>
                <w:spacing w:val="0"/>
                <w:sz w:val="21"/>
                <w:szCs w:val="21"/>
                <w:highlight w:val="none"/>
                <w:shd w:val="clear" w:fill="FFFFFF"/>
              </w:rPr>
              <w:t>物料被有效截留</w:t>
            </w:r>
            <w:r>
              <w:rPr>
                <w:rFonts w:hint="eastAsia" w:ascii="Segoe UI" w:hAnsi="Segoe UI" w:eastAsia="宋体" w:cs="Segoe UI"/>
                <w:i w:val="0"/>
                <w:iCs w:val="0"/>
                <w:caps w:val="0"/>
                <w:color w:val="auto"/>
                <w:spacing w:val="0"/>
                <w:sz w:val="21"/>
                <w:szCs w:val="21"/>
                <w:highlight w:val="none"/>
                <w:shd w:val="clear" w:fill="FFFFFF"/>
                <w:lang w:eastAsia="zh-CN"/>
              </w:rPr>
              <w:t>；</w:t>
            </w:r>
            <w:r>
              <w:rPr>
                <w:rFonts w:hint="eastAsia" w:cs="Times New Roman"/>
                <w:b w:val="0"/>
                <w:bCs/>
                <w:color w:val="auto"/>
                <w:spacing w:val="-10"/>
                <w:sz w:val="21"/>
                <w:szCs w:val="21"/>
                <w:highlight w:val="none"/>
                <w:lang w:val="en-US" w:eastAsia="zh-CN"/>
              </w:rPr>
              <w:t>原料二茂铁、硫磺有特殊气味</w:t>
            </w:r>
            <w:r>
              <w:rPr>
                <w:rFonts w:hint="eastAsia" w:cs="Times New Roman"/>
                <w:color w:val="auto"/>
                <w:sz w:val="21"/>
                <w:szCs w:val="21"/>
                <w:highlight w:val="none"/>
                <w:lang w:val="en-US" w:eastAsia="zh-CN"/>
              </w:rPr>
              <w:t>，</w:t>
            </w:r>
            <w:r>
              <w:rPr>
                <w:rFonts w:hint="eastAsia"/>
                <w:b w:val="0"/>
                <w:bCs w:val="0"/>
                <w:color w:val="auto"/>
                <w:highlight w:val="none"/>
                <w:lang w:val="en-US" w:eastAsia="zh-CN"/>
              </w:rPr>
              <w:t>干燥工序运行时设备上方设置出气口，出气口非密闭状态，该工序产生的主要污染物为废气（非甲烷总烃（TVOC）、颗粒物和臭气浓度）和噪声。</w:t>
            </w:r>
          </w:p>
          <w:p w14:paraId="4818B25F">
            <w:pPr>
              <w:keepNext w:val="0"/>
              <w:keepLines w:val="0"/>
              <w:pageBreakBefore w:val="0"/>
              <w:kinsoku/>
              <w:wordWrap/>
              <w:overflowPunct/>
              <w:topLinePunct w:val="0"/>
              <w:autoSpaceDE/>
              <w:autoSpaceDN/>
              <w:bidi w:val="0"/>
              <w:adjustRightInd/>
              <w:snapToGrid/>
              <w:spacing w:line="360" w:lineRule="auto"/>
              <w:ind w:firstLine="482" w:firstLineChars="200"/>
              <w:jc w:val="center"/>
              <w:textAlignment w:val="auto"/>
              <w:rPr>
                <w:rFonts w:hint="default"/>
                <w:b/>
                <w:bCs/>
                <w:color w:val="auto"/>
                <w:sz w:val="24"/>
                <w:szCs w:val="24"/>
                <w:highlight w:val="none"/>
                <w:lang w:val="en-US" w:eastAsia="zh-CN"/>
              </w:rPr>
            </w:pPr>
            <w:r>
              <w:rPr>
                <w:rFonts w:hint="eastAsia"/>
                <w:b/>
                <w:bCs/>
                <w:color w:val="auto"/>
                <w:sz w:val="24"/>
                <w:szCs w:val="24"/>
                <w:highlight w:val="none"/>
                <w:lang w:val="en-US" w:eastAsia="zh-CN"/>
              </w:rPr>
              <w:t>表11产品生产情况</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
              <w:gridCol w:w="705"/>
              <w:gridCol w:w="705"/>
              <w:gridCol w:w="524"/>
              <w:gridCol w:w="816"/>
              <w:gridCol w:w="479"/>
              <w:gridCol w:w="16"/>
              <w:gridCol w:w="495"/>
              <w:gridCol w:w="785"/>
              <w:gridCol w:w="531"/>
              <w:gridCol w:w="531"/>
              <w:gridCol w:w="961"/>
            </w:tblGrid>
            <w:tr w14:paraId="62660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7" w:type="dxa"/>
                  <w:vAlign w:val="center"/>
                </w:tcPr>
                <w:p w14:paraId="2F6AD992">
                  <w:pPr>
                    <w:adjustRightInd w:val="0"/>
                    <w:snapToGrid w:val="0"/>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产品</w:t>
                  </w:r>
                </w:p>
              </w:tc>
              <w:tc>
                <w:tcPr>
                  <w:tcW w:w="1410" w:type="dxa"/>
                  <w:gridSpan w:val="2"/>
                  <w:vAlign w:val="center"/>
                </w:tcPr>
                <w:p w14:paraId="116FE0F6">
                  <w:pPr>
                    <w:adjustRightInd w:val="0"/>
                    <w:snapToGrid w:val="0"/>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工序</w:t>
                  </w:r>
                </w:p>
              </w:tc>
              <w:tc>
                <w:tcPr>
                  <w:tcW w:w="524" w:type="dxa"/>
                  <w:vAlign w:val="center"/>
                </w:tcPr>
                <w:p w14:paraId="326DF82F">
                  <w:pPr>
                    <w:adjustRightInd w:val="0"/>
                    <w:snapToGrid w:val="0"/>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温度</w:t>
                  </w:r>
                </w:p>
              </w:tc>
              <w:tc>
                <w:tcPr>
                  <w:tcW w:w="816" w:type="dxa"/>
                  <w:vAlign w:val="center"/>
                </w:tcPr>
                <w:p w14:paraId="09BA21A6">
                  <w:pPr>
                    <w:adjustRightInd w:val="0"/>
                    <w:snapToGrid w:val="0"/>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压力</w:t>
                  </w:r>
                </w:p>
              </w:tc>
              <w:tc>
                <w:tcPr>
                  <w:tcW w:w="990" w:type="dxa"/>
                  <w:gridSpan w:val="3"/>
                  <w:vAlign w:val="center"/>
                </w:tcPr>
                <w:p w14:paraId="4EB319EE">
                  <w:pPr>
                    <w:adjustRightInd w:val="0"/>
                    <w:snapToGrid w:val="0"/>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单批次工作时间/h</w:t>
                  </w:r>
                </w:p>
              </w:tc>
              <w:tc>
                <w:tcPr>
                  <w:tcW w:w="785" w:type="dxa"/>
                  <w:vAlign w:val="center"/>
                </w:tcPr>
                <w:p w14:paraId="7C88F257">
                  <w:pPr>
                    <w:adjustRightInd w:val="0"/>
                    <w:snapToGrid w:val="0"/>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批次/次</w:t>
                  </w:r>
                </w:p>
              </w:tc>
              <w:tc>
                <w:tcPr>
                  <w:tcW w:w="1062" w:type="dxa"/>
                  <w:gridSpan w:val="2"/>
                  <w:vAlign w:val="center"/>
                </w:tcPr>
                <w:p w14:paraId="419CC5AB">
                  <w:pPr>
                    <w:adjustRightInd w:val="0"/>
                    <w:snapToGrid w:val="0"/>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工作时间/h</w:t>
                  </w:r>
                </w:p>
              </w:tc>
              <w:tc>
                <w:tcPr>
                  <w:tcW w:w="961" w:type="dxa"/>
                  <w:vAlign w:val="center"/>
                </w:tcPr>
                <w:p w14:paraId="05DC0E76">
                  <w:pPr>
                    <w:adjustRightInd w:val="0"/>
                    <w:snapToGrid w:val="0"/>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产品总时间</w:t>
                  </w:r>
                </w:p>
              </w:tc>
            </w:tr>
            <w:tr w14:paraId="65A33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 w:type="dxa"/>
                  <w:vMerge w:val="restart"/>
                  <w:vAlign w:val="center"/>
                </w:tcPr>
                <w:p w14:paraId="599535E7">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电柜专用自主灭火装置、电源排查自主灭火装置和插座自主灭火装置</w:t>
                  </w:r>
                </w:p>
              </w:tc>
              <w:tc>
                <w:tcPr>
                  <w:tcW w:w="1410" w:type="dxa"/>
                  <w:gridSpan w:val="2"/>
                  <w:vAlign w:val="center"/>
                </w:tcPr>
                <w:p w14:paraId="6861512F">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投料</w:t>
                  </w:r>
                </w:p>
              </w:tc>
              <w:tc>
                <w:tcPr>
                  <w:tcW w:w="524" w:type="dxa"/>
                  <w:vAlign w:val="center"/>
                </w:tcPr>
                <w:p w14:paraId="656405E6">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常温</w:t>
                  </w:r>
                </w:p>
              </w:tc>
              <w:tc>
                <w:tcPr>
                  <w:tcW w:w="816" w:type="dxa"/>
                  <w:vAlign w:val="center"/>
                </w:tcPr>
                <w:p w14:paraId="7F00EB74">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常压</w:t>
                  </w:r>
                </w:p>
              </w:tc>
              <w:tc>
                <w:tcPr>
                  <w:tcW w:w="990" w:type="dxa"/>
                  <w:gridSpan w:val="3"/>
                  <w:vAlign w:val="center"/>
                </w:tcPr>
                <w:p w14:paraId="34ADF3D0">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0.25</w:t>
                  </w:r>
                </w:p>
              </w:tc>
              <w:tc>
                <w:tcPr>
                  <w:tcW w:w="785" w:type="dxa"/>
                  <w:vMerge w:val="restart"/>
                  <w:vAlign w:val="center"/>
                </w:tcPr>
                <w:p w14:paraId="53857AFE">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w:t>
                  </w:r>
                </w:p>
              </w:tc>
              <w:tc>
                <w:tcPr>
                  <w:tcW w:w="1062" w:type="dxa"/>
                  <w:gridSpan w:val="2"/>
                  <w:vAlign w:val="center"/>
                </w:tcPr>
                <w:p w14:paraId="5CD20B43">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130</w:t>
                  </w:r>
                </w:p>
              </w:tc>
              <w:tc>
                <w:tcPr>
                  <w:tcW w:w="961" w:type="dxa"/>
                  <w:vMerge w:val="restart"/>
                  <w:vAlign w:val="center"/>
                </w:tcPr>
                <w:p w14:paraId="7C6094A4">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2600</w:t>
                  </w:r>
                </w:p>
              </w:tc>
            </w:tr>
            <w:tr w14:paraId="0E809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 w:type="dxa"/>
                  <w:vMerge w:val="continue"/>
                  <w:vAlign w:val="center"/>
                </w:tcPr>
                <w:p w14:paraId="62CE19E2">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1410" w:type="dxa"/>
                  <w:gridSpan w:val="2"/>
                  <w:vAlign w:val="center"/>
                </w:tcPr>
                <w:p w14:paraId="5C7E23A4">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粉碎</w:t>
                  </w:r>
                </w:p>
              </w:tc>
              <w:tc>
                <w:tcPr>
                  <w:tcW w:w="524" w:type="dxa"/>
                  <w:vMerge w:val="restart"/>
                  <w:vAlign w:val="center"/>
                </w:tcPr>
                <w:p w14:paraId="2E7802BE">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常温</w:t>
                  </w:r>
                </w:p>
              </w:tc>
              <w:tc>
                <w:tcPr>
                  <w:tcW w:w="816" w:type="dxa"/>
                  <w:vMerge w:val="restart"/>
                  <w:vAlign w:val="center"/>
                </w:tcPr>
                <w:p w14:paraId="1A7821F6">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常压</w:t>
                  </w:r>
                </w:p>
              </w:tc>
              <w:tc>
                <w:tcPr>
                  <w:tcW w:w="990" w:type="dxa"/>
                  <w:gridSpan w:val="3"/>
                  <w:vAlign w:val="center"/>
                </w:tcPr>
                <w:p w14:paraId="6FC77355">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w:t>
                  </w:r>
                  <w:r>
                    <w:rPr>
                      <w:rFonts w:hint="eastAsia" w:cs="Times New Roman"/>
                      <w:color w:val="auto"/>
                      <w:sz w:val="21"/>
                      <w:szCs w:val="21"/>
                      <w:highlight w:val="none"/>
                      <w:vertAlign w:val="baseline"/>
                      <w:lang w:val="en-US" w:eastAsia="zh-CN"/>
                    </w:rPr>
                    <w:t>25</w:t>
                  </w:r>
                </w:p>
              </w:tc>
              <w:tc>
                <w:tcPr>
                  <w:tcW w:w="785" w:type="dxa"/>
                  <w:vMerge w:val="continue"/>
                  <w:vAlign w:val="center"/>
                </w:tcPr>
                <w:p w14:paraId="08F23F22">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1062" w:type="dxa"/>
                  <w:gridSpan w:val="2"/>
                  <w:vAlign w:val="center"/>
                </w:tcPr>
                <w:p w14:paraId="5B076C0A">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130</w:t>
                  </w:r>
                </w:p>
              </w:tc>
              <w:tc>
                <w:tcPr>
                  <w:tcW w:w="961" w:type="dxa"/>
                  <w:vMerge w:val="continue"/>
                  <w:vAlign w:val="center"/>
                </w:tcPr>
                <w:p w14:paraId="670808AD">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r>
            <w:tr w14:paraId="06E9C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907" w:type="dxa"/>
                  <w:vMerge w:val="continue"/>
                  <w:vAlign w:val="center"/>
                </w:tcPr>
                <w:p w14:paraId="32F1FC54">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705" w:type="dxa"/>
                  <w:vMerge w:val="restart"/>
                  <w:vAlign w:val="center"/>
                </w:tcPr>
                <w:p w14:paraId="2ACE029E">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筛分</w:t>
                  </w:r>
                </w:p>
              </w:tc>
              <w:tc>
                <w:tcPr>
                  <w:tcW w:w="705" w:type="dxa"/>
                  <w:vAlign w:val="center"/>
                </w:tcPr>
                <w:p w14:paraId="74E879DC">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投料</w:t>
                  </w:r>
                </w:p>
              </w:tc>
              <w:tc>
                <w:tcPr>
                  <w:tcW w:w="524" w:type="dxa"/>
                  <w:vMerge w:val="continue"/>
                  <w:vAlign w:val="center"/>
                </w:tcPr>
                <w:p w14:paraId="3081F666">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816" w:type="dxa"/>
                  <w:vMerge w:val="continue"/>
                  <w:vAlign w:val="center"/>
                </w:tcPr>
                <w:p w14:paraId="726B94A1">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479" w:type="dxa"/>
                  <w:vMerge w:val="restart"/>
                  <w:vAlign w:val="center"/>
                </w:tcPr>
                <w:p w14:paraId="332FE1F9">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p>
              </w:tc>
              <w:tc>
                <w:tcPr>
                  <w:tcW w:w="511" w:type="dxa"/>
                  <w:gridSpan w:val="2"/>
                  <w:vAlign w:val="center"/>
                </w:tcPr>
                <w:p w14:paraId="66AD4A35">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0.3</w:t>
                  </w:r>
                </w:p>
              </w:tc>
              <w:tc>
                <w:tcPr>
                  <w:tcW w:w="785" w:type="dxa"/>
                  <w:vMerge w:val="continue"/>
                  <w:vAlign w:val="center"/>
                </w:tcPr>
                <w:p w14:paraId="42AC46A4">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531" w:type="dxa"/>
                  <w:vMerge w:val="restart"/>
                  <w:vAlign w:val="center"/>
                </w:tcPr>
                <w:p w14:paraId="36CD1943">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520</w:t>
                  </w:r>
                </w:p>
              </w:tc>
              <w:tc>
                <w:tcPr>
                  <w:tcW w:w="531" w:type="dxa"/>
                  <w:vAlign w:val="center"/>
                </w:tcPr>
                <w:p w14:paraId="4E52636E">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156</w:t>
                  </w:r>
                </w:p>
              </w:tc>
              <w:tc>
                <w:tcPr>
                  <w:tcW w:w="961" w:type="dxa"/>
                  <w:vMerge w:val="continue"/>
                  <w:vAlign w:val="center"/>
                </w:tcPr>
                <w:p w14:paraId="293F1868">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r>
            <w:tr w14:paraId="2F355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907" w:type="dxa"/>
                  <w:vMerge w:val="continue"/>
                  <w:vAlign w:val="center"/>
                </w:tcPr>
                <w:p w14:paraId="59097D80">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705" w:type="dxa"/>
                  <w:vMerge w:val="continue"/>
                  <w:vAlign w:val="center"/>
                </w:tcPr>
                <w:p w14:paraId="5F3F3FC5">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705" w:type="dxa"/>
                  <w:vAlign w:val="center"/>
                </w:tcPr>
                <w:p w14:paraId="62499D1F">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筛分作业</w:t>
                  </w:r>
                </w:p>
              </w:tc>
              <w:tc>
                <w:tcPr>
                  <w:tcW w:w="524" w:type="dxa"/>
                  <w:vMerge w:val="continue"/>
                  <w:vAlign w:val="center"/>
                </w:tcPr>
                <w:p w14:paraId="6A6E498D">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816" w:type="dxa"/>
                  <w:vMerge w:val="continue"/>
                  <w:vAlign w:val="center"/>
                </w:tcPr>
                <w:p w14:paraId="6C118859">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479" w:type="dxa"/>
                  <w:vMerge w:val="continue"/>
                  <w:vAlign w:val="center"/>
                </w:tcPr>
                <w:p w14:paraId="2BDF74D0">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511" w:type="dxa"/>
                  <w:gridSpan w:val="2"/>
                  <w:vAlign w:val="center"/>
                </w:tcPr>
                <w:p w14:paraId="2760492F">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0.4</w:t>
                  </w:r>
                </w:p>
              </w:tc>
              <w:tc>
                <w:tcPr>
                  <w:tcW w:w="785" w:type="dxa"/>
                  <w:vMerge w:val="continue"/>
                  <w:vAlign w:val="center"/>
                </w:tcPr>
                <w:p w14:paraId="10F5AE0E">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531" w:type="dxa"/>
                  <w:vMerge w:val="continue"/>
                  <w:vAlign w:val="center"/>
                </w:tcPr>
                <w:p w14:paraId="4DBA1AA3">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531" w:type="dxa"/>
                  <w:vAlign w:val="center"/>
                </w:tcPr>
                <w:p w14:paraId="23D1596A">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208</w:t>
                  </w:r>
                </w:p>
              </w:tc>
              <w:tc>
                <w:tcPr>
                  <w:tcW w:w="961" w:type="dxa"/>
                  <w:vMerge w:val="continue"/>
                  <w:vAlign w:val="center"/>
                </w:tcPr>
                <w:p w14:paraId="4A255B94">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r>
            <w:tr w14:paraId="112AF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907" w:type="dxa"/>
                  <w:vMerge w:val="continue"/>
                  <w:vAlign w:val="center"/>
                </w:tcPr>
                <w:p w14:paraId="41E26142">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705" w:type="dxa"/>
                  <w:vMerge w:val="continue"/>
                  <w:vAlign w:val="center"/>
                </w:tcPr>
                <w:p w14:paraId="21E4D10B">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705" w:type="dxa"/>
                  <w:vAlign w:val="center"/>
                </w:tcPr>
                <w:p w14:paraId="2C5CC6C3">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出料</w:t>
                  </w:r>
                </w:p>
              </w:tc>
              <w:tc>
                <w:tcPr>
                  <w:tcW w:w="524" w:type="dxa"/>
                  <w:vMerge w:val="continue"/>
                  <w:vAlign w:val="center"/>
                </w:tcPr>
                <w:p w14:paraId="71CD38AB">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816" w:type="dxa"/>
                  <w:vMerge w:val="continue"/>
                  <w:vAlign w:val="center"/>
                </w:tcPr>
                <w:p w14:paraId="6E0EB68B">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479" w:type="dxa"/>
                  <w:vMerge w:val="continue"/>
                  <w:vAlign w:val="center"/>
                </w:tcPr>
                <w:p w14:paraId="010EAE9F">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511" w:type="dxa"/>
                  <w:gridSpan w:val="2"/>
                  <w:vAlign w:val="center"/>
                </w:tcPr>
                <w:p w14:paraId="11E94DCB">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0.3</w:t>
                  </w:r>
                </w:p>
              </w:tc>
              <w:tc>
                <w:tcPr>
                  <w:tcW w:w="785" w:type="dxa"/>
                  <w:vMerge w:val="continue"/>
                  <w:vAlign w:val="center"/>
                </w:tcPr>
                <w:p w14:paraId="50EC4317">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531" w:type="dxa"/>
                  <w:vMerge w:val="continue"/>
                  <w:vAlign w:val="center"/>
                </w:tcPr>
                <w:p w14:paraId="0E6C29D1">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531" w:type="dxa"/>
                  <w:vAlign w:val="center"/>
                </w:tcPr>
                <w:p w14:paraId="3803A62D">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156</w:t>
                  </w:r>
                </w:p>
              </w:tc>
              <w:tc>
                <w:tcPr>
                  <w:tcW w:w="961" w:type="dxa"/>
                  <w:vMerge w:val="continue"/>
                  <w:vAlign w:val="center"/>
                </w:tcPr>
                <w:p w14:paraId="699AF9B7">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r>
            <w:tr w14:paraId="2F2AF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 w:type="dxa"/>
                  <w:vMerge w:val="continue"/>
                  <w:vAlign w:val="center"/>
                </w:tcPr>
                <w:p w14:paraId="6717EEFF">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1410" w:type="dxa"/>
                  <w:gridSpan w:val="2"/>
                  <w:vAlign w:val="center"/>
                </w:tcPr>
                <w:p w14:paraId="4A6FBCB6">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调配</w:t>
                  </w:r>
                </w:p>
              </w:tc>
              <w:tc>
                <w:tcPr>
                  <w:tcW w:w="524" w:type="dxa"/>
                  <w:vMerge w:val="continue"/>
                  <w:vAlign w:val="center"/>
                </w:tcPr>
                <w:p w14:paraId="723DEDA4">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816" w:type="dxa"/>
                  <w:vMerge w:val="continue"/>
                  <w:vAlign w:val="center"/>
                </w:tcPr>
                <w:p w14:paraId="581E3399">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990" w:type="dxa"/>
                  <w:gridSpan w:val="3"/>
                  <w:vAlign w:val="center"/>
                </w:tcPr>
                <w:p w14:paraId="0D934614">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0.5</w:t>
                  </w:r>
                </w:p>
              </w:tc>
              <w:tc>
                <w:tcPr>
                  <w:tcW w:w="785" w:type="dxa"/>
                  <w:vMerge w:val="continue"/>
                  <w:vAlign w:val="center"/>
                </w:tcPr>
                <w:p w14:paraId="33DEA897">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1062" w:type="dxa"/>
                  <w:gridSpan w:val="2"/>
                  <w:vAlign w:val="center"/>
                </w:tcPr>
                <w:p w14:paraId="3BAD3DF1">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260</w:t>
                  </w:r>
                </w:p>
              </w:tc>
              <w:tc>
                <w:tcPr>
                  <w:tcW w:w="961" w:type="dxa"/>
                  <w:vMerge w:val="continue"/>
                  <w:vAlign w:val="center"/>
                </w:tcPr>
                <w:p w14:paraId="2648B2CE">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r>
            <w:tr w14:paraId="73569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 w:type="dxa"/>
                  <w:vMerge w:val="continue"/>
                  <w:vAlign w:val="center"/>
                </w:tcPr>
                <w:p w14:paraId="102AF647">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1410" w:type="dxa"/>
                  <w:gridSpan w:val="2"/>
                  <w:vAlign w:val="center"/>
                </w:tcPr>
                <w:p w14:paraId="3ED63F48">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称重</w:t>
                  </w:r>
                </w:p>
              </w:tc>
              <w:tc>
                <w:tcPr>
                  <w:tcW w:w="524" w:type="dxa"/>
                  <w:vMerge w:val="continue"/>
                  <w:vAlign w:val="center"/>
                </w:tcPr>
                <w:p w14:paraId="5C8E9A5F">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816" w:type="dxa"/>
                  <w:vMerge w:val="continue"/>
                  <w:vAlign w:val="center"/>
                </w:tcPr>
                <w:p w14:paraId="0B196973">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990" w:type="dxa"/>
                  <w:gridSpan w:val="3"/>
                  <w:vAlign w:val="center"/>
                </w:tcPr>
                <w:p w14:paraId="3B6D7083">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0.5</w:t>
                  </w:r>
                </w:p>
              </w:tc>
              <w:tc>
                <w:tcPr>
                  <w:tcW w:w="785" w:type="dxa"/>
                  <w:vMerge w:val="continue"/>
                  <w:vAlign w:val="center"/>
                </w:tcPr>
                <w:p w14:paraId="111C393F">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1062" w:type="dxa"/>
                  <w:gridSpan w:val="2"/>
                  <w:vAlign w:val="center"/>
                </w:tcPr>
                <w:p w14:paraId="420BD026">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260</w:t>
                  </w:r>
                </w:p>
              </w:tc>
              <w:tc>
                <w:tcPr>
                  <w:tcW w:w="961" w:type="dxa"/>
                  <w:vMerge w:val="continue"/>
                  <w:vAlign w:val="center"/>
                </w:tcPr>
                <w:p w14:paraId="1AC80A83">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r>
            <w:tr w14:paraId="5E73F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07" w:type="dxa"/>
                  <w:vMerge w:val="continue"/>
                  <w:vAlign w:val="center"/>
                </w:tcPr>
                <w:p w14:paraId="0C5A31E2">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705" w:type="dxa"/>
                  <w:vMerge w:val="restart"/>
                  <w:vAlign w:val="center"/>
                </w:tcPr>
                <w:p w14:paraId="1FAE48C9">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混合</w:t>
                  </w:r>
                </w:p>
              </w:tc>
              <w:tc>
                <w:tcPr>
                  <w:tcW w:w="705" w:type="dxa"/>
                  <w:vAlign w:val="center"/>
                </w:tcPr>
                <w:p w14:paraId="0626F0F9">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投料</w:t>
                  </w:r>
                </w:p>
              </w:tc>
              <w:tc>
                <w:tcPr>
                  <w:tcW w:w="524" w:type="dxa"/>
                  <w:vMerge w:val="restart"/>
                  <w:vAlign w:val="center"/>
                </w:tcPr>
                <w:p w14:paraId="74785CB9">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常温</w:t>
                  </w:r>
                </w:p>
              </w:tc>
              <w:tc>
                <w:tcPr>
                  <w:tcW w:w="816" w:type="dxa"/>
                  <w:vMerge w:val="restart"/>
                  <w:vAlign w:val="center"/>
                </w:tcPr>
                <w:p w14:paraId="09DADBB5">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微负压</w:t>
                  </w:r>
                </w:p>
              </w:tc>
              <w:tc>
                <w:tcPr>
                  <w:tcW w:w="479" w:type="dxa"/>
                  <w:vMerge w:val="restart"/>
                  <w:vAlign w:val="center"/>
                </w:tcPr>
                <w:p w14:paraId="29594D12">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p>
              </w:tc>
              <w:tc>
                <w:tcPr>
                  <w:tcW w:w="511" w:type="dxa"/>
                  <w:gridSpan w:val="2"/>
                  <w:vAlign w:val="center"/>
                </w:tcPr>
                <w:p w14:paraId="3D1B4D14">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0.5</w:t>
                  </w:r>
                </w:p>
              </w:tc>
              <w:tc>
                <w:tcPr>
                  <w:tcW w:w="785" w:type="dxa"/>
                  <w:vMerge w:val="continue"/>
                  <w:vAlign w:val="center"/>
                </w:tcPr>
                <w:p w14:paraId="7AB3B524">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531" w:type="dxa"/>
                  <w:vMerge w:val="restart"/>
                  <w:vAlign w:val="center"/>
                </w:tcPr>
                <w:p w14:paraId="3BD27AEE">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520</w:t>
                  </w:r>
                </w:p>
              </w:tc>
              <w:tc>
                <w:tcPr>
                  <w:tcW w:w="531" w:type="dxa"/>
                  <w:vAlign w:val="center"/>
                </w:tcPr>
                <w:p w14:paraId="7A573709">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260</w:t>
                  </w:r>
                </w:p>
              </w:tc>
              <w:tc>
                <w:tcPr>
                  <w:tcW w:w="961" w:type="dxa"/>
                  <w:vMerge w:val="continue"/>
                  <w:vAlign w:val="center"/>
                </w:tcPr>
                <w:p w14:paraId="2FF127DC">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r>
            <w:tr w14:paraId="585E0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07" w:type="dxa"/>
                  <w:vMerge w:val="continue"/>
                  <w:vAlign w:val="center"/>
                </w:tcPr>
                <w:p w14:paraId="74C34F7D">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705" w:type="dxa"/>
                  <w:vMerge w:val="continue"/>
                  <w:vAlign w:val="center"/>
                </w:tcPr>
                <w:p w14:paraId="19FAE8C5">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705" w:type="dxa"/>
                  <w:vAlign w:val="center"/>
                </w:tcPr>
                <w:p w14:paraId="673A56F3">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混合作业</w:t>
                  </w:r>
                </w:p>
              </w:tc>
              <w:tc>
                <w:tcPr>
                  <w:tcW w:w="524" w:type="dxa"/>
                  <w:vMerge w:val="continue"/>
                  <w:vAlign w:val="center"/>
                </w:tcPr>
                <w:p w14:paraId="423A099A">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816" w:type="dxa"/>
                  <w:vMerge w:val="continue"/>
                  <w:vAlign w:val="center"/>
                </w:tcPr>
                <w:p w14:paraId="3DB3D555">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479" w:type="dxa"/>
                  <w:vMerge w:val="continue"/>
                  <w:vAlign w:val="center"/>
                </w:tcPr>
                <w:p w14:paraId="31B28E79">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511" w:type="dxa"/>
                  <w:gridSpan w:val="2"/>
                  <w:vAlign w:val="center"/>
                </w:tcPr>
                <w:p w14:paraId="4234CD67">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0.5</w:t>
                  </w:r>
                </w:p>
              </w:tc>
              <w:tc>
                <w:tcPr>
                  <w:tcW w:w="785" w:type="dxa"/>
                  <w:vMerge w:val="continue"/>
                  <w:vAlign w:val="center"/>
                </w:tcPr>
                <w:p w14:paraId="63C71E13">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531" w:type="dxa"/>
                  <w:vMerge w:val="continue"/>
                  <w:vAlign w:val="center"/>
                </w:tcPr>
                <w:p w14:paraId="67F3D3AB">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531" w:type="dxa"/>
                  <w:vAlign w:val="center"/>
                </w:tcPr>
                <w:p w14:paraId="3416A93B">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260</w:t>
                  </w:r>
                </w:p>
              </w:tc>
              <w:tc>
                <w:tcPr>
                  <w:tcW w:w="961" w:type="dxa"/>
                  <w:vMerge w:val="continue"/>
                  <w:vAlign w:val="center"/>
                </w:tcPr>
                <w:p w14:paraId="35ED10F7">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r>
            <w:tr w14:paraId="306FC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7" w:type="dxa"/>
                  <w:vMerge w:val="continue"/>
                  <w:vAlign w:val="center"/>
                </w:tcPr>
                <w:p w14:paraId="69FF0C83">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705" w:type="dxa"/>
                  <w:vMerge w:val="restart"/>
                  <w:vAlign w:val="center"/>
                </w:tcPr>
                <w:p w14:paraId="16A46FF5">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壳体定量灌装</w:t>
                  </w:r>
                </w:p>
              </w:tc>
              <w:tc>
                <w:tcPr>
                  <w:tcW w:w="705" w:type="dxa"/>
                  <w:vAlign w:val="center"/>
                </w:tcPr>
                <w:p w14:paraId="1BEBB5B7">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投料</w:t>
                  </w:r>
                </w:p>
              </w:tc>
              <w:tc>
                <w:tcPr>
                  <w:tcW w:w="524" w:type="dxa"/>
                  <w:vMerge w:val="continue"/>
                  <w:vAlign w:val="center"/>
                </w:tcPr>
                <w:p w14:paraId="1845A7F7">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816" w:type="dxa"/>
                  <w:vMerge w:val="restart"/>
                  <w:vAlign w:val="center"/>
                </w:tcPr>
                <w:p w14:paraId="55597D1E">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常压</w:t>
                  </w:r>
                </w:p>
              </w:tc>
              <w:tc>
                <w:tcPr>
                  <w:tcW w:w="495" w:type="dxa"/>
                  <w:gridSpan w:val="2"/>
                  <w:vMerge w:val="restart"/>
                  <w:vAlign w:val="center"/>
                </w:tcPr>
                <w:p w14:paraId="7777BE85">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0.5</w:t>
                  </w:r>
                </w:p>
              </w:tc>
              <w:tc>
                <w:tcPr>
                  <w:tcW w:w="495" w:type="dxa"/>
                  <w:shd w:val="clear" w:color="auto" w:fill="auto"/>
                  <w:vAlign w:val="center"/>
                </w:tcPr>
                <w:p w14:paraId="5B7C4E3C">
                  <w:pPr>
                    <w:adjustRightInd w:val="0"/>
                    <w:snapToGrid w:val="0"/>
                    <w:spacing w:line="240" w:lineRule="auto"/>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0.</w:t>
                  </w:r>
                  <w:r>
                    <w:rPr>
                      <w:rFonts w:hint="eastAsia" w:cs="Times New Roman"/>
                      <w:color w:val="auto"/>
                      <w:sz w:val="21"/>
                      <w:szCs w:val="21"/>
                      <w:highlight w:val="none"/>
                      <w:vertAlign w:val="baseline"/>
                      <w:lang w:val="en-US" w:eastAsia="zh-CN"/>
                    </w:rPr>
                    <w:t>1</w:t>
                  </w:r>
                </w:p>
              </w:tc>
              <w:tc>
                <w:tcPr>
                  <w:tcW w:w="785" w:type="dxa"/>
                  <w:vMerge w:val="continue"/>
                  <w:vAlign w:val="center"/>
                </w:tcPr>
                <w:p w14:paraId="40FBF513">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531" w:type="dxa"/>
                  <w:vMerge w:val="restart"/>
                  <w:vAlign w:val="center"/>
                </w:tcPr>
                <w:p w14:paraId="0864C7C7">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260</w:t>
                  </w:r>
                </w:p>
              </w:tc>
              <w:tc>
                <w:tcPr>
                  <w:tcW w:w="531" w:type="dxa"/>
                  <w:vAlign w:val="center"/>
                </w:tcPr>
                <w:p w14:paraId="08425DE0">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52</w:t>
                  </w:r>
                </w:p>
              </w:tc>
              <w:tc>
                <w:tcPr>
                  <w:tcW w:w="961" w:type="dxa"/>
                  <w:vMerge w:val="continue"/>
                  <w:vAlign w:val="center"/>
                </w:tcPr>
                <w:p w14:paraId="074C3BA9">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r>
            <w:tr w14:paraId="428DF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7" w:type="dxa"/>
                  <w:vMerge w:val="continue"/>
                  <w:vAlign w:val="center"/>
                </w:tcPr>
                <w:p w14:paraId="56761786">
                  <w:pPr>
                    <w:adjustRightInd w:val="0"/>
                    <w:snapToGrid w:val="0"/>
                    <w:spacing w:line="240" w:lineRule="auto"/>
                    <w:jc w:val="center"/>
                    <w:rPr>
                      <w:color w:val="auto"/>
                      <w:highlight w:val="none"/>
                    </w:rPr>
                  </w:pPr>
                </w:p>
              </w:tc>
              <w:tc>
                <w:tcPr>
                  <w:tcW w:w="705" w:type="dxa"/>
                  <w:vMerge w:val="continue"/>
                  <w:vAlign w:val="center"/>
                </w:tcPr>
                <w:p w14:paraId="38973B9B">
                  <w:pPr>
                    <w:adjustRightInd w:val="0"/>
                    <w:snapToGrid w:val="0"/>
                    <w:spacing w:line="240" w:lineRule="auto"/>
                    <w:jc w:val="center"/>
                    <w:rPr>
                      <w:color w:val="auto"/>
                      <w:highlight w:val="none"/>
                    </w:rPr>
                  </w:pPr>
                </w:p>
              </w:tc>
              <w:tc>
                <w:tcPr>
                  <w:tcW w:w="705" w:type="dxa"/>
                  <w:vAlign w:val="center"/>
                </w:tcPr>
                <w:p w14:paraId="3CFB0D29">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壳体定量灌装</w:t>
                  </w:r>
                </w:p>
              </w:tc>
              <w:tc>
                <w:tcPr>
                  <w:tcW w:w="524" w:type="dxa"/>
                  <w:vMerge w:val="continue"/>
                  <w:vAlign w:val="center"/>
                </w:tcPr>
                <w:p w14:paraId="272DC3C9">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816" w:type="dxa"/>
                  <w:vMerge w:val="continue"/>
                  <w:vAlign w:val="center"/>
                </w:tcPr>
                <w:p w14:paraId="38A212B6">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495" w:type="dxa"/>
                  <w:gridSpan w:val="2"/>
                  <w:vMerge w:val="continue"/>
                  <w:vAlign w:val="center"/>
                </w:tcPr>
                <w:p w14:paraId="38536B6C">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495" w:type="dxa"/>
                  <w:shd w:val="clear" w:color="auto" w:fill="auto"/>
                  <w:vAlign w:val="center"/>
                </w:tcPr>
                <w:p w14:paraId="0CD423BE">
                  <w:pPr>
                    <w:adjustRightInd w:val="0"/>
                    <w:snapToGrid w:val="0"/>
                    <w:spacing w:line="240" w:lineRule="auto"/>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0.3</w:t>
                  </w:r>
                </w:p>
              </w:tc>
              <w:tc>
                <w:tcPr>
                  <w:tcW w:w="785" w:type="dxa"/>
                  <w:vMerge w:val="continue"/>
                  <w:vAlign w:val="center"/>
                </w:tcPr>
                <w:p w14:paraId="748ED563">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531" w:type="dxa"/>
                  <w:vMerge w:val="continue"/>
                  <w:vAlign w:val="center"/>
                </w:tcPr>
                <w:p w14:paraId="69319E3C">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531" w:type="dxa"/>
                  <w:vAlign w:val="center"/>
                </w:tcPr>
                <w:p w14:paraId="55798171">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156</w:t>
                  </w:r>
                </w:p>
              </w:tc>
              <w:tc>
                <w:tcPr>
                  <w:tcW w:w="961" w:type="dxa"/>
                  <w:vMerge w:val="continue"/>
                  <w:vAlign w:val="center"/>
                </w:tcPr>
                <w:p w14:paraId="56A6AAE9">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r>
            <w:tr w14:paraId="5D396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7" w:type="dxa"/>
                  <w:vMerge w:val="continue"/>
                  <w:vAlign w:val="center"/>
                </w:tcPr>
                <w:p w14:paraId="069EB4D7">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705" w:type="dxa"/>
                  <w:vMerge w:val="continue"/>
                  <w:vAlign w:val="center"/>
                </w:tcPr>
                <w:p w14:paraId="3CC9263C">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705" w:type="dxa"/>
                  <w:vAlign w:val="center"/>
                </w:tcPr>
                <w:p w14:paraId="63377F88">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出料</w:t>
                  </w:r>
                </w:p>
              </w:tc>
              <w:tc>
                <w:tcPr>
                  <w:tcW w:w="524" w:type="dxa"/>
                  <w:vMerge w:val="continue"/>
                  <w:vAlign w:val="center"/>
                </w:tcPr>
                <w:p w14:paraId="52324C91">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816" w:type="dxa"/>
                  <w:vMerge w:val="continue"/>
                  <w:vAlign w:val="center"/>
                </w:tcPr>
                <w:p w14:paraId="15D89376">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495" w:type="dxa"/>
                  <w:gridSpan w:val="2"/>
                  <w:vMerge w:val="continue"/>
                  <w:vAlign w:val="center"/>
                </w:tcPr>
                <w:p w14:paraId="2236ACBC">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495" w:type="dxa"/>
                  <w:shd w:val="clear" w:color="auto" w:fill="auto"/>
                  <w:vAlign w:val="center"/>
                </w:tcPr>
                <w:p w14:paraId="498C5406">
                  <w:pPr>
                    <w:adjustRightInd w:val="0"/>
                    <w:snapToGrid w:val="0"/>
                    <w:spacing w:line="240" w:lineRule="auto"/>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0.1</w:t>
                  </w:r>
                </w:p>
              </w:tc>
              <w:tc>
                <w:tcPr>
                  <w:tcW w:w="785" w:type="dxa"/>
                  <w:vMerge w:val="continue"/>
                  <w:vAlign w:val="center"/>
                </w:tcPr>
                <w:p w14:paraId="63B47C0E">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531" w:type="dxa"/>
                  <w:vMerge w:val="continue"/>
                  <w:vAlign w:val="center"/>
                </w:tcPr>
                <w:p w14:paraId="4B5E45A5">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531" w:type="dxa"/>
                  <w:vAlign w:val="center"/>
                </w:tcPr>
                <w:p w14:paraId="4F72752B">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52</w:t>
                  </w:r>
                </w:p>
              </w:tc>
              <w:tc>
                <w:tcPr>
                  <w:tcW w:w="961" w:type="dxa"/>
                  <w:vMerge w:val="continue"/>
                  <w:vAlign w:val="center"/>
                </w:tcPr>
                <w:p w14:paraId="28FB564F">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r>
            <w:tr w14:paraId="559A5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7" w:type="dxa"/>
                  <w:vMerge w:val="continue"/>
                  <w:vAlign w:val="center"/>
                </w:tcPr>
                <w:p w14:paraId="65248934">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705" w:type="dxa"/>
                  <w:vMerge w:val="restart"/>
                  <w:vAlign w:val="center"/>
                </w:tcPr>
                <w:p w14:paraId="7AFD21AB">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干燥</w:t>
                  </w:r>
                </w:p>
              </w:tc>
              <w:tc>
                <w:tcPr>
                  <w:tcW w:w="705" w:type="dxa"/>
                  <w:vAlign w:val="center"/>
                </w:tcPr>
                <w:p w14:paraId="6251E282">
                  <w:pPr>
                    <w:adjustRightInd w:val="0"/>
                    <w:snapToGrid w:val="0"/>
                    <w:spacing w:line="240" w:lineRule="auto"/>
                    <w:jc w:val="center"/>
                    <w:rPr>
                      <w:rFonts w:hint="eastAsia"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投料</w:t>
                  </w:r>
                </w:p>
              </w:tc>
              <w:tc>
                <w:tcPr>
                  <w:tcW w:w="524" w:type="dxa"/>
                  <w:vMerge w:val="restart"/>
                  <w:vAlign w:val="center"/>
                </w:tcPr>
                <w:p w14:paraId="2DEA89F1">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低温</w:t>
                  </w:r>
                </w:p>
              </w:tc>
              <w:tc>
                <w:tcPr>
                  <w:tcW w:w="816" w:type="dxa"/>
                  <w:vMerge w:val="restart"/>
                  <w:vAlign w:val="center"/>
                </w:tcPr>
                <w:p w14:paraId="7BA363A6">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负压</w:t>
                  </w:r>
                </w:p>
              </w:tc>
              <w:tc>
                <w:tcPr>
                  <w:tcW w:w="495" w:type="dxa"/>
                  <w:gridSpan w:val="2"/>
                  <w:vMerge w:val="restart"/>
                  <w:vAlign w:val="center"/>
                </w:tcPr>
                <w:p w14:paraId="3C3BD141">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p>
              </w:tc>
              <w:tc>
                <w:tcPr>
                  <w:tcW w:w="495" w:type="dxa"/>
                  <w:vAlign w:val="center"/>
                </w:tcPr>
                <w:p w14:paraId="5A30F6B7">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0.3</w:t>
                  </w:r>
                </w:p>
              </w:tc>
              <w:tc>
                <w:tcPr>
                  <w:tcW w:w="785" w:type="dxa"/>
                  <w:vMerge w:val="continue"/>
                  <w:vAlign w:val="center"/>
                </w:tcPr>
                <w:p w14:paraId="586A8EF6">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531" w:type="dxa"/>
                  <w:vMerge w:val="restart"/>
                  <w:vAlign w:val="center"/>
                </w:tcPr>
                <w:p w14:paraId="3C5CBBC1">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520</w:t>
                  </w:r>
                </w:p>
              </w:tc>
              <w:tc>
                <w:tcPr>
                  <w:tcW w:w="531" w:type="dxa"/>
                  <w:vAlign w:val="center"/>
                </w:tcPr>
                <w:p w14:paraId="34CE8A72">
                  <w:pPr>
                    <w:adjustRightInd w:val="0"/>
                    <w:snapToGrid w:val="0"/>
                    <w:spacing w:line="240" w:lineRule="auto"/>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156</w:t>
                  </w:r>
                </w:p>
              </w:tc>
              <w:tc>
                <w:tcPr>
                  <w:tcW w:w="961" w:type="dxa"/>
                  <w:vMerge w:val="continue"/>
                  <w:vAlign w:val="center"/>
                </w:tcPr>
                <w:p w14:paraId="5DA61E94">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r>
            <w:tr w14:paraId="06505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7" w:type="dxa"/>
                  <w:vMerge w:val="continue"/>
                  <w:vAlign w:val="center"/>
                </w:tcPr>
                <w:p w14:paraId="1264BBB2">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705" w:type="dxa"/>
                  <w:vMerge w:val="continue"/>
                  <w:vAlign w:val="center"/>
                </w:tcPr>
                <w:p w14:paraId="37220E28">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705" w:type="dxa"/>
                  <w:vAlign w:val="center"/>
                </w:tcPr>
                <w:p w14:paraId="12BC6152">
                  <w:pPr>
                    <w:adjustRightInd w:val="0"/>
                    <w:snapToGrid w:val="0"/>
                    <w:spacing w:line="240" w:lineRule="auto"/>
                    <w:jc w:val="center"/>
                    <w:rPr>
                      <w:rFonts w:hint="eastAsia"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干燥作业</w:t>
                  </w:r>
                </w:p>
              </w:tc>
              <w:tc>
                <w:tcPr>
                  <w:tcW w:w="524" w:type="dxa"/>
                  <w:vMerge w:val="continue"/>
                  <w:vAlign w:val="center"/>
                </w:tcPr>
                <w:p w14:paraId="2FC970ED">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816" w:type="dxa"/>
                  <w:vMerge w:val="continue"/>
                  <w:vAlign w:val="center"/>
                </w:tcPr>
                <w:p w14:paraId="23087583">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495" w:type="dxa"/>
                  <w:gridSpan w:val="2"/>
                  <w:vMerge w:val="continue"/>
                  <w:vAlign w:val="center"/>
                </w:tcPr>
                <w:p w14:paraId="3701DA56">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495" w:type="dxa"/>
                  <w:vAlign w:val="center"/>
                </w:tcPr>
                <w:p w14:paraId="2ADA8B77">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0.4</w:t>
                  </w:r>
                </w:p>
              </w:tc>
              <w:tc>
                <w:tcPr>
                  <w:tcW w:w="785" w:type="dxa"/>
                  <w:vMerge w:val="continue"/>
                  <w:vAlign w:val="center"/>
                </w:tcPr>
                <w:p w14:paraId="044A4CF4">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531" w:type="dxa"/>
                  <w:vMerge w:val="continue"/>
                  <w:vAlign w:val="center"/>
                </w:tcPr>
                <w:p w14:paraId="03BB93CF">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531" w:type="dxa"/>
                  <w:vAlign w:val="center"/>
                </w:tcPr>
                <w:p w14:paraId="4931D689">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208</w:t>
                  </w:r>
                </w:p>
              </w:tc>
              <w:tc>
                <w:tcPr>
                  <w:tcW w:w="961" w:type="dxa"/>
                  <w:vMerge w:val="continue"/>
                  <w:vAlign w:val="center"/>
                </w:tcPr>
                <w:p w14:paraId="6E4B1D7A">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r>
            <w:tr w14:paraId="7C391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7" w:type="dxa"/>
                  <w:vMerge w:val="continue"/>
                  <w:vAlign w:val="center"/>
                </w:tcPr>
                <w:p w14:paraId="390DAA39">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705" w:type="dxa"/>
                  <w:vMerge w:val="continue"/>
                  <w:vAlign w:val="center"/>
                </w:tcPr>
                <w:p w14:paraId="0016202D">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705" w:type="dxa"/>
                  <w:vAlign w:val="center"/>
                </w:tcPr>
                <w:p w14:paraId="45448EF6">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出料</w:t>
                  </w:r>
                </w:p>
              </w:tc>
              <w:tc>
                <w:tcPr>
                  <w:tcW w:w="524" w:type="dxa"/>
                  <w:vMerge w:val="continue"/>
                  <w:vAlign w:val="center"/>
                </w:tcPr>
                <w:p w14:paraId="0B991FFF">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816" w:type="dxa"/>
                  <w:vMerge w:val="continue"/>
                  <w:vAlign w:val="center"/>
                </w:tcPr>
                <w:p w14:paraId="7CCF0745">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495" w:type="dxa"/>
                  <w:gridSpan w:val="2"/>
                  <w:vMerge w:val="continue"/>
                  <w:vAlign w:val="center"/>
                </w:tcPr>
                <w:p w14:paraId="3085E199">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495" w:type="dxa"/>
                  <w:vAlign w:val="center"/>
                </w:tcPr>
                <w:p w14:paraId="0571F127">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w:t>
                  </w:r>
                </w:p>
              </w:tc>
              <w:tc>
                <w:tcPr>
                  <w:tcW w:w="785" w:type="dxa"/>
                  <w:vMerge w:val="continue"/>
                  <w:vAlign w:val="center"/>
                </w:tcPr>
                <w:p w14:paraId="1F452D3A">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531" w:type="dxa"/>
                  <w:vMerge w:val="continue"/>
                  <w:vAlign w:val="center"/>
                </w:tcPr>
                <w:p w14:paraId="74AB9418">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531" w:type="dxa"/>
                  <w:vAlign w:val="center"/>
                </w:tcPr>
                <w:p w14:paraId="5EC7E3ED">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156</w:t>
                  </w:r>
                </w:p>
              </w:tc>
              <w:tc>
                <w:tcPr>
                  <w:tcW w:w="961" w:type="dxa"/>
                  <w:vMerge w:val="continue"/>
                  <w:vAlign w:val="center"/>
                </w:tcPr>
                <w:p w14:paraId="18EF269C">
                  <w:pPr>
                    <w:adjustRightInd w:val="0"/>
                    <w:snapToGrid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r>
          </w:tbl>
          <w:p w14:paraId="17393FF3">
            <w:pPr>
              <w:keepNext w:val="0"/>
              <w:keepLines w:val="0"/>
              <w:pageBreakBefore w:val="0"/>
              <w:kinsoku/>
              <w:wordWrap/>
              <w:overflowPunct/>
              <w:topLinePunct w:val="0"/>
              <w:autoSpaceDE/>
              <w:autoSpaceDN/>
              <w:bidi w:val="0"/>
              <w:adjustRightInd/>
              <w:snapToGrid/>
              <w:spacing w:line="360" w:lineRule="auto"/>
              <w:ind w:firstLine="420" w:firstLineChars="200"/>
              <w:textAlignment w:val="auto"/>
              <w:rPr>
                <w:rFonts w:hint="default"/>
                <w:color w:val="auto"/>
                <w:highlight w:val="none"/>
                <w:lang w:val="en-US" w:eastAsia="zh-CN"/>
              </w:rPr>
            </w:pPr>
          </w:p>
        </w:tc>
      </w:tr>
      <w:tr w14:paraId="55610F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8" w:type="dxa"/>
            <w:noWrap w:val="0"/>
            <w:vAlign w:val="center"/>
          </w:tcPr>
          <w:p w14:paraId="2AADAE57">
            <w:pPr>
              <w:pStyle w:val="32"/>
              <w:adjustRightInd w:val="0"/>
              <w:snapToGrid w:val="0"/>
              <w:spacing w:before="0" w:beforeAutospacing="0" w:after="0" w:afterAutospacing="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kern w:val="2"/>
                <w:sz w:val="21"/>
                <w:szCs w:val="21"/>
                <w:highlight w:val="none"/>
              </w:rPr>
              <w:t>与项目有关的原有环境污染问题</w:t>
            </w:r>
          </w:p>
        </w:tc>
        <w:tc>
          <w:tcPr>
            <w:tcW w:w="8396" w:type="dxa"/>
            <w:noWrap w:val="0"/>
            <w:vAlign w:val="center"/>
          </w:tcPr>
          <w:p w14:paraId="36ED1211">
            <w:pPr>
              <w:keepNext w:val="0"/>
              <w:keepLines w:val="0"/>
              <w:pageBreakBefore w:val="0"/>
              <w:widowControl w:val="0"/>
              <w:kinsoku/>
              <w:wordWrap/>
              <w:overflowPunct/>
              <w:topLinePunct w:val="0"/>
              <w:autoSpaceDE/>
              <w:autoSpaceDN/>
              <w:bidi w:val="0"/>
              <w:adjustRightInd w:val="0"/>
              <w:snapToGrid w:val="0"/>
              <w:ind w:firstLine="408" w:firstLineChars="20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snapToGrid w:val="0"/>
                <w:color w:val="auto"/>
                <w:spacing w:val="-3"/>
                <w:kern w:val="0"/>
                <w:sz w:val="21"/>
                <w:szCs w:val="21"/>
                <w:highlight w:val="none"/>
                <w:lang w:val="en-US" w:eastAsia="zh-CN" w:bidi="ar-SA"/>
              </w:rPr>
              <w:t>本项目为新建项目，不存在与本项目有关的原有环境</w:t>
            </w:r>
            <w:r>
              <w:rPr>
                <w:rFonts w:hint="default" w:ascii="Times New Roman" w:hAnsi="Times New Roman" w:cs="Times New Roman"/>
                <w:snapToGrid w:val="0"/>
                <w:color w:val="auto"/>
                <w:spacing w:val="-3"/>
                <w:kern w:val="0"/>
                <w:sz w:val="21"/>
                <w:szCs w:val="21"/>
                <w:highlight w:val="none"/>
                <w:lang w:val="en-US" w:eastAsia="zh-CN" w:bidi="ar-SA"/>
              </w:rPr>
              <w:t>污染</w:t>
            </w:r>
            <w:r>
              <w:rPr>
                <w:rFonts w:hint="default" w:ascii="Times New Roman" w:hAnsi="Times New Roman" w:eastAsia="宋体" w:cs="Times New Roman"/>
                <w:snapToGrid w:val="0"/>
                <w:color w:val="auto"/>
                <w:spacing w:val="-3"/>
                <w:kern w:val="0"/>
                <w:sz w:val="21"/>
                <w:szCs w:val="21"/>
                <w:highlight w:val="none"/>
                <w:lang w:val="en-US" w:eastAsia="zh-CN" w:bidi="ar-SA"/>
              </w:rPr>
              <w:t>问题。</w:t>
            </w:r>
          </w:p>
        </w:tc>
      </w:tr>
    </w:tbl>
    <w:p w14:paraId="64FA9F25">
      <w:pPr>
        <w:pStyle w:val="32"/>
        <w:jc w:val="both"/>
        <w:rPr>
          <w:rFonts w:hint="default" w:ascii="Times New Roman" w:hAnsi="Times New Roman" w:eastAsia="宋体" w:cs="Times New Roman"/>
          <w:snapToGrid w:val="0"/>
          <w:color w:val="auto"/>
          <w:sz w:val="36"/>
          <w:szCs w:val="36"/>
          <w:highlight w:val="none"/>
        </w:rPr>
        <w:sectPr>
          <w:footerReference r:id="rId8" w:type="default"/>
          <w:pgSz w:w="11906" w:h="16838"/>
          <w:pgMar w:top="1701" w:right="1531" w:bottom="1701" w:left="1531" w:header="851" w:footer="851" w:gutter="0"/>
          <w:pgNumType w:fmt="decimal"/>
          <w:cols w:space="720" w:num="1"/>
          <w:docGrid w:linePitch="312" w:charSpace="0"/>
        </w:sectPr>
      </w:pPr>
    </w:p>
    <w:p w14:paraId="4A3D9E94">
      <w:pPr>
        <w:pStyle w:val="32"/>
        <w:adjustRightInd w:val="0"/>
        <w:snapToGrid w:val="0"/>
        <w:spacing w:before="0" w:beforeAutospacing="0" w:after="0" w:afterAutospacing="0" w:line="14" w:lineRule="auto"/>
        <w:jc w:val="center"/>
        <w:outlineLvl w:val="9"/>
        <w:rPr>
          <w:rFonts w:hint="default" w:ascii="Times New Roman" w:hAnsi="Times New Roman" w:eastAsia="宋体" w:cs="Times New Roman"/>
          <w:snapToGrid w:val="0"/>
          <w:color w:val="auto"/>
          <w:sz w:val="30"/>
          <w:szCs w:val="30"/>
          <w:highlight w:val="none"/>
        </w:rPr>
      </w:pPr>
    </w:p>
    <w:p w14:paraId="68EAA3CB">
      <w:pPr>
        <w:pStyle w:val="5"/>
        <w:bidi w:val="0"/>
        <w:jc w:val="center"/>
        <w:rPr>
          <w:rFonts w:hint="default" w:ascii="Times New Roman" w:hAnsi="Times New Roman" w:eastAsia="宋体" w:cs="Times New Roman"/>
          <w:color w:val="auto"/>
          <w:sz w:val="32"/>
          <w:szCs w:val="32"/>
          <w:highlight w:val="none"/>
        </w:rPr>
      </w:pPr>
      <w:bookmarkStart w:id="8" w:name="_Toc956"/>
      <w:r>
        <w:rPr>
          <w:rFonts w:hint="default" w:ascii="Times New Roman" w:hAnsi="Times New Roman" w:eastAsia="宋体" w:cs="Times New Roman"/>
          <w:color w:val="auto"/>
          <w:sz w:val="32"/>
          <w:szCs w:val="32"/>
          <w:highlight w:val="none"/>
        </w:rPr>
        <w:t>三、区域环境质量现状、环境保护目标及评价标准</w:t>
      </w:r>
      <w:bookmarkEnd w:id="8"/>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19"/>
        <w:gridCol w:w="8642"/>
      </w:tblGrid>
      <w:tr w14:paraId="0DB1C3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401" w:type="dxa"/>
            <w:noWrap w:val="0"/>
            <w:vAlign w:val="center"/>
          </w:tcPr>
          <w:p w14:paraId="1B85402B">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区域环境质量现状</w:t>
            </w:r>
          </w:p>
        </w:tc>
        <w:tc>
          <w:tcPr>
            <w:tcW w:w="8660" w:type="dxa"/>
            <w:noWrap w:val="0"/>
            <w:vAlign w:val="center"/>
          </w:tcPr>
          <w:p w14:paraId="2642ADD9">
            <w:pPr>
              <w:snapToGrid w:val="0"/>
              <w:spacing w:line="360" w:lineRule="auto"/>
              <w:ind w:firstLine="482" w:firstLineChars="200"/>
              <w:rPr>
                <w:rFonts w:hint="default" w:ascii="Times New Roman" w:hAnsi="Times New Roman" w:eastAsia="宋体" w:cs="Times New Roman"/>
                <w:b/>
                <w:bCs/>
                <w:color w:val="auto"/>
                <w:sz w:val="24"/>
                <w:szCs w:val="24"/>
                <w:highlight w:val="none"/>
                <w:lang w:val="zh-CN"/>
              </w:rPr>
            </w:pPr>
            <w:r>
              <w:rPr>
                <w:rFonts w:hint="default" w:ascii="Times New Roman" w:hAnsi="Times New Roman" w:eastAsia="宋体" w:cs="Times New Roman"/>
                <w:b/>
                <w:bCs/>
                <w:color w:val="auto"/>
                <w:sz w:val="24"/>
                <w:szCs w:val="24"/>
                <w:highlight w:val="none"/>
              </w:rPr>
              <w:t>一</w:t>
            </w:r>
            <w:r>
              <w:rPr>
                <w:rFonts w:hint="default" w:ascii="Times New Roman" w:hAnsi="Times New Roman" w:eastAsia="宋体" w:cs="Times New Roman"/>
                <w:b/>
                <w:bCs/>
                <w:color w:val="auto"/>
                <w:sz w:val="24"/>
                <w:szCs w:val="24"/>
                <w:highlight w:val="none"/>
                <w:lang w:val="zh-CN"/>
              </w:rPr>
              <w:t>、大气环境</w:t>
            </w:r>
            <w:r>
              <w:rPr>
                <w:rFonts w:hint="default" w:ascii="Times New Roman" w:hAnsi="Times New Roman" w:eastAsia="宋体" w:cs="Times New Roman"/>
                <w:b/>
                <w:bCs/>
                <w:color w:val="auto"/>
                <w:sz w:val="24"/>
                <w:szCs w:val="24"/>
                <w:highlight w:val="none"/>
              </w:rPr>
              <w:t>质量</w:t>
            </w:r>
            <w:r>
              <w:rPr>
                <w:rFonts w:hint="default" w:ascii="Times New Roman" w:hAnsi="Times New Roman" w:eastAsia="宋体" w:cs="Times New Roman"/>
                <w:b/>
                <w:bCs/>
                <w:color w:val="auto"/>
                <w:sz w:val="24"/>
                <w:szCs w:val="24"/>
                <w:highlight w:val="none"/>
                <w:lang w:val="zh-CN"/>
              </w:rPr>
              <w:t>现状</w:t>
            </w:r>
          </w:p>
          <w:p w14:paraId="2276B189">
            <w:pPr>
              <w:snapToGrid w:val="0"/>
              <w:spacing w:line="360" w:lineRule="auto"/>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1、空气质量达标区判定</w:t>
            </w:r>
          </w:p>
          <w:p w14:paraId="4072B9D2">
            <w:pPr>
              <w:pStyle w:val="75"/>
              <w:shd w:val="clear"/>
              <w:spacing w:line="360" w:lineRule="auto"/>
              <w:ind w:firstLine="420"/>
              <w:jc w:val="left"/>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根据《中山市环境空气质量功能区划》（2020年修改版），项目所在区域为环境空气质量功能二类区，执行《环境空气质量标准》（GB3095</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过渡阶段浓度限值中的二级标</w:t>
            </w:r>
            <w:r>
              <w:rPr>
                <w:rFonts w:hint="eastAsia" w:cs="Times New Roman"/>
                <w:color w:val="auto"/>
                <w:sz w:val="21"/>
                <w:szCs w:val="21"/>
                <w:highlight w:val="none"/>
                <w:lang w:val="en-US" w:eastAsia="zh-CN"/>
              </w:rPr>
              <w:t>准。</w:t>
            </w:r>
          </w:p>
          <w:p w14:paraId="6F4D6B61">
            <w:pPr>
              <w:pStyle w:val="75"/>
              <w:shd w:val="clear"/>
              <w:spacing w:line="360" w:lineRule="auto"/>
              <w:ind w:firstLine="42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根据《中山市202</w:t>
            </w:r>
            <w:r>
              <w:rPr>
                <w:rFonts w:hint="default"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年大气环境质量状况公报》，中山市二氧化硫、二氧化氮的年均值及相应的日均值特定百分位数浓度值均达到《环境空气质量标准》（GB3095</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过渡阶段浓度限值中的二级标</w:t>
            </w:r>
            <w:r>
              <w:rPr>
                <w:rFonts w:hint="eastAsia" w:cs="Times New Roman"/>
                <w:color w:val="auto"/>
                <w:sz w:val="21"/>
                <w:szCs w:val="21"/>
                <w:highlight w:val="none"/>
                <w:lang w:val="en-US" w:eastAsia="zh-CN"/>
              </w:rPr>
              <w:t>准</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可吸入颗粒物、细颗粒物的年均值及相应的日均值特定百分位数浓度值均达到《环境空气质量标准》（GB3095</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过渡阶段浓度限值中的二级标</w:t>
            </w:r>
            <w:r>
              <w:rPr>
                <w:rFonts w:hint="eastAsia" w:cs="Times New Roman"/>
                <w:color w:val="auto"/>
                <w:sz w:val="21"/>
                <w:szCs w:val="21"/>
                <w:highlight w:val="none"/>
                <w:lang w:val="en-US" w:eastAsia="zh-CN"/>
              </w:rPr>
              <w:t>准</w:t>
            </w:r>
            <w:r>
              <w:rPr>
                <w:rFonts w:hint="default" w:ascii="Times New Roman" w:hAnsi="Times New Roman" w:eastAsia="宋体" w:cs="Times New Roman"/>
                <w:color w:val="auto"/>
                <w:sz w:val="21"/>
                <w:szCs w:val="21"/>
                <w:highlight w:val="none"/>
              </w:rPr>
              <w:t>，一氧化碳日均值第95百分位数浓度值达到《环境空气质量标准》（GB3095</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过渡阶段浓度限值中的二级标</w:t>
            </w:r>
            <w:r>
              <w:rPr>
                <w:rFonts w:hint="eastAsia" w:cs="Times New Roman"/>
                <w:color w:val="auto"/>
                <w:sz w:val="21"/>
                <w:szCs w:val="21"/>
                <w:highlight w:val="none"/>
                <w:lang w:val="en-US" w:eastAsia="zh-CN"/>
              </w:rPr>
              <w:t>准</w:t>
            </w:r>
            <w:r>
              <w:rPr>
                <w:rFonts w:hint="default" w:ascii="Times New Roman" w:hAnsi="Times New Roman" w:eastAsia="宋体" w:cs="Times New Roman"/>
                <w:color w:val="auto"/>
                <w:sz w:val="21"/>
                <w:szCs w:val="21"/>
                <w:highlight w:val="none"/>
              </w:rPr>
              <w:t>，臭氧日最大8小时滑动平均值的第90百分位数浓度值</w:t>
            </w:r>
            <w:r>
              <w:rPr>
                <w:rFonts w:hint="default" w:ascii="Times New Roman" w:hAnsi="Times New Roman" w:cs="Times New Roman"/>
                <w:color w:val="auto"/>
                <w:sz w:val="21"/>
                <w:szCs w:val="21"/>
                <w:highlight w:val="none"/>
                <w:lang w:val="en-US" w:eastAsia="zh-CN"/>
              </w:rPr>
              <w:t>达到</w:t>
            </w:r>
            <w:r>
              <w:rPr>
                <w:rFonts w:hint="default" w:ascii="Times New Roman" w:hAnsi="Times New Roman" w:eastAsia="宋体" w:cs="Times New Roman"/>
                <w:color w:val="auto"/>
                <w:sz w:val="21"/>
                <w:szCs w:val="21"/>
                <w:highlight w:val="none"/>
              </w:rPr>
              <w:t>《环境空气质量标准》（GB3095</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过渡阶段浓度限值中的二级标</w:t>
            </w:r>
            <w:r>
              <w:rPr>
                <w:rFonts w:hint="eastAsia" w:cs="Times New Roman"/>
                <w:color w:val="auto"/>
                <w:sz w:val="21"/>
                <w:szCs w:val="21"/>
                <w:highlight w:val="none"/>
                <w:lang w:val="en-US" w:eastAsia="zh-CN"/>
              </w:rPr>
              <w:t>准</w:t>
            </w:r>
            <w:r>
              <w:rPr>
                <w:rFonts w:hint="default" w:ascii="Times New Roman" w:hAnsi="Times New Roman" w:eastAsia="宋体" w:cs="Times New Roman"/>
                <w:color w:val="auto"/>
                <w:sz w:val="21"/>
                <w:szCs w:val="21"/>
                <w:highlight w:val="none"/>
              </w:rPr>
              <w:t>，项目所在区域为环境空气质量达标区。</w:t>
            </w:r>
          </w:p>
          <w:p w14:paraId="5789829B">
            <w:pPr>
              <w:widowControl/>
              <w:numPr>
                <w:ilvl w:val="0"/>
                <w:numId w:val="0"/>
              </w:numPr>
              <w:spacing w:line="240" w:lineRule="auto"/>
              <w:ind w:left="0" w:leftChars="0" w:firstLine="0" w:firstLineChars="0"/>
              <w:contextualSpacing/>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kern w:val="2"/>
                <w:sz w:val="24"/>
                <w:szCs w:val="24"/>
                <w:highlight w:val="none"/>
                <w:lang w:val="en-US" w:eastAsia="zh-CN" w:bidi="ar-SA"/>
              </w:rPr>
              <w:t>表1</w:t>
            </w:r>
            <w:r>
              <w:rPr>
                <w:rFonts w:hint="eastAsia" w:cs="Times New Roman"/>
                <w:b/>
                <w:bCs/>
                <w:color w:val="auto"/>
                <w:kern w:val="2"/>
                <w:sz w:val="24"/>
                <w:szCs w:val="24"/>
                <w:highlight w:val="none"/>
                <w:lang w:val="en-US" w:eastAsia="zh-CN" w:bidi="ar-SA"/>
              </w:rPr>
              <w:t>2</w:t>
            </w:r>
            <w:r>
              <w:rPr>
                <w:rFonts w:hint="default" w:ascii="Times New Roman" w:hAnsi="Times New Roman" w:eastAsia="宋体" w:cs="Times New Roman"/>
                <w:b/>
                <w:bCs/>
                <w:color w:val="auto"/>
                <w:sz w:val="24"/>
                <w:szCs w:val="24"/>
                <w:highlight w:val="none"/>
              </w:rPr>
              <w:t>中山市区域空气质量现状评价表</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6"/>
              <w:gridCol w:w="2087"/>
              <w:gridCol w:w="1365"/>
              <w:gridCol w:w="1445"/>
              <w:gridCol w:w="1445"/>
              <w:gridCol w:w="1188"/>
            </w:tblGrid>
            <w:tr w14:paraId="70A8E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6" w:type="pct"/>
                  <w:noWrap w:val="0"/>
                  <w:vAlign w:val="center"/>
                </w:tcPr>
                <w:p w14:paraId="6433EF04">
                  <w:pPr>
                    <w:pStyle w:val="76"/>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污染物</w:t>
                  </w:r>
                </w:p>
              </w:tc>
              <w:tc>
                <w:tcPr>
                  <w:tcW w:w="1239" w:type="pct"/>
                  <w:noWrap w:val="0"/>
                  <w:vAlign w:val="center"/>
                </w:tcPr>
                <w:p w14:paraId="4CA06018">
                  <w:pPr>
                    <w:pStyle w:val="76"/>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评价指标</w:t>
                  </w:r>
                </w:p>
              </w:tc>
              <w:tc>
                <w:tcPr>
                  <w:tcW w:w="810" w:type="pct"/>
                  <w:noWrap w:val="0"/>
                  <w:vAlign w:val="center"/>
                </w:tcPr>
                <w:p w14:paraId="36847B33">
                  <w:pPr>
                    <w:pStyle w:val="76"/>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现状浓度（µg/m</w:t>
                  </w:r>
                  <w:r>
                    <w:rPr>
                      <w:rFonts w:hint="default" w:ascii="Times New Roman" w:hAnsi="Times New Roman" w:eastAsia="宋体" w:cs="Times New Roman"/>
                      <w:b/>
                      <w:bCs/>
                      <w:color w:val="auto"/>
                      <w:highlight w:val="none"/>
                      <w:vertAlign w:val="superscript"/>
                    </w:rPr>
                    <w:t>3</w:t>
                  </w:r>
                  <w:r>
                    <w:rPr>
                      <w:rFonts w:hint="default" w:ascii="Times New Roman" w:hAnsi="Times New Roman" w:eastAsia="宋体" w:cs="Times New Roman"/>
                      <w:b/>
                      <w:bCs/>
                      <w:color w:val="auto"/>
                      <w:highlight w:val="none"/>
                    </w:rPr>
                    <w:t>）</w:t>
                  </w:r>
                </w:p>
              </w:tc>
              <w:tc>
                <w:tcPr>
                  <w:tcW w:w="858" w:type="pct"/>
                  <w:noWrap w:val="0"/>
                  <w:vAlign w:val="center"/>
                </w:tcPr>
                <w:p w14:paraId="7A32F0AF">
                  <w:pPr>
                    <w:pStyle w:val="76"/>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标准值（µg/m</w:t>
                  </w:r>
                  <w:r>
                    <w:rPr>
                      <w:rFonts w:hint="default" w:ascii="Times New Roman" w:hAnsi="Times New Roman" w:eastAsia="宋体" w:cs="Times New Roman"/>
                      <w:b/>
                      <w:bCs/>
                      <w:color w:val="auto"/>
                      <w:highlight w:val="none"/>
                      <w:vertAlign w:val="superscript"/>
                    </w:rPr>
                    <w:t>3</w:t>
                  </w:r>
                  <w:r>
                    <w:rPr>
                      <w:rFonts w:hint="default" w:ascii="Times New Roman" w:hAnsi="Times New Roman" w:eastAsia="宋体" w:cs="Times New Roman"/>
                      <w:b/>
                      <w:bCs/>
                      <w:color w:val="auto"/>
                      <w:highlight w:val="none"/>
                    </w:rPr>
                    <w:t>）</w:t>
                  </w:r>
                </w:p>
              </w:tc>
              <w:tc>
                <w:tcPr>
                  <w:tcW w:w="858" w:type="pct"/>
                  <w:noWrap w:val="0"/>
                  <w:vAlign w:val="center"/>
                </w:tcPr>
                <w:p w14:paraId="616CFE7D">
                  <w:pPr>
                    <w:pStyle w:val="76"/>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占标率（%）</w:t>
                  </w:r>
                </w:p>
              </w:tc>
              <w:tc>
                <w:tcPr>
                  <w:tcW w:w="705" w:type="pct"/>
                  <w:noWrap w:val="0"/>
                  <w:vAlign w:val="center"/>
                </w:tcPr>
                <w:p w14:paraId="121FD2D2">
                  <w:pPr>
                    <w:pStyle w:val="76"/>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达标情况</w:t>
                  </w:r>
                </w:p>
              </w:tc>
            </w:tr>
            <w:tr w14:paraId="1C7CC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6" w:type="pct"/>
                  <w:vMerge w:val="restart"/>
                  <w:noWrap w:val="0"/>
                  <w:vAlign w:val="center"/>
                </w:tcPr>
                <w:p w14:paraId="33CF39F6">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SO</w:t>
                  </w:r>
                  <w:r>
                    <w:rPr>
                      <w:rFonts w:hint="default" w:ascii="Times New Roman" w:hAnsi="Times New Roman" w:eastAsia="宋体" w:cs="Times New Roman"/>
                      <w:color w:val="auto"/>
                      <w:highlight w:val="none"/>
                      <w:vertAlign w:val="subscript"/>
                    </w:rPr>
                    <w:t>2</w:t>
                  </w:r>
                </w:p>
              </w:tc>
              <w:tc>
                <w:tcPr>
                  <w:tcW w:w="1239" w:type="pct"/>
                  <w:noWrap w:val="0"/>
                  <w:vAlign w:val="center"/>
                </w:tcPr>
                <w:p w14:paraId="2EA4FCC7">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年平均质量浓度</w:t>
                  </w:r>
                </w:p>
              </w:tc>
              <w:tc>
                <w:tcPr>
                  <w:tcW w:w="810" w:type="pct"/>
                  <w:noWrap w:val="0"/>
                  <w:vAlign w:val="center"/>
                </w:tcPr>
                <w:p w14:paraId="4F2AAB80">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858" w:type="pct"/>
                  <w:noWrap w:val="0"/>
                  <w:vAlign w:val="center"/>
                </w:tcPr>
                <w:p w14:paraId="4AF4E4BE">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60</w:t>
                  </w:r>
                </w:p>
              </w:tc>
              <w:tc>
                <w:tcPr>
                  <w:tcW w:w="858" w:type="pct"/>
                  <w:noWrap w:val="0"/>
                  <w:vAlign w:val="center"/>
                </w:tcPr>
                <w:p w14:paraId="29DE14B9">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8.33</w:t>
                  </w:r>
                </w:p>
              </w:tc>
              <w:tc>
                <w:tcPr>
                  <w:tcW w:w="705" w:type="pct"/>
                  <w:noWrap w:val="0"/>
                  <w:vAlign w:val="center"/>
                </w:tcPr>
                <w:p w14:paraId="5BC97E19">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3009C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6" w:type="pct"/>
                  <w:vMerge w:val="continue"/>
                  <w:noWrap w:val="0"/>
                  <w:vAlign w:val="center"/>
                </w:tcPr>
                <w:p w14:paraId="74C799C3">
                  <w:pPr>
                    <w:pStyle w:val="76"/>
                    <w:spacing w:line="240" w:lineRule="auto"/>
                    <w:rPr>
                      <w:rFonts w:hint="default" w:ascii="Times New Roman" w:hAnsi="Times New Roman" w:eastAsia="宋体" w:cs="Times New Roman"/>
                      <w:color w:val="auto"/>
                      <w:highlight w:val="none"/>
                    </w:rPr>
                  </w:pPr>
                </w:p>
              </w:tc>
              <w:tc>
                <w:tcPr>
                  <w:tcW w:w="1239" w:type="pct"/>
                  <w:noWrap w:val="0"/>
                  <w:vAlign w:val="center"/>
                </w:tcPr>
                <w:p w14:paraId="294E0BD8">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24小时平均第98百分位数</w:t>
                  </w:r>
                </w:p>
              </w:tc>
              <w:tc>
                <w:tcPr>
                  <w:tcW w:w="810" w:type="pct"/>
                  <w:noWrap w:val="0"/>
                  <w:vAlign w:val="center"/>
                </w:tcPr>
                <w:p w14:paraId="47021029">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w:t>
                  </w:r>
                </w:p>
              </w:tc>
              <w:tc>
                <w:tcPr>
                  <w:tcW w:w="858" w:type="pct"/>
                  <w:noWrap w:val="0"/>
                  <w:vAlign w:val="center"/>
                </w:tcPr>
                <w:p w14:paraId="02C649A0">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150</w:t>
                  </w:r>
                </w:p>
              </w:tc>
              <w:tc>
                <w:tcPr>
                  <w:tcW w:w="858" w:type="pct"/>
                  <w:noWrap w:val="0"/>
                  <w:vAlign w:val="center"/>
                </w:tcPr>
                <w:p w14:paraId="1C768E8B">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5.33</w:t>
                  </w:r>
                </w:p>
              </w:tc>
              <w:tc>
                <w:tcPr>
                  <w:tcW w:w="705" w:type="pct"/>
                  <w:noWrap w:val="0"/>
                  <w:vAlign w:val="center"/>
                </w:tcPr>
                <w:p w14:paraId="0C96E94B">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3D292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6" w:type="pct"/>
                  <w:vMerge w:val="restart"/>
                  <w:noWrap w:val="0"/>
                  <w:vAlign w:val="center"/>
                </w:tcPr>
                <w:p w14:paraId="057E1B38">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NO</w:t>
                  </w:r>
                  <w:r>
                    <w:rPr>
                      <w:rFonts w:hint="default" w:ascii="Times New Roman" w:hAnsi="Times New Roman" w:eastAsia="宋体" w:cs="Times New Roman"/>
                      <w:color w:val="auto"/>
                      <w:highlight w:val="none"/>
                      <w:vertAlign w:val="subscript"/>
                    </w:rPr>
                    <w:t>2</w:t>
                  </w:r>
                </w:p>
              </w:tc>
              <w:tc>
                <w:tcPr>
                  <w:tcW w:w="1239" w:type="pct"/>
                  <w:noWrap w:val="0"/>
                  <w:vAlign w:val="center"/>
                </w:tcPr>
                <w:p w14:paraId="34439ADA">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年平均质量浓度</w:t>
                  </w:r>
                </w:p>
              </w:tc>
              <w:tc>
                <w:tcPr>
                  <w:tcW w:w="810" w:type="pct"/>
                  <w:noWrap w:val="0"/>
                  <w:vAlign w:val="center"/>
                </w:tcPr>
                <w:p w14:paraId="43472FEE">
                  <w:pPr>
                    <w:pStyle w:val="7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2</w:t>
                  </w:r>
                  <w:r>
                    <w:rPr>
                      <w:rFonts w:hint="default" w:ascii="Times New Roman" w:hAnsi="Times New Roman" w:cs="Times New Roman"/>
                      <w:color w:val="auto"/>
                      <w:highlight w:val="none"/>
                      <w:lang w:val="en-US" w:eastAsia="zh-CN"/>
                    </w:rPr>
                    <w:t>2</w:t>
                  </w:r>
                </w:p>
              </w:tc>
              <w:tc>
                <w:tcPr>
                  <w:tcW w:w="858" w:type="pct"/>
                  <w:noWrap w:val="0"/>
                  <w:vAlign w:val="center"/>
                </w:tcPr>
                <w:p w14:paraId="797F2AF6">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w:t>
                  </w:r>
                </w:p>
              </w:tc>
              <w:tc>
                <w:tcPr>
                  <w:tcW w:w="858" w:type="pct"/>
                  <w:noWrap w:val="0"/>
                  <w:vAlign w:val="center"/>
                </w:tcPr>
                <w:p w14:paraId="6D009D82">
                  <w:pPr>
                    <w:pStyle w:val="7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5</w:t>
                  </w:r>
                  <w:r>
                    <w:rPr>
                      <w:rFonts w:hint="default" w:ascii="Times New Roman" w:hAnsi="Times New Roman" w:cs="Times New Roman"/>
                      <w:color w:val="auto"/>
                      <w:highlight w:val="none"/>
                      <w:lang w:val="en-US" w:eastAsia="zh-CN"/>
                    </w:rPr>
                    <w:t>5</w:t>
                  </w:r>
                </w:p>
              </w:tc>
              <w:tc>
                <w:tcPr>
                  <w:tcW w:w="705" w:type="pct"/>
                  <w:noWrap w:val="0"/>
                  <w:vAlign w:val="center"/>
                </w:tcPr>
                <w:p w14:paraId="24AFB881">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67368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6" w:type="pct"/>
                  <w:vMerge w:val="continue"/>
                  <w:noWrap w:val="0"/>
                  <w:vAlign w:val="center"/>
                </w:tcPr>
                <w:p w14:paraId="3046EF4B">
                  <w:pPr>
                    <w:pStyle w:val="76"/>
                    <w:spacing w:line="240" w:lineRule="auto"/>
                    <w:rPr>
                      <w:rFonts w:hint="default" w:ascii="Times New Roman" w:hAnsi="Times New Roman" w:eastAsia="宋体" w:cs="Times New Roman"/>
                      <w:color w:val="auto"/>
                      <w:highlight w:val="none"/>
                    </w:rPr>
                  </w:pPr>
                </w:p>
              </w:tc>
              <w:tc>
                <w:tcPr>
                  <w:tcW w:w="1239" w:type="pct"/>
                  <w:noWrap w:val="0"/>
                  <w:vAlign w:val="center"/>
                </w:tcPr>
                <w:p w14:paraId="5BF4DED6">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24小时平均第98百分位数</w:t>
                  </w:r>
                </w:p>
              </w:tc>
              <w:tc>
                <w:tcPr>
                  <w:tcW w:w="810" w:type="pct"/>
                  <w:noWrap w:val="0"/>
                  <w:vAlign w:val="center"/>
                </w:tcPr>
                <w:p w14:paraId="380D1310">
                  <w:pPr>
                    <w:pStyle w:val="7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5</w:t>
                  </w:r>
                  <w:r>
                    <w:rPr>
                      <w:rFonts w:hint="default" w:ascii="Times New Roman" w:hAnsi="Times New Roman" w:cs="Times New Roman"/>
                      <w:color w:val="auto"/>
                      <w:highlight w:val="none"/>
                      <w:lang w:val="en-US" w:eastAsia="zh-CN"/>
                    </w:rPr>
                    <w:t>4</w:t>
                  </w:r>
                </w:p>
              </w:tc>
              <w:tc>
                <w:tcPr>
                  <w:tcW w:w="858" w:type="pct"/>
                  <w:noWrap w:val="0"/>
                  <w:vAlign w:val="center"/>
                </w:tcPr>
                <w:p w14:paraId="16EA58A8">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80</w:t>
                  </w:r>
                </w:p>
              </w:tc>
              <w:tc>
                <w:tcPr>
                  <w:tcW w:w="858" w:type="pct"/>
                  <w:noWrap w:val="0"/>
                  <w:vAlign w:val="center"/>
                </w:tcPr>
                <w:p w14:paraId="74393EF0">
                  <w:pPr>
                    <w:pStyle w:val="7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67.5</w:t>
                  </w:r>
                </w:p>
              </w:tc>
              <w:tc>
                <w:tcPr>
                  <w:tcW w:w="705" w:type="pct"/>
                  <w:noWrap w:val="0"/>
                  <w:vAlign w:val="center"/>
                </w:tcPr>
                <w:p w14:paraId="3276CC08">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66A92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6" w:type="pct"/>
                  <w:vMerge w:val="restart"/>
                  <w:noWrap w:val="0"/>
                  <w:vAlign w:val="center"/>
                </w:tcPr>
                <w:p w14:paraId="6C7D4717">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10</w:t>
                  </w:r>
                </w:p>
              </w:tc>
              <w:tc>
                <w:tcPr>
                  <w:tcW w:w="1239" w:type="pct"/>
                  <w:noWrap w:val="0"/>
                  <w:vAlign w:val="center"/>
                </w:tcPr>
                <w:p w14:paraId="0239682A">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年平均质量浓度</w:t>
                  </w:r>
                </w:p>
              </w:tc>
              <w:tc>
                <w:tcPr>
                  <w:tcW w:w="810" w:type="pct"/>
                  <w:noWrap w:val="0"/>
                  <w:vAlign w:val="center"/>
                </w:tcPr>
                <w:p w14:paraId="56C6EFB8">
                  <w:pPr>
                    <w:pStyle w:val="7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3</w:t>
                  </w:r>
                  <w:r>
                    <w:rPr>
                      <w:rFonts w:hint="default" w:ascii="Times New Roman" w:hAnsi="Times New Roman" w:cs="Times New Roman"/>
                      <w:color w:val="auto"/>
                      <w:highlight w:val="none"/>
                      <w:lang w:val="en-US" w:eastAsia="zh-CN"/>
                    </w:rPr>
                    <w:t>4</w:t>
                  </w:r>
                </w:p>
              </w:tc>
              <w:tc>
                <w:tcPr>
                  <w:tcW w:w="1448" w:type="dxa"/>
                  <w:noWrap w:val="0"/>
                  <w:vAlign w:val="center"/>
                </w:tcPr>
                <w:p w14:paraId="572602C9">
                  <w:pPr>
                    <w:pStyle w:val="76"/>
                    <w:shd w:val="clear"/>
                    <w:spacing w:line="240" w:lineRule="auto"/>
                    <w:rPr>
                      <w:rFonts w:hint="default" w:ascii="Times New Roman" w:hAnsi="Times New Roman" w:eastAsia="宋体" w:cs="Times New Roman"/>
                      <w:color w:val="auto"/>
                      <w:highlight w:val="none"/>
                    </w:rPr>
                  </w:pPr>
                  <w:r>
                    <w:rPr>
                      <w:rFonts w:hint="eastAsia" w:hAnsi="Times New Roman" w:cs="Times New Roman"/>
                      <w:color w:val="auto"/>
                      <w:highlight w:val="none"/>
                      <w:lang w:val="en-US" w:eastAsia="zh-CN"/>
                    </w:rPr>
                    <w:t>60</w:t>
                  </w:r>
                </w:p>
              </w:tc>
              <w:tc>
                <w:tcPr>
                  <w:tcW w:w="1448" w:type="dxa"/>
                  <w:noWrap w:val="0"/>
                  <w:vAlign w:val="center"/>
                </w:tcPr>
                <w:p w14:paraId="18252D2F">
                  <w:pPr>
                    <w:pStyle w:val="76"/>
                    <w:shd w:val="clear"/>
                    <w:spacing w:line="240" w:lineRule="auto"/>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56.67</w:t>
                  </w:r>
                </w:p>
              </w:tc>
              <w:tc>
                <w:tcPr>
                  <w:tcW w:w="705" w:type="pct"/>
                  <w:noWrap w:val="0"/>
                  <w:vAlign w:val="center"/>
                </w:tcPr>
                <w:p w14:paraId="19D43DEF">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01CB3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6" w:type="pct"/>
                  <w:vMerge w:val="continue"/>
                  <w:noWrap w:val="0"/>
                  <w:vAlign w:val="center"/>
                </w:tcPr>
                <w:p w14:paraId="231FF2FD">
                  <w:pPr>
                    <w:pStyle w:val="76"/>
                    <w:spacing w:line="240" w:lineRule="auto"/>
                    <w:rPr>
                      <w:rFonts w:hint="default" w:ascii="Times New Roman" w:hAnsi="Times New Roman" w:eastAsia="宋体" w:cs="Times New Roman"/>
                      <w:color w:val="auto"/>
                      <w:highlight w:val="none"/>
                    </w:rPr>
                  </w:pPr>
                </w:p>
              </w:tc>
              <w:tc>
                <w:tcPr>
                  <w:tcW w:w="1239" w:type="pct"/>
                  <w:noWrap w:val="0"/>
                  <w:vAlign w:val="center"/>
                </w:tcPr>
                <w:p w14:paraId="0663A3DF">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24小时平均第95百分位数</w:t>
                  </w:r>
                </w:p>
              </w:tc>
              <w:tc>
                <w:tcPr>
                  <w:tcW w:w="810" w:type="pct"/>
                  <w:noWrap w:val="0"/>
                  <w:vAlign w:val="center"/>
                </w:tcPr>
                <w:p w14:paraId="44AC71F5">
                  <w:pPr>
                    <w:pStyle w:val="7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68</w:t>
                  </w:r>
                </w:p>
              </w:tc>
              <w:tc>
                <w:tcPr>
                  <w:tcW w:w="1448" w:type="dxa"/>
                  <w:noWrap w:val="0"/>
                  <w:vAlign w:val="center"/>
                </w:tcPr>
                <w:p w14:paraId="39533D91">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r>
                    <w:rPr>
                      <w:rFonts w:hint="eastAsia" w:hAnsi="Times New Roman" w:cs="Times New Roman"/>
                      <w:color w:val="auto"/>
                      <w:highlight w:val="none"/>
                      <w:lang w:val="en-US" w:eastAsia="zh-CN"/>
                    </w:rPr>
                    <w:t>20</w:t>
                  </w:r>
                </w:p>
              </w:tc>
              <w:tc>
                <w:tcPr>
                  <w:tcW w:w="1448" w:type="dxa"/>
                  <w:noWrap w:val="0"/>
                  <w:vAlign w:val="center"/>
                </w:tcPr>
                <w:p w14:paraId="00DE2A66">
                  <w:pPr>
                    <w:pStyle w:val="76"/>
                    <w:shd w:val="clear"/>
                    <w:spacing w:line="240" w:lineRule="auto"/>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56.67</w:t>
                  </w:r>
                </w:p>
              </w:tc>
              <w:tc>
                <w:tcPr>
                  <w:tcW w:w="705" w:type="pct"/>
                  <w:noWrap w:val="0"/>
                  <w:vAlign w:val="center"/>
                </w:tcPr>
                <w:p w14:paraId="24052453">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62178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6" w:type="pct"/>
                  <w:vMerge w:val="restart"/>
                  <w:noWrap w:val="0"/>
                  <w:vAlign w:val="center"/>
                </w:tcPr>
                <w:p w14:paraId="39B9EF52">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2.5</w:t>
                  </w:r>
                </w:p>
              </w:tc>
              <w:tc>
                <w:tcPr>
                  <w:tcW w:w="1239" w:type="pct"/>
                  <w:noWrap w:val="0"/>
                  <w:vAlign w:val="center"/>
                </w:tcPr>
                <w:p w14:paraId="54420230">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年平均质量浓度</w:t>
                  </w:r>
                </w:p>
              </w:tc>
              <w:tc>
                <w:tcPr>
                  <w:tcW w:w="810" w:type="pct"/>
                  <w:noWrap w:val="0"/>
                  <w:vAlign w:val="center"/>
                </w:tcPr>
                <w:p w14:paraId="20E869D7">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w:t>
                  </w:r>
                </w:p>
              </w:tc>
              <w:tc>
                <w:tcPr>
                  <w:tcW w:w="1448" w:type="dxa"/>
                  <w:noWrap w:val="0"/>
                  <w:vAlign w:val="center"/>
                </w:tcPr>
                <w:p w14:paraId="7F9B67F7">
                  <w:pPr>
                    <w:pStyle w:val="76"/>
                    <w:shd w:val="clear"/>
                    <w:spacing w:line="240" w:lineRule="auto"/>
                    <w:rPr>
                      <w:rFonts w:hint="default" w:ascii="Times New Roman" w:hAnsi="Times New Roman" w:eastAsia="宋体" w:cs="Times New Roman"/>
                      <w:color w:val="auto"/>
                      <w:highlight w:val="none"/>
                    </w:rPr>
                  </w:pPr>
                  <w:r>
                    <w:rPr>
                      <w:rFonts w:hint="eastAsia" w:hAnsi="Times New Roman" w:cs="Times New Roman"/>
                      <w:color w:val="auto"/>
                      <w:highlight w:val="none"/>
                      <w:lang w:val="en-US" w:eastAsia="zh-CN"/>
                    </w:rPr>
                    <w:t>30</w:t>
                  </w:r>
                </w:p>
              </w:tc>
              <w:tc>
                <w:tcPr>
                  <w:tcW w:w="1448" w:type="dxa"/>
                  <w:noWrap w:val="0"/>
                  <w:vAlign w:val="center"/>
                </w:tcPr>
                <w:p w14:paraId="75ECC3D4">
                  <w:pPr>
                    <w:pStyle w:val="76"/>
                    <w:shd w:val="clear"/>
                    <w:spacing w:line="240" w:lineRule="auto"/>
                    <w:rPr>
                      <w:rFonts w:hint="default" w:ascii="Times New Roman" w:hAnsi="Times New Roman" w:eastAsia="宋体" w:cs="Times New Roman"/>
                      <w:color w:val="auto"/>
                      <w:highlight w:val="none"/>
                    </w:rPr>
                  </w:pPr>
                  <w:r>
                    <w:rPr>
                      <w:rFonts w:hint="eastAsia" w:hAnsi="Times New Roman" w:cs="Times New Roman"/>
                      <w:color w:val="auto"/>
                      <w:highlight w:val="none"/>
                      <w:lang w:val="en-US" w:eastAsia="zh-CN"/>
                    </w:rPr>
                    <w:t>66.67</w:t>
                  </w:r>
                </w:p>
              </w:tc>
              <w:tc>
                <w:tcPr>
                  <w:tcW w:w="705" w:type="pct"/>
                  <w:noWrap w:val="0"/>
                  <w:vAlign w:val="center"/>
                </w:tcPr>
                <w:p w14:paraId="2313876C">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517ED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6" w:type="pct"/>
                  <w:vMerge w:val="continue"/>
                  <w:noWrap w:val="0"/>
                  <w:vAlign w:val="center"/>
                </w:tcPr>
                <w:p w14:paraId="4EB64A06">
                  <w:pPr>
                    <w:pStyle w:val="76"/>
                    <w:spacing w:line="240" w:lineRule="auto"/>
                    <w:rPr>
                      <w:rFonts w:hint="default" w:ascii="Times New Roman" w:hAnsi="Times New Roman" w:eastAsia="宋体" w:cs="Times New Roman"/>
                      <w:color w:val="auto"/>
                      <w:highlight w:val="none"/>
                    </w:rPr>
                  </w:pPr>
                </w:p>
              </w:tc>
              <w:tc>
                <w:tcPr>
                  <w:tcW w:w="1239" w:type="pct"/>
                  <w:noWrap w:val="0"/>
                  <w:vAlign w:val="center"/>
                </w:tcPr>
                <w:p w14:paraId="0E9A99D6">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24小时平均第95百分位数</w:t>
                  </w:r>
                </w:p>
              </w:tc>
              <w:tc>
                <w:tcPr>
                  <w:tcW w:w="810" w:type="pct"/>
                  <w:noWrap w:val="0"/>
                  <w:vAlign w:val="center"/>
                </w:tcPr>
                <w:p w14:paraId="2DCEE2F5">
                  <w:pPr>
                    <w:pStyle w:val="7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4</w:t>
                  </w:r>
                  <w:r>
                    <w:rPr>
                      <w:rFonts w:hint="default" w:ascii="Times New Roman" w:hAnsi="Times New Roman" w:cs="Times New Roman"/>
                      <w:color w:val="auto"/>
                      <w:highlight w:val="none"/>
                      <w:lang w:val="en-US" w:eastAsia="zh-CN"/>
                    </w:rPr>
                    <w:t>6</w:t>
                  </w:r>
                </w:p>
              </w:tc>
              <w:tc>
                <w:tcPr>
                  <w:tcW w:w="1448" w:type="dxa"/>
                  <w:noWrap w:val="0"/>
                  <w:vAlign w:val="center"/>
                </w:tcPr>
                <w:p w14:paraId="6F0734ED">
                  <w:pPr>
                    <w:pStyle w:val="76"/>
                    <w:shd w:val="clear"/>
                    <w:spacing w:line="240" w:lineRule="auto"/>
                    <w:rPr>
                      <w:rFonts w:hint="default" w:ascii="Times New Roman" w:hAnsi="Times New Roman" w:eastAsia="宋体" w:cs="Times New Roman"/>
                      <w:color w:val="auto"/>
                      <w:highlight w:val="none"/>
                    </w:rPr>
                  </w:pPr>
                  <w:r>
                    <w:rPr>
                      <w:rFonts w:hint="eastAsia" w:hAnsi="Times New Roman" w:cs="Times New Roman"/>
                      <w:color w:val="auto"/>
                      <w:highlight w:val="none"/>
                      <w:lang w:val="en-US" w:eastAsia="zh-CN"/>
                    </w:rPr>
                    <w:t>60</w:t>
                  </w:r>
                </w:p>
              </w:tc>
              <w:tc>
                <w:tcPr>
                  <w:tcW w:w="1448" w:type="dxa"/>
                  <w:noWrap w:val="0"/>
                  <w:vAlign w:val="center"/>
                </w:tcPr>
                <w:p w14:paraId="6594D654">
                  <w:pPr>
                    <w:pStyle w:val="76"/>
                    <w:shd w:val="clear"/>
                    <w:spacing w:line="240" w:lineRule="auto"/>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76.67</w:t>
                  </w:r>
                </w:p>
              </w:tc>
              <w:tc>
                <w:tcPr>
                  <w:tcW w:w="705" w:type="pct"/>
                  <w:noWrap w:val="0"/>
                  <w:vAlign w:val="center"/>
                </w:tcPr>
                <w:p w14:paraId="136EB39D">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14C85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6" w:type="pct"/>
                  <w:noWrap w:val="0"/>
                  <w:vAlign w:val="center"/>
                </w:tcPr>
                <w:p w14:paraId="05C77C2B">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CO</w:t>
                  </w:r>
                </w:p>
              </w:tc>
              <w:tc>
                <w:tcPr>
                  <w:tcW w:w="1239" w:type="pct"/>
                  <w:noWrap w:val="0"/>
                  <w:vAlign w:val="center"/>
                </w:tcPr>
                <w:p w14:paraId="67E80988">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24小时平均第95百分位数</w:t>
                  </w:r>
                </w:p>
              </w:tc>
              <w:tc>
                <w:tcPr>
                  <w:tcW w:w="810" w:type="pct"/>
                  <w:noWrap w:val="0"/>
                  <w:vAlign w:val="center"/>
                </w:tcPr>
                <w:p w14:paraId="0184E1D3">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800</w:t>
                  </w:r>
                </w:p>
              </w:tc>
              <w:tc>
                <w:tcPr>
                  <w:tcW w:w="858" w:type="pct"/>
                  <w:noWrap w:val="0"/>
                  <w:vAlign w:val="center"/>
                </w:tcPr>
                <w:p w14:paraId="74F1F60D">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4000</w:t>
                  </w:r>
                </w:p>
              </w:tc>
              <w:tc>
                <w:tcPr>
                  <w:tcW w:w="858" w:type="pct"/>
                  <w:noWrap w:val="0"/>
                  <w:vAlign w:val="center"/>
                </w:tcPr>
                <w:p w14:paraId="273A7D04">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w:t>
                  </w:r>
                </w:p>
              </w:tc>
              <w:tc>
                <w:tcPr>
                  <w:tcW w:w="705" w:type="pct"/>
                  <w:noWrap w:val="0"/>
                  <w:vAlign w:val="center"/>
                </w:tcPr>
                <w:p w14:paraId="387E46B6">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64932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6" w:type="pct"/>
                  <w:noWrap w:val="0"/>
                  <w:vAlign w:val="center"/>
                </w:tcPr>
                <w:p w14:paraId="31066360">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O</w:t>
                  </w:r>
                  <w:r>
                    <w:rPr>
                      <w:rFonts w:hint="default" w:ascii="Times New Roman" w:hAnsi="Times New Roman" w:eastAsia="宋体" w:cs="Times New Roman"/>
                      <w:color w:val="auto"/>
                      <w:highlight w:val="none"/>
                      <w:vertAlign w:val="subscript"/>
                    </w:rPr>
                    <w:t>3</w:t>
                  </w:r>
                </w:p>
              </w:tc>
              <w:tc>
                <w:tcPr>
                  <w:tcW w:w="1239" w:type="pct"/>
                  <w:noWrap w:val="0"/>
                  <w:vAlign w:val="center"/>
                </w:tcPr>
                <w:p w14:paraId="056FE324">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日最大8h滑动平均值第90百分位数</w:t>
                  </w:r>
                </w:p>
              </w:tc>
              <w:tc>
                <w:tcPr>
                  <w:tcW w:w="810" w:type="pct"/>
                  <w:noWrap w:val="0"/>
                  <w:vAlign w:val="center"/>
                </w:tcPr>
                <w:p w14:paraId="06F104F6">
                  <w:pPr>
                    <w:pStyle w:val="7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1</w:t>
                  </w:r>
                  <w:r>
                    <w:rPr>
                      <w:rFonts w:hint="default" w:ascii="Times New Roman" w:hAnsi="Times New Roman" w:cs="Times New Roman"/>
                      <w:color w:val="auto"/>
                      <w:highlight w:val="none"/>
                      <w:lang w:val="en-US" w:eastAsia="zh-CN"/>
                    </w:rPr>
                    <w:t>51</w:t>
                  </w:r>
                </w:p>
              </w:tc>
              <w:tc>
                <w:tcPr>
                  <w:tcW w:w="858" w:type="pct"/>
                  <w:noWrap w:val="0"/>
                  <w:vAlign w:val="center"/>
                </w:tcPr>
                <w:p w14:paraId="58CA9E4A">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160</w:t>
                  </w:r>
                </w:p>
              </w:tc>
              <w:tc>
                <w:tcPr>
                  <w:tcW w:w="858" w:type="pct"/>
                  <w:noWrap w:val="0"/>
                  <w:vAlign w:val="center"/>
                </w:tcPr>
                <w:p w14:paraId="5586344C">
                  <w:pPr>
                    <w:pStyle w:val="7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94.37</w:t>
                  </w:r>
                </w:p>
              </w:tc>
              <w:tc>
                <w:tcPr>
                  <w:tcW w:w="705" w:type="pct"/>
                  <w:noWrap w:val="0"/>
                  <w:vAlign w:val="center"/>
                </w:tcPr>
                <w:p w14:paraId="2BA7EBFA">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bl>
          <w:p w14:paraId="397704E5">
            <w:pPr>
              <w:spacing w:line="360" w:lineRule="auto"/>
              <w:ind w:firstLine="482" w:firstLineChars="200"/>
              <w:jc w:val="lef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2、基本污染物环境质量现状</w:t>
            </w:r>
          </w:p>
          <w:p w14:paraId="454210FC">
            <w:pPr>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本项目位于环境空气二类功能区，基本污染物SO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r>
              <w:rPr>
                <w:rFonts w:hint="eastAsia"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rPr>
              <w:t>CO、O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执行《环境空气质量标准》（GB3095-20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过渡阶段浓度限值中的二级标</w:t>
            </w:r>
            <w:r>
              <w:rPr>
                <w:rFonts w:hint="eastAsia" w:cs="Times New Roman"/>
                <w:color w:val="auto"/>
                <w:sz w:val="21"/>
                <w:szCs w:val="21"/>
                <w:highlight w:val="none"/>
                <w:lang w:val="en-US" w:eastAsia="zh-CN"/>
              </w:rPr>
              <w:t>准</w:t>
            </w:r>
            <w:r>
              <w:rPr>
                <w:rFonts w:hint="default" w:ascii="Times New Roman" w:hAnsi="Times New Roman" w:eastAsia="宋体" w:cs="Times New Roman"/>
                <w:color w:val="auto"/>
                <w:sz w:val="21"/>
                <w:szCs w:val="21"/>
                <w:highlight w:val="none"/>
              </w:rPr>
              <w:t>。本次环评引用中山市</w:t>
            </w:r>
            <w:r>
              <w:rPr>
                <w:rFonts w:hint="default" w:ascii="Times New Roman" w:hAnsi="Times New Roman" w:eastAsia="宋体" w:cs="Times New Roman"/>
                <w:color w:val="auto"/>
                <w:sz w:val="21"/>
                <w:szCs w:val="21"/>
                <w:highlight w:val="none"/>
                <w:lang w:val="en-US" w:eastAsia="zh-CN"/>
              </w:rPr>
              <w:t>小榄</w:t>
            </w:r>
            <w:r>
              <w:rPr>
                <w:rFonts w:hint="default" w:ascii="Times New Roman" w:hAnsi="Times New Roman" w:eastAsia="宋体" w:cs="Times New Roman"/>
                <w:color w:val="auto"/>
                <w:sz w:val="21"/>
                <w:szCs w:val="21"/>
                <w:highlight w:val="none"/>
              </w:rPr>
              <w:t>监测站202</w:t>
            </w:r>
            <w:r>
              <w:rPr>
                <w:rFonts w:hint="default"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年空气质量自动监测数据对基本污染物环境质量现状进行评价，根据《中山市202</w:t>
            </w:r>
            <w:r>
              <w:rPr>
                <w:rFonts w:hint="default"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年空气质量监测站日均值</w:t>
            </w:r>
            <w:r>
              <w:rPr>
                <w:rFonts w:hint="eastAsia" w:cs="Times New Roman"/>
                <w:color w:val="auto"/>
                <w:sz w:val="21"/>
                <w:szCs w:val="21"/>
                <w:highlight w:val="none"/>
                <w:lang w:val="en-US" w:eastAsia="zh-CN"/>
              </w:rPr>
              <w:t>状况</w:t>
            </w:r>
            <w:r>
              <w:rPr>
                <w:rFonts w:hint="default" w:ascii="Times New Roman" w:hAnsi="Times New Roman" w:eastAsia="宋体" w:cs="Times New Roman"/>
                <w:color w:val="auto"/>
                <w:sz w:val="21"/>
                <w:szCs w:val="21"/>
                <w:highlight w:val="none"/>
              </w:rPr>
              <w:t>公报》，</w:t>
            </w:r>
            <w:r>
              <w:rPr>
                <w:rFonts w:hint="default" w:ascii="Times New Roman" w:hAnsi="Times New Roman" w:eastAsia="宋体" w:cs="Times New Roman"/>
                <w:color w:val="auto"/>
                <w:sz w:val="21"/>
                <w:szCs w:val="21"/>
                <w:highlight w:val="none"/>
                <w:lang w:val="en-US" w:eastAsia="zh-CN"/>
              </w:rPr>
              <w:t>小榄</w:t>
            </w:r>
            <w:r>
              <w:rPr>
                <w:rFonts w:hint="default" w:ascii="Times New Roman" w:hAnsi="Times New Roman" w:eastAsia="宋体" w:cs="Times New Roman"/>
                <w:color w:val="auto"/>
                <w:sz w:val="21"/>
                <w:szCs w:val="21"/>
                <w:highlight w:val="none"/>
              </w:rPr>
              <w:t>监测站202</w:t>
            </w:r>
            <w:r>
              <w:rPr>
                <w:rFonts w:hint="default"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年基本污染物SO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sz w:val="21"/>
                <w:szCs w:val="21"/>
                <w:highlight w:val="none"/>
              </w:rPr>
              <w:t>、CO、O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的监测结果如下表所示。</w:t>
            </w:r>
          </w:p>
          <w:p w14:paraId="32F2717B">
            <w:pPr>
              <w:widowControl/>
              <w:numPr>
                <w:ilvl w:val="0"/>
                <w:numId w:val="0"/>
              </w:numPr>
              <w:spacing w:line="240" w:lineRule="auto"/>
              <w:ind w:left="0" w:leftChars="0" w:firstLine="0" w:firstLineChars="0"/>
              <w:contextualSpacing/>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kern w:val="2"/>
                <w:sz w:val="24"/>
                <w:szCs w:val="24"/>
                <w:highlight w:val="none"/>
                <w:lang w:val="en-US" w:eastAsia="zh-CN" w:bidi="ar-SA"/>
              </w:rPr>
              <w:t>表1</w:t>
            </w:r>
            <w:r>
              <w:rPr>
                <w:rFonts w:hint="eastAsia"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sz w:val="24"/>
                <w:szCs w:val="24"/>
                <w:highlight w:val="none"/>
              </w:rPr>
              <w:t>基本污染物环境质量现状（</w:t>
            </w:r>
            <w:r>
              <w:rPr>
                <w:rFonts w:hint="default" w:ascii="Times New Roman" w:hAnsi="Times New Roman" w:eastAsia="宋体" w:cs="Times New Roman"/>
                <w:b/>
                <w:bCs/>
                <w:color w:val="auto"/>
                <w:sz w:val="24"/>
                <w:szCs w:val="24"/>
                <w:highlight w:val="none"/>
                <w:lang w:val="en-US" w:eastAsia="zh-CN"/>
              </w:rPr>
              <w:t>小榄</w:t>
            </w:r>
            <w:r>
              <w:rPr>
                <w:rFonts w:hint="default" w:ascii="Times New Roman" w:hAnsi="Times New Roman" w:eastAsia="宋体" w:cs="Times New Roman"/>
                <w:b/>
                <w:bCs/>
                <w:color w:val="auto"/>
                <w:spacing w:val="-3"/>
                <w:sz w:val="24"/>
                <w:szCs w:val="24"/>
                <w:highlight w:val="none"/>
              </w:rPr>
              <w:t>）</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0"/>
              <w:gridCol w:w="1424"/>
              <w:gridCol w:w="1326"/>
              <w:gridCol w:w="690"/>
              <w:gridCol w:w="1287"/>
              <w:gridCol w:w="744"/>
              <w:gridCol w:w="744"/>
              <w:gridCol w:w="690"/>
              <w:gridCol w:w="638"/>
              <w:gridCol w:w="428"/>
            </w:tblGrid>
            <w:tr w14:paraId="41B29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406" w:type="pct"/>
                  <w:vMerge w:val="restart"/>
                  <w:tcBorders>
                    <w:top w:val="single" w:color="auto" w:sz="4" w:space="0"/>
                    <w:left w:val="single" w:color="auto" w:sz="4" w:space="0"/>
                    <w:right w:val="single" w:color="auto" w:sz="4" w:space="0"/>
                  </w:tcBorders>
                  <w:noWrap w:val="0"/>
                  <w:vAlign w:val="center"/>
                </w:tcPr>
                <w:p w14:paraId="43AAD904">
                  <w:pPr>
                    <w:pStyle w:val="76"/>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点位名称</w:t>
                  </w:r>
                </w:p>
              </w:tc>
              <w:tc>
                <w:tcPr>
                  <w:tcW w:w="962" w:type="pct"/>
                  <w:gridSpan w:val="2"/>
                  <w:tcBorders>
                    <w:top w:val="single" w:color="auto" w:sz="4" w:space="0"/>
                    <w:left w:val="single" w:color="auto" w:sz="4" w:space="0"/>
                    <w:right w:val="single" w:color="auto" w:sz="4" w:space="0"/>
                  </w:tcBorders>
                  <w:noWrap w:val="0"/>
                  <w:vAlign w:val="center"/>
                </w:tcPr>
                <w:p w14:paraId="7BB6D978">
                  <w:pPr>
                    <w:pStyle w:val="76"/>
                    <w:spacing w:line="240" w:lineRule="auto"/>
                    <w:rPr>
                      <w:rFonts w:hint="eastAsia" w:ascii="Times New Roman" w:hAnsi="Times New Roman" w:eastAsia="宋体" w:cs="Times New Roman"/>
                      <w:b/>
                      <w:bCs/>
                      <w:color w:val="auto"/>
                      <w:highlight w:val="none"/>
                      <w:lang w:val="en-US" w:eastAsia="zh-CN"/>
                    </w:rPr>
                  </w:pPr>
                  <w:r>
                    <w:rPr>
                      <w:rFonts w:hint="eastAsia" w:hAnsi="Times New Roman" w:cs="Times New Roman"/>
                      <w:b/>
                      <w:bCs/>
                      <w:color w:val="auto"/>
                      <w:highlight w:val="none"/>
                      <w:lang w:val="en-US" w:eastAsia="zh-CN"/>
                    </w:rPr>
                    <w:t>坐标</w:t>
                  </w:r>
                </w:p>
              </w:tc>
              <w:tc>
                <w:tcPr>
                  <w:tcW w:w="355" w:type="pct"/>
                  <w:vMerge w:val="restart"/>
                  <w:tcBorders>
                    <w:top w:val="single" w:color="auto" w:sz="4" w:space="0"/>
                    <w:left w:val="single" w:color="auto" w:sz="4" w:space="0"/>
                    <w:right w:val="single" w:color="auto" w:sz="4" w:space="0"/>
                  </w:tcBorders>
                  <w:noWrap w:val="0"/>
                  <w:vAlign w:val="center"/>
                </w:tcPr>
                <w:p w14:paraId="1D4C5A98">
                  <w:pPr>
                    <w:pStyle w:val="76"/>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污染物</w:t>
                  </w:r>
                </w:p>
              </w:tc>
              <w:tc>
                <w:tcPr>
                  <w:tcW w:w="909" w:type="pct"/>
                  <w:vMerge w:val="restart"/>
                  <w:tcBorders>
                    <w:top w:val="single" w:color="auto" w:sz="4" w:space="0"/>
                    <w:left w:val="single" w:color="auto" w:sz="4" w:space="0"/>
                    <w:right w:val="single" w:color="auto" w:sz="4" w:space="0"/>
                  </w:tcBorders>
                  <w:noWrap w:val="0"/>
                  <w:vAlign w:val="center"/>
                </w:tcPr>
                <w:p w14:paraId="3AF88BBB">
                  <w:pPr>
                    <w:pStyle w:val="76"/>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评价指标</w:t>
                  </w:r>
                </w:p>
              </w:tc>
              <w:tc>
                <w:tcPr>
                  <w:tcW w:w="472" w:type="pct"/>
                  <w:vMerge w:val="restart"/>
                  <w:tcBorders>
                    <w:top w:val="single" w:color="auto" w:sz="4" w:space="0"/>
                    <w:left w:val="single" w:color="auto" w:sz="4" w:space="0"/>
                    <w:right w:val="single" w:color="auto" w:sz="4" w:space="0"/>
                  </w:tcBorders>
                  <w:noWrap w:val="0"/>
                  <w:vAlign w:val="center"/>
                </w:tcPr>
                <w:p w14:paraId="746A3809">
                  <w:pPr>
                    <w:pStyle w:val="76"/>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现状浓度µg/m</w:t>
                  </w:r>
                  <w:r>
                    <w:rPr>
                      <w:rFonts w:hint="default" w:ascii="Times New Roman" w:hAnsi="Times New Roman" w:eastAsia="宋体" w:cs="Times New Roman"/>
                      <w:b/>
                      <w:bCs/>
                      <w:color w:val="auto"/>
                      <w:highlight w:val="none"/>
                      <w:vertAlign w:val="superscript"/>
                    </w:rPr>
                    <w:t>3</w:t>
                  </w:r>
                </w:p>
              </w:tc>
              <w:tc>
                <w:tcPr>
                  <w:tcW w:w="472" w:type="pct"/>
                  <w:vMerge w:val="restart"/>
                  <w:tcBorders>
                    <w:top w:val="single" w:color="auto" w:sz="4" w:space="0"/>
                    <w:left w:val="single" w:color="auto" w:sz="4" w:space="0"/>
                    <w:right w:val="single" w:color="auto" w:sz="4" w:space="0"/>
                  </w:tcBorders>
                  <w:noWrap w:val="0"/>
                  <w:vAlign w:val="center"/>
                </w:tcPr>
                <w:p w14:paraId="6C326A4B">
                  <w:pPr>
                    <w:pStyle w:val="76"/>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评价标准µg/m</w:t>
                  </w:r>
                  <w:r>
                    <w:rPr>
                      <w:rFonts w:hint="default" w:ascii="Times New Roman" w:hAnsi="Times New Roman" w:eastAsia="宋体" w:cs="Times New Roman"/>
                      <w:b/>
                      <w:bCs/>
                      <w:color w:val="auto"/>
                      <w:highlight w:val="none"/>
                      <w:vertAlign w:val="superscript"/>
                    </w:rPr>
                    <w:t>3</w:t>
                  </w:r>
                </w:p>
              </w:tc>
              <w:tc>
                <w:tcPr>
                  <w:tcW w:w="549" w:type="pct"/>
                  <w:vMerge w:val="restart"/>
                  <w:tcBorders>
                    <w:top w:val="single" w:color="auto" w:sz="4" w:space="0"/>
                    <w:left w:val="single" w:color="auto" w:sz="4" w:space="0"/>
                    <w:right w:val="single" w:color="auto" w:sz="4" w:space="0"/>
                  </w:tcBorders>
                  <w:noWrap w:val="0"/>
                  <w:vAlign w:val="center"/>
                </w:tcPr>
                <w:p w14:paraId="5D7B31CE">
                  <w:pPr>
                    <w:pStyle w:val="76"/>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最大浓度占标率%</w:t>
                  </w:r>
                </w:p>
              </w:tc>
              <w:tc>
                <w:tcPr>
                  <w:tcW w:w="435" w:type="pct"/>
                  <w:vMerge w:val="restart"/>
                  <w:tcBorders>
                    <w:top w:val="single" w:color="auto" w:sz="4" w:space="0"/>
                    <w:left w:val="single" w:color="auto" w:sz="4" w:space="0"/>
                    <w:right w:val="single" w:color="auto" w:sz="4" w:space="0"/>
                  </w:tcBorders>
                  <w:noWrap w:val="0"/>
                  <w:vAlign w:val="center"/>
                </w:tcPr>
                <w:p w14:paraId="79A50D99">
                  <w:pPr>
                    <w:pStyle w:val="76"/>
                    <w:spacing w:line="240" w:lineRule="auto"/>
                    <w:rPr>
                      <w:rFonts w:hint="default" w:ascii="Times New Roman" w:hAnsi="Times New Roman" w:eastAsia="宋体" w:cs="Times New Roman"/>
                      <w:b/>
                      <w:bCs/>
                      <w:color w:val="auto"/>
                      <w:highlight w:val="none"/>
                      <w:lang w:val="en-US" w:eastAsia="zh-CN"/>
                    </w:rPr>
                  </w:pPr>
                  <w:r>
                    <w:rPr>
                      <w:rFonts w:hint="eastAsia" w:hAnsi="Times New Roman" w:cs="Times New Roman"/>
                      <w:b/>
                      <w:bCs/>
                      <w:color w:val="auto"/>
                      <w:highlight w:val="none"/>
                      <w:lang w:val="en-US" w:eastAsia="zh-CN"/>
                    </w:rPr>
                    <w:t>超标频率%</w:t>
                  </w:r>
                </w:p>
              </w:tc>
              <w:tc>
                <w:tcPr>
                  <w:tcW w:w="435" w:type="pct"/>
                  <w:vMerge w:val="restart"/>
                  <w:tcBorders>
                    <w:top w:val="single" w:color="auto" w:sz="4" w:space="0"/>
                    <w:left w:val="single" w:color="auto" w:sz="4" w:space="0"/>
                    <w:right w:val="single" w:color="auto" w:sz="4" w:space="0"/>
                  </w:tcBorders>
                  <w:noWrap w:val="0"/>
                  <w:vAlign w:val="center"/>
                </w:tcPr>
                <w:p w14:paraId="4D1B9882">
                  <w:pPr>
                    <w:pStyle w:val="76"/>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达标情况</w:t>
                  </w:r>
                </w:p>
              </w:tc>
            </w:tr>
            <w:tr w14:paraId="34006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406" w:type="pct"/>
                  <w:vMerge w:val="continue"/>
                  <w:tcBorders>
                    <w:left w:val="single" w:color="auto" w:sz="4" w:space="0"/>
                    <w:right w:val="single" w:color="auto" w:sz="4" w:space="0"/>
                  </w:tcBorders>
                  <w:noWrap w:val="0"/>
                  <w:vAlign w:val="center"/>
                </w:tcPr>
                <w:p w14:paraId="2E3AC789">
                  <w:pPr>
                    <w:pStyle w:val="76"/>
                    <w:spacing w:line="240" w:lineRule="auto"/>
                    <w:rPr>
                      <w:color w:val="auto"/>
                      <w:highlight w:val="none"/>
                    </w:rPr>
                  </w:pPr>
                </w:p>
              </w:tc>
              <w:tc>
                <w:tcPr>
                  <w:tcW w:w="460" w:type="pct"/>
                  <w:tcBorders>
                    <w:top w:val="single" w:color="auto" w:sz="4" w:space="0"/>
                    <w:left w:val="single" w:color="auto" w:sz="4" w:space="0"/>
                    <w:right w:val="single" w:color="auto" w:sz="4" w:space="0"/>
                  </w:tcBorders>
                  <w:noWrap w:val="0"/>
                  <w:vAlign w:val="center"/>
                </w:tcPr>
                <w:p w14:paraId="4EA8099D">
                  <w:pPr>
                    <w:pStyle w:val="76"/>
                    <w:rPr>
                      <w:color w:val="auto"/>
                      <w:highlight w:val="none"/>
                    </w:rPr>
                  </w:pPr>
                  <w:r>
                    <w:rPr>
                      <w:rFonts w:hint="default" w:ascii="Times New Roman" w:hAnsi="Times New Roman" w:eastAsia="宋体" w:cs="Times New Roman"/>
                      <w:b/>
                      <w:bCs/>
                      <w:color w:val="auto"/>
                      <w:highlight w:val="none"/>
                      <w:lang w:val="en-US" w:eastAsia="zh-CN"/>
                    </w:rPr>
                    <w:t>X</w:t>
                  </w:r>
                </w:p>
              </w:tc>
              <w:tc>
                <w:tcPr>
                  <w:tcW w:w="501" w:type="pct"/>
                  <w:tcBorders>
                    <w:top w:val="single" w:color="auto" w:sz="4" w:space="0"/>
                    <w:left w:val="single" w:color="auto" w:sz="4" w:space="0"/>
                    <w:right w:val="single" w:color="auto" w:sz="4" w:space="0"/>
                  </w:tcBorders>
                  <w:noWrap w:val="0"/>
                  <w:vAlign w:val="center"/>
                </w:tcPr>
                <w:p w14:paraId="4BA86913">
                  <w:pPr>
                    <w:pStyle w:val="76"/>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Y</w:t>
                  </w:r>
                </w:p>
              </w:tc>
              <w:tc>
                <w:tcPr>
                  <w:tcW w:w="355" w:type="pct"/>
                  <w:vMerge w:val="continue"/>
                  <w:tcBorders>
                    <w:left w:val="single" w:color="auto" w:sz="4" w:space="0"/>
                    <w:right w:val="single" w:color="auto" w:sz="4" w:space="0"/>
                  </w:tcBorders>
                  <w:noWrap w:val="0"/>
                  <w:vAlign w:val="center"/>
                </w:tcPr>
                <w:p w14:paraId="6F1538E6">
                  <w:pPr>
                    <w:pStyle w:val="76"/>
                    <w:spacing w:line="240" w:lineRule="auto"/>
                    <w:rPr>
                      <w:rFonts w:hint="default" w:ascii="Times New Roman" w:hAnsi="Times New Roman" w:eastAsia="宋体" w:cs="Times New Roman"/>
                      <w:b/>
                      <w:bCs/>
                      <w:color w:val="auto"/>
                      <w:highlight w:val="none"/>
                    </w:rPr>
                  </w:pPr>
                </w:p>
              </w:tc>
              <w:tc>
                <w:tcPr>
                  <w:tcW w:w="909" w:type="pct"/>
                  <w:vMerge w:val="continue"/>
                  <w:tcBorders>
                    <w:left w:val="single" w:color="auto" w:sz="4" w:space="0"/>
                    <w:right w:val="single" w:color="auto" w:sz="4" w:space="0"/>
                  </w:tcBorders>
                  <w:noWrap w:val="0"/>
                  <w:vAlign w:val="center"/>
                </w:tcPr>
                <w:p w14:paraId="4E98BC3F">
                  <w:pPr>
                    <w:pStyle w:val="76"/>
                    <w:spacing w:line="240" w:lineRule="auto"/>
                    <w:rPr>
                      <w:rFonts w:hint="default" w:ascii="Times New Roman" w:hAnsi="Times New Roman" w:eastAsia="宋体" w:cs="Times New Roman"/>
                      <w:b/>
                      <w:bCs/>
                      <w:color w:val="auto"/>
                      <w:highlight w:val="none"/>
                    </w:rPr>
                  </w:pPr>
                </w:p>
              </w:tc>
              <w:tc>
                <w:tcPr>
                  <w:tcW w:w="472" w:type="pct"/>
                  <w:vMerge w:val="continue"/>
                  <w:tcBorders>
                    <w:left w:val="single" w:color="auto" w:sz="4" w:space="0"/>
                    <w:right w:val="single" w:color="auto" w:sz="4" w:space="0"/>
                  </w:tcBorders>
                  <w:noWrap w:val="0"/>
                  <w:vAlign w:val="center"/>
                </w:tcPr>
                <w:p w14:paraId="5BC0D212">
                  <w:pPr>
                    <w:pStyle w:val="76"/>
                    <w:spacing w:line="240" w:lineRule="auto"/>
                    <w:rPr>
                      <w:rFonts w:hint="default" w:ascii="Times New Roman" w:hAnsi="Times New Roman" w:eastAsia="宋体" w:cs="Times New Roman"/>
                      <w:b/>
                      <w:bCs/>
                      <w:color w:val="auto"/>
                      <w:highlight w:val="none"/>
                    </w:rPr>
                  </w:pPr>
                </w:p>
              </w:tc>
              <w:tc>
                <w:tcPr>
                  <w:tcW w:w="472" w:type="pct"/>
                  <w:vMerge w:val="continue"/>
                  <w:tcBorders>
                    <w:left w:val="single" w:color="auto" w:sz="4" w:space="0"/>
                    <w:bottom w:val="single" w:color="auto" w:sz="4" w:space="0"/>
                    <w:right w:val="single" w:color="auto" w:sz="4" w:space="0"/>
                  </w:tcBorders>
                  <w:noWrap w:val="0"/>
                  <w:vAlign w:val="center"/>
                </w:tcPr>
                <w:p w14:paraId="09B63F8C">
                  <w:pPr>
                    <w:pStyle w:val="76"/>
                    <w:spacing w:line="240" w:lineRule="auto"/>
                    <w:rPr>
                      <w:rFonts w:hint="default" w:ascii="Times New Roman" w:hAnsi="Times New Roman" w:eastAsia="宋体" w:cs="Times New Roman"/>
                      <w:b/>
                      <w:bCs/>
                      <w:color w:val="auto"/>
                      <w:highlight w:val="none"/>
                    </w:rPr>
                  </w:pPr>
                </w:p>
              </w:tc>
              <w:tc>
                <w:tcPr>
                  <w:tcW w:w="549" w:type="pct"/>
                  <w:vMerge w:val="continue"/>
                  <w:tcBorders>
                    <w:left w:val="single" w:color="auto" w:sz="4" w:space="0"/>
                    <w:bottom w:val="single" w:color="auto" w:sz="4" w:space="0"/>
                    <w:right w:val="single" w:color="auto" w:sz="4" w:space="0"/>
                  </w:tcBorders>
                  <w:noWrap w:val="0"/>
                  <w:vAlign w:val="center"/>
                </w:tcPr>
                <w:p w14:paraId="504AA26C">
                  <w:pPr>
                    <w:pStyle w:val="76"/>
                    <w:spacing w:line="240" w:lineRule="auto"/>
                    <w:rPr>
                      <w:rFonts w:hint="default" w:ascii="Times New Roman" w:hAnsi="Times New Roman" w:eastAsia="宋体" w:cs="Times New Roman"/>
                      <w:b/>
                      <w:bCs/>
                      <w:color w:val="auto"/>
                      <w:highlight w:val="none"/>
                    </w:rPr>
                  </w:pPr>
                </w:p>
              </w:tc>
              <w:tc>
                <w:tcPr>
                  <w:tcW w:w="435" w:type="pct"/>
                  <w:vMerge w:val="continue"/>
                  <w:tcBorders>
                    <w:left w:val="single" w:color="auto" w:sz="4" w:space="0"/>
                    <w:bottom w:val="single" w:color="auto" w:sz="4" w:space="0"/>
                    <w:right w:val="single" w:color="auto" w:sz="4" w:space="0"/>
                  </w:tcBorders>
                  <w:noWrap w:val="0"/>
                  <w:vAlign w:val="center"/>
                </w:tcPr>
                <w:p w14:paraId="285FAA1C">
                  <w:pPr>
                    <w:pStyle w:val="76"/>
                    <w:spacing w:line="240" w:lineRule="auto"/>
                    <w:rPr>
                      <w:rFonts w:hint="default" w:ascii="Times New Roman" w:hAnsi="Times New Roman" w:eastAsia="宋体" w:cs="Times New Roman"/>
                      <w:b/>
                      <w:bCs/>
                      <w:color w:val="auto"/>
                      <w:highlight w:val="none"/>
                    </w:rPr>
                  </w:pPr>
                </w:p>
              </w:tc>
              <w:tc>
                <w:tcPr>
                  <w:tcW w:w="435" w:type="pct"/>
                  <w:vMerge w:val="continue"/>
                  <w:tcBorders>
                    <w:left w:val="single" w:color="auto" w:sz="4" w:space="0"/>
                    <w:bottom w:val="single" w:color="auto" w:sz="4" w:space="0"/>
                    <w:right w:val="single" w:color="auto" w:sz="4" w:space="0"/>
                  </w:tcBorders>
                  <w:noWrap w:val="0"/>
                  <w:vAlign w:val="center"/>
                </w:tcPr>
                <w:p w14:paraId="033DDB4B">
                  <w:pPr>
                    <w:pStyle w:val="76"/>
                    <w:spacing w:line="240" w:lineRule="auto"/>
                    <w:rPr>
                      <w:rFonts w:hint="default" w:ascii="Times New Roman" w:hAnsi="Times New Roman" w:eastAsia="宋体" w:cs="Times New Roman"/>
                      <w:b/>
                      <w:bCs/>
                      <w:color w:val="auto"/>
                      <w:highlight w:val="none"/>
                    </w:rPr>
                  </w:pPr>
                </w:p>
              </w:tc>
            </w:tr>
            <w:tr w14:paraId="18593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06" w:type="pct"/>
                  <w:vMerge w:val="restart"/>
                  <w:tcBorders>
                    <w:top w:val="single" w:color="auto" w:sz="4" w:space="0"/>
                    <w:left w:val="single" w:color="auto" w:sz="4" w:space="0"/>
                    <w:right w:val="single" w:color="auto" w:sz="4" w:space="0"/>
                  </w:tcBorders>
                  <w:noWrap w:val="0"/>
                  <w:vAlign w:val="center"/>
                </w:tcPr>
                <w:p w14:paraId="2DFF6E2A">
                  <w:pPr>
                    <w:pStyle w:val="76"/>
                    <w:spacing w:line="240" w:lineRule="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中山市</w:t>
                  </w:r>
                  <w:r>
                    <w:rPr>
                      <w:rFonts w:hint="default" w:ascii="Times New Roman" w:hAnsi="Times New Roman" w:eastAsia="宋体" w:cs="Times New Roman"/>
                      <w:color w:val="auto"/>
                      <w:highlight w:val="none"/>
                      <w:lang w:val="en-US" w:eastAsia="zh-CN"/>
                    </w:rPr>
                    <w:t>小榄</w:t>
                  </w:r>
                  <w:r>
                    <w:rPr>
                      <w:rFonts w:hint="default" w:ascii="Times New Roman" w:hAnsi="Times New Roman" w:eastAsia="宋体" w:cs="Times New Roman"/>
                      <w:color w:val="auto"/>
                      <w:highlight w:val="none"/>
                    </w:rPr>
                    <w:t>监测站</w:t>
                  </w:r>
                </w:p>
              </w:tc>
              <w:tc>
                <w:tcPr>
                  <w:tcW w:w="460" w:type="pct"/>
                  <w:vMerge w:val="restart"/>
                  <w:tcBorders>
                    <w:top w:val="single" w:color="auto" w:sz="4" w:space="0"/>
                    <w:left w:val="single" w:color="auto" w:sz="4" w:space="0"/>
                    <w:right w:val="single" w:color="auto" w:sz="4" w:space="0"/>
                  </w:tcBorders>
                  <w:noWrap w:val="0"/>
                  <w:vAlign w:val="center"/>
                </w:tcPr>
                <w:p w14:paraId="37892867">
                  <w:pPr>
                    <w:pStyle w:val="76"/>
                    <w:keepNext w:val="0"/>
                    <w:keepLines w:val="0"/>
                    <w:pageBreakBefore w:val="0"/>
                    <w:widowControl w:val="0"/>
                    <w:kinsoku/>
                    <w:wordWrap/>
                    <w:overflowPunct w:val="0"/>
                    <w:topLinePunct w:val="0"/>
                    <w:autoSpaceDE w:val="0"/>
                    <w:autoSpaceDN w:val="0"/>
                    <w:bidi w:val="0"/>
                    <w:adjustRightInd/>
                    <w:snapToGrid/>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113</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15′46.37″</w:t>
                  </w:r>
                </w:p>
              </w:tc>
              <w:tc>
                <w:tcPr>
                  <w:tcW w:w="501" w:type="pct"/>
                  <w:vMerge w:val="restart"/>
                  <w:tcBorders>
                    <w:top w:val="single" w:color="auto" w:sz="4" w:space="0"/>
                    <w:left w:val="single" w:color="auto" w:sz="4" w:space="0"/>
                    <w:right w:val="single" w:color="auto" w:sz="4" w:space="0"/>
                  </w:tcBorders>
                  <w:noWrap w:val="0"/>
                  <w:vAlign w:val="center"/>
                </w:tcPr>
                <w:p w14:paraId="227AE5BD">
                  <w:pPr>
                    <w:pStyle w:val="76"/>
                    <w:keepNext w:val="0"/>
                    <w:keepLines w:val="0"/>
                    <w:pageBreakBefore w:val="0"/>
                    <w:widowControl w:val="0"/>
                    <w:kinsoku/>
                    <w:wordWrap/>
                    <w:overflowPunct w:val="0"/>
                    <w:topLinePunct w:val="0"/>
                    <w:autoSpaceDE/>
                    <w:autoSpaceDN/>
                    <w:bidi w:val="0"/>
                    <w:adjustRightInd/>
                    <w:snapToGrid/>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22°38′42.30″</w:t>
                  </w:r>
                </w:p>
              </w:tc>
              <w:tc>
                <w:tcPr>
                  <w:tcW w:w="355" w:type="pct"/>
                  <w:vMerge w:val="restart"/>
                  <w:tcBorders>
                    <w:top w:val="single" w:color="auto" w:sz="4" w:space="0"/>
                    <w:left w:val="single" w:color="auto" w:sz="4" w:space="0"/>
                    <w:right w:val="single" w:color="auto" w:sz="4" w:space="0"/>
                  </w:tcBorders>
                  <w:noWrap w:val="0"/>
                  <w:vAlign w:val="center"/>
                </w:tcPr>
                <w:p w14:paraId="351BAFA9">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SO</w:t>
                  </w:r>
                  <w:r>
                    <w:rPr>
                      <w:rFonts w:hint="default" w:ascii="Times New Roman" w:hAnsi="Times New Roman" w:eastAsia="宋体" w:cs="Times New Roman"/>
                      <w:color w:val="auto"/>
                      <w:highlight w:val="none"/>
                      <w:vertAlign w:val="subscript"/>
                    </w:rPr>
                    <w:t>2</w:t>
                  </w:r>
                </w:p>
              </w:tc>
              <w:tc>
                <w:tcPr>
                  <w:tcW w:w="909" w:type="pct"/>
                  <w:tcBorders>
                    <w:top w:val="single" w:color="auto" w:sz="4" w:space="0"/>
                    <w:left w:val="single" w:color="auto" w:sz="4" w:space="0"/>
                    <w:right w:val="single" w:color="auto" w:sz="4" w:space="0"/>
                  </w:tcBorders>
                  <w:noWrap w:val="0"/>
                  <w:vAlign w:val="center"/>
                </w:tcPr>
                <w:p w14:paraId="3E4C1746">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年平均质量浓度</w:t>
                  </w:r>
                </w:p>
              </w:tc>
              <w:tc>
                <w:tcPr>
                  <w:tcW w:w="472" w:type="pct"/>
                  <w:tcBorders>
                    <w:top w:val="single" w:color="auto" w:sz="4" w:space="0"/>
                    <w:left w:val="single" w:color="auto" w:sz="4" w:space="0"/>
                    <w:right w:val="single" w:color="auto" w:sz="4" w:space="0"/>
                  </w:tcBorders>
                  <w:noWrap w:val="0"/>
                  <w:vAlign w:val="center"/>
                </w:tcPr>
                <w:p w14:paraId="6B0D1AC0">
                  <w:pPr>
                    <w:pStyle w:val="76"/>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9</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50AC1FA1">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60</w:t>
                  </w:r>
                </w:p>
              </w:tc>
              <w:tc>
                <w:tcPr>
                  <w:tcW w:w="549" w:type="pct"/>
                  <w:tcBorders>
                    <w:top w:val="single" w:color="auto" w:sz="4" w:space="0"/>
                    <w:left w:val="single" w:color="auto" w:sz="4" w:space="0"/>
                    <w:bottom w:val="single" w:color="auto" w:sz="4" w:space="0"/>
                    <w:right w:val="single" w:color="auto" w:sz="4" w:space="0"/>
                  </w:tcBorders>
                  <w:noWrap w:val="0"/>
                  <w:vAlign w:val="center"/>
                </w:tcPr>
                <w:p w14:paraId="2830F6F0">
                  <w:pPr>
                    <w:pStyle w:val="7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435" w:type="pct"/>
                  <w:tcBorders>
                    <w:top w:val="single" w:color="auto" w:sz="4" w:space="0"/>
                    <w:left w:val="single" w:color="auto" w:sz="4" w:space="0"/>
                    <w:bottom w:val="single" w:color="auto" w:sz="4" w:space="0"/>
                    <w:right w:val="single" w:color="auto" w:sz="4" w:space="0"/>
                  </w:tcBorders>
                  <w:noWrap w:val="0"/>
                  <w:vAlign w:val="center"/>
                </w:tcPr>
                <w:p w14:paraId="15840135">
                  <w:pPr>
                    <w:pStyle w:val="76"/>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w:t>
                  </w:r>
                </w:p>
              </w:tc>
              <w:tc>
                <w:tcPr>
                  <w:tcW w:w="435" w:type="pct"/>
                  <w:tcBorders>
                    <w:top w:val="single" w:color="auto" w:sz="4" w:space="0"/>
                    <w:left w:val="single" w:color="auto" w:sz="4" w:space="0"/>
                    <w:bottom w:val="single" w:color="auto" w:sz="4" w:space="0"/>
                    <w:right w:val="single" w:color="auto" w:sz="4" w:space="0"/>
                  </w:tcBorders>
                  <w:noWrap w:val="0"/>
                  <w:vAlign w:val="center"/>
                </w:tcPr>
                <w:p w14:paraId="6C72AC9A">
                  <w:pPr>
                    <w:pStyle w:val="7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0B045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06" w:type="pct"/>
                  <w:vMerge w:val="continue"/>
                  <w:tcBorders>
                    <w:left w:val="single" w:color="auto" w:sz="4" w:space="0"/>
                    <w:right w:val="single" w:color="auto" w:sz="4" w:space="0"/>
                  </w:tcBorders>
                  <w:noWrap w:val="0"/>
                  <w:vAlign w:val="center"/>
                </w:tcPr>
                <w:p w14:paraId="32419727">
                  <w:pPr>
                    <w:pStyle w:val="76"/>
                    <w:spacing w:line="240" w:lineRule="auto"/>
                    <w:rPr>
                      <w:rFonts w:hint="default" w:ascii="Times New Roman" w:hAnsi="Times New Roman" w:eastAsia="宋体" w:cs="Times New Roman"/>
                      <w:color w:val="auto"/>
                      <w:highlight w:val="none"/>
                    </w:rPr>
                  </w:pPr>
                </w:p>
              </w:tc>
              <w:tc>
                <w:tcPr>
                  <w:tcW w:w="460" w:type="pct"/>
                  <w:vMerge w:val="continue"/>
                  <w:tcBorders>
                    <w:left w:val="single" w:color="auto" w:sz="4" w:space="0"/>
                    <w:right w:val="single" w:color="auto" w:sz="4" w:space="0"/>
                  </w:tcBorders>
                  <w:noWrap w:val="0"/>
                  <w:vAlign w:val="center"/>
                </w:tcPr>
                <w:p w14:paraId="41CF6D1B">
                  <w:pPr>
                    <w:pStyle w:val="76"/>
                    <w:spacing w:line="240" w:lineRule="auto"/>
                    <w:rPr>
                      <w:rFonts w:hint="default" w:ascii="Times New Roman" w:hAnsi="Times New Roman" w:eastAsia="宋体" w:cs="Times New Roman"/>
                      <w:color w:val="auto"/>
                      <w:highlight w:val="none"/>
                    </w:rPr>
                  </w:pPr>
                </w:p>
              </w:tc>
              <w:tc>
                <w:tcPr>
                  <w:tcW w:w="501" w:type="pct"/>
                  <w:vMerge w:val="continue"/>
                  <w:tcBorders>
                    <w:left w:val="single" w:color="auto" w:sz="4" w:space="0"/>
                    <w:right w:val="single" w:color="auto" w:sz="4" w:space="0"/>
                  </w:tcBorders>
                  <w:noWrap w:val="0"/>
                  <w:vAlign w:val="center"/>
                </w:tcPr>
                <w:p w14:paraId="16DC69FF">
                  <w:pPr>
                    <w:pStyle w:val="76"/>
                    <w:spacing w:line="240" w:lineRule="auto"/>
                    <w:rPr>
                      <w:rFonts w:hint="default" w:ascii="Times New Roman" w:hAnsi="Times New Roman" w:eastAsia="宋体" w:cs="Times New Roman"/>
                      <w:color w:val="auto"/>
                      <w:highlight w:val="none"/>
                    </w:rPr>
                  </w:pPr>
                </w:p>
              </w:tc>
              <w:tc>
                <w:tcPr>
                  <w:tcW w:w="355" w:type="pct"/>
                  <w:vMerge w:val="continue"/>
                  <w:tcBorders>
                    <w:left w:val="single" w:color="auto" w:sz="4" w:space="0"/>
                    <w:right w:val="single" w:color="auto" w:sz="4" w:space="0"/>
                  </w:tcBorders>
                  <w:noWrap w:val="0"/>
                  <w:vAlign w:val="center"/>
                </w:tcPr>
                <w:p w14:paraId="033648A3">
                  <w:pPr>
                    <w:pStyle w:val="76"/>
                    <w:spacing w:line="240" w:lineRule="auto"/>
                    <w:rPr>
                      <w:rFonts w:hint="default" w:ascii="Times New Roman" w:hAnsi="Times New Roman" w:eastAsia="宋体" w:cs="Times New Roman"/>
                      <w:color w:val="auto"/>
                      <w:highlight w:val="none"/>
                    </w:rPr>
                  </w:pPr>
                </w:p>
              </w:tc>
              <w:tc>
                <w:tcPr>
                  <w:tcW w:w="909" w:type="pct"/>
                  <w:tcBorders>
                    <w:left w:val="single" w:color="auto" w:sz="4" w:space="0"/>
                    <w:right w:val="single" w:color="auto" w:sz="4" w:space="0"/>
                  </w:tcBorders>
                  <w:noWrap w:val="0"/>
                  <w:vAlign w:val="center"/>
                </w:tcPr>
                <w:p w14:paraId="72B80AB9">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24小时平均第98百分位数</w:t>
                  </w:r>
                </w:p>
              </w:tc>
              <w:tc>
                <w:tcPr>
                  <w:tcW w:w="472" w:type="pct"/>
                  <w:tcBorders>
                    <w:left w:val="single" w:color="auto" w:sz="4" w:space="0"/>
                    <w:right w:val="single" w:color="auto" w:sz="4" w:space="0"/>
                  </w:tcBorders>
                  <w:noWrap w:val="0"/>
                  <w:vAlign w:val="center"/>
                </w:tcPr>
                <w:p w14:paraId="4A2CE0EB">
                  <w:pPr>
                    <w:pStyle w:val="76"/>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14</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5AA95B6E">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150</w:t>
                  </w:r>
                </w:p>
              </w:tc>
              <w:tc>
                <w:tcPr>
                  <w:tcW w:w="549" w:type="pct"/>
                  <w:tcBorders>
                    <w:top w:val="single" w:color="auto" w:sz="4" w:space="0"/>
                    <w:left w:val="single" w:color="auto" w:sz="4" w:space="0"/>
                    <w:bottom w:val="single" w:color="auto" w:sz="4" w:space="0"/>
                    <w:right w:val="single" w:color="auto" w:sz="4" w:space="0"/>
                  </w:tcBorders>
                  <w:noWrap w:val="0"/>
                  <w:vAlign w:val="center"/>
                </w:tcPr>
                <w:p w14:paraId="668BD9B7">
                  <w:pPr>
                    <w:pStyle w:val="7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w:t>
                  </w:r>
                </w:p>
              </w:tc>
              <w:tc>
                <w:tcPr>
                  <w:tcW w:w="435" w:type="pct"/>
                  <w:tcBorders>
                    <w:top w:val="single" w:color="auto" w:sz="4" w:space="0"/>
                    <w:left w:val="single" w:color="auto" w:sz="4" w:space="0"/>
                    <w:bottom w:val="single" w:color="auto" w:sz="4" w:space="0"/>
                    <w:right w:val="single" w:color="auto" w:sz="4" w:space="0"/>
                  </w:tcBorders>
                  <w:noWrap w:val="0"/>
                  <w:vAlign w:val="center"/>
                </w:tcPr>
                <w:p w14:paraId="5EECA66D">
                  <w:pPr>
                    <w:pStyle w:val="76"/>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0</w:t>
                  </w:r>
                </w:p>
              </w:tc>
              <w:tc>
                <w:tcPr>
                  <w:tcW w:w="435" w:type="pct"/>
                  <w:tcBorders>
                    <w:top w:val="single" w:color="auto" w:sz="4" w:space="0"/>
                    <w:left w:val="single" w:color="auto" w:sz="4" w:space="0"/>
                    <w:bottom w:val="single" w:color="auto" w:sz="4" w:space="0"/>
                    <w:right w:val="single" w:color="auto" w:sz="4" w:space="0"/>
                  </w:tcBorders>
                  <w:noWrap w:val="0"/>
                  <w:vAlign w:val="center"/>
                </w:tcPr>
                <w:p w14:paraId="759008CC">
                  <w:pPr>
                    <w:pStyle w:val="7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达标</w:t>
                  </w:r>
                </w:p>
              </w:tc>
            </w:tr>
            <w:tr w14:paraId="5CB80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06" w:type="pct"/>
                  <w:vMerge w:val="continue"/>
                  <w:tcBorders>
                    <w:left w:val="single" w:color="auto" w:sz="4" w:space="0"/>
                    <w:right w:val="single" w:color="auto" w:sz="4" w:space="0"/>
                  </w:tcBorders>
                  <w:noWrap w:val="0"/>
                  <w:vAlign w:val="center"/>
                </w:tcPr>
                <w:p w14:paraId="02840207">
                  <w:pPr>
                    <w:pStyle w:val="76"/>
                    <w:spacing w:line="240" w:lineRule="auto"/>
                    <w:rPr>
                      <w:rFonts w:hint="default" w:ascii="Times New Roman" w:hAnsi="Times New Roman" w:eastAsia="宋体" w:cs="Times New Roman"/>
                      <w:color w:val="auto"/>
                      <w:highlight w:val="none"/>
                    </w:rPr>
                  </w:pPr>
                </w:p>
              </w:tc>
              <w:tc>
                <w:tcPr>
                  <w:tcW w:w="460" w:type="pct"/>
                  <w:vMerge w:val="continue"/>
                  <w:tcBorders>
                    <w:left w:val="single" w:color="auto" w:sz="4" w:space="0"/>
                    <w:right w:val="single" w:color="auto" w:sz="4" w:space="0"/>
                  </w:tcBorders>
                  <w:noWrap w:val="0"/>
                  <w:vAlign w:val="center"/>
                </w:tcPr>
                <w:p w14:paraId="22F04ADD">
                  <w:pPr>
                    <w:pStyle w:val="76"/>
                    <w:spacing w:line="240" w:lineRule="auto"/>
                    <w:rPr>
                      <w:rFonts w:hint="default" w:ascii="Times New Roman" w:hAnsi="Times New Roman" w:eastAsia="宋体" w:cs="Times New Roman"/>
                      <w:color w:val="auto"/>
                      <w:highlight w:val="none"/>
                    </w:rPr>
                  </w:pPr>
                </w:p>
              </w:tc>
              <w:tc>
                <w:tcPr>
                  <w:tcW w:w="501" w:type="pct"/>
                  <w:vMerge w:val="continue"/>
                  <w:tcBorders>
                    <w:left w:val="single" w:color="auto" w:sz="4" w:space="0"/>
                    <w:right w:val="single" w:color="auto" w:sz="4" w:space="0"/>
                  </w:tcBorders>
                  <w:noWrap w:val="0"/>
                  <w:vAlign w:val="center"/>
                </w:tcPr>
                <w:p w14:paraId="044DD6FF">
                  <w:pPr>
                    <w:pStyle w:val="76"/>
                    <w:spacing w:line="240" w:lineRule="auto"/>
                    <w:rPr>
                      <w:rFonts w:hint="default" w:ascii="Times New Roman" w:hAnsi="Times New Roman" w:eastAsia="宋体" w:cs="Times New Roman"/>
                      <w:color w:val="auto"/>
                      <w:highlight w:val="none"/>
                    </w:rPr>
                  </w:pPr>
                </w:p>
              </w:tc>
              <w:tc>
                <w:tcPr>
                  <w:tcW w:w="355" w:type="pct"/>
                  <w:vMerge w:val="restart"/>
                  <w:tcBorders>
                    <w:left w:val="single" w:color="auto" w:sz="4" w:space="0"/>
                    <w:right w:val="single" w:color="auto" w:sz="4" w:space="0"/>
                  </w:tcBorders>
                  <w:noWrap w:val="0"/>
                  <w:vAlign w:val="center"/>
                </w:tcPr>
                <w:p w14:paraId="36FCE4B6">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NO</w:t>
                  </w:r>
                  <w:r>
                    <w:rPr>
                      <w:rFonts w:hint="default" w:ascii="Times New Roman" w:hAnsi="Times New Roman" w:eastAsia="宋体" w:cs="Times New Roman"/>
                      <w:color w:val="auto"/>
                      <w:highlight w:val="none"/>
                      <w:vertAlign w:val="subscript"/>
                    </w:rPr>
                    <w:t>2</w:t>
                  </w:r>
                </w:p>
              </w:tc>
              <w:tc>
                <w:tcPr>
                  <w:tcW w:w="909" w:type="pct"/>
                  <w:tcBorders>
                    <w:left w:val="single" w:color="auto" w:sz="4" w:space="0"/>
                    <w:right w:val="single" w:color="auto" w:sz="4" w:space="0"/>
                  </w:tcBorders>
                  <w:noWrap w:val="0"/>
                  <w:vAlign w:val="center"/>
                </w:tcPr>
                <w:p w14:paraId="7C71C03F">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年平均质量浓度</w:t>
                  </w:r>
                </w:p>
              </w:tc>
              <w:tc>
                <w:tcPr>
                  <w:tcW w:w="472" w:type="pct"/>
                  <w:tcBorders>
                    <w:left w:val="single" w:color="auto" w:sz="4" w:space="0"/>
                    <w:right w:val="single" w:color="auto" w:sz="4" w:space="0"/>
                  </w:tcBorders>
                  <w:noWrap w:val="0"/>
                  <w:vAlign w:val="center"/>
                </w:tcPr>
                <w:p w14:paraId="4F62F7F1">
                  <w:pPr>
                    <w:pStyle w:val="76"/>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28</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1636C58E">
                  <w:pPr>
                    <w:pStyle w:val="7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40</w:t>
                  </w:r>
                </w:p>
              </w:tc>
              <w:tc>
                <w:tcPr>
                  <w:tcW w:w="549" w:type="pct"/>
                  <w:tcBorders>
                    <w:top w:val="single" w:color="auto" w:sz="4" w:space="0"/>
                    <w:left w:val="single" w:color="auto" w:sz="4" w:space="0"/>
                    <w:bottom w:val="single" w:color="auto" w:sz="4" w:space="0"/>
                    <w:right w:val="single" w:color="auto" w:sz="4" w:space="0"/>
                  </w:tcBorders>
                  <w:noWrap w:val="0"/>
                  <w:vAlign w:val="center"/>
                </w:tcPr>
                <w:p w14:paraId="44921CC5">
                  <w:pPr>
                    <w:pStyle w:val="7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435" w:type="pct"/>
                  <w:tcBorders>
                    <w:top w:val="single" w:color="auto" w:sz="4" w:space="0"/>
                    <w:left w:val="single" w:color="auto" w:sz="4" w:space="0"/>
                    <w:bottom w:val="single" w:color="auto" w:sz="4" w:space="0"/>
                    <w:right w:val="single" w:color="auto" w:sz="4" w:space="0"/>
                  </w:tcBorders>
                  <w:noWrap w:val="0"/>
                  <w:vAlign w:val="center"/>
                </w:tcPr>
                <w:p w14:paraId="6CA41663">
                  <w:pPr>
                    <w:pStyle w:val="76"/>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w:t>
                  </w:r>
                </w:p>
              </w:tc>
              <w:tc>
                <w:tcPr>
                  <w:tcW w:w="435" w:type="pct"/>
                  <w:tcBorders>
                    <w:top w:val="single" w:color="auto" w:sz="4" w:space="0"/>
                    <w:left w:val="single" w:color="auto" w:sz="4" w:space="0"/>
                    <w:bottom w:val="single" w:color="auto" w:sz="4" w:space="0"/>
                    <w:right w:val="single" w:color="auto" w:sz="4" w:space="0"/>
                  </w:tcBorders>
                  <w:noWrap w:val="0"/>
                  <w:vAlign w:val="center"/>
                </w:tcPr>
                <w:p w14:paraId="377E05FE">
                  <w:pPr>
                    <w:pStyle w:val="7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0515E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406" w:type="pct"/>
                  <w:vMerge w:val="continue"/>
                  <w:tcBorders>
                    <w:left w:val="single" w:color="auto" w:sz="4" w:space="0"/>
                    <w:right w:val="single" w:color="auto" w:sz="4" w:space="0"/>
                  </w:tcBorders>
                  <w:noWrap w:val="0"/>
                  <w:vAlign w:val="center"/>
                </w:tcPr>
                <w:p w14:paraId="701455DC">
                  <w:pPr>
                    <w:pStyle w:val="76"/>
                    <w:spacing w:line="240" w:lineRule="auto"/>
                    <w:rPr>
                      <w:rFonts w:hint="default" w:ascii="Times New Roman" w:hAnsi="Times New Roman" w:eastAsia="宋体" w:cs="Times New Roman"/>
                      <w:color w:val="auto"/>
                      <w:highlight w:val="none"/>
                    </w:rPr>
                  </w:pPr>
                </w:p>
              </w:tc>
              <w:tc>
                <w:tcPr>
                  <w:tcW w:w="460" w:type="pct"/>
                  <w:vMerge w:val="continue"/>
                  <w:tcBorders>
                    <w:left w:val="single" w:color="auto" w:sz="4" w:space="0"/>
                    <w:right w:val="single" w:color="auto" w:sz="4" w:space="0"/>
                  </w:tcBorders>
                  <w:noWrap w:val="0"/>
                  <w:vAlign w:val="center"/>
                </w:tcPr>
                <w:p w14:paraId="2298B685">
                  <w:pPr>
                    <w:pStyle w:val="76"/>
                    <w:spacing w:line="240" w:lineRule="auto"/>
                    <w:rPr>
                      <w:rFonts w:hint="default" w:ascii="Times New Roman" w:hAnsi="Times New Roman" w:eastAsia="宋体" w:cs="Times New Roman"/>
                      <w:color w:val="auto"/>
                      <w:highlight w:val="none"/>
                    </w:rPr>
                  </w:pPr>
                </w:p>
              </w:tc>
              <w:tc>
                <w:tcPr>
                  <w:tcW w:w="501" w:type="pct"/>
                  <w:vMerge w:val="continue"/>
                  <w:tcBorders>
                    <w:left w:val="single" w:color="auto" w:sz="4" w:space="0"/>
                    <w:right w:val="single" w:color="auto" w:sz="4" w:space="0"/>
                  </w:tcBorders>
                  <w:noWrap w:val="0"/>
                  <w:vAlign w:val="center"/>
                </w:tcPr>
                <w:p w14:paraId="633A4709">
                  <w:pPr>
                    <w:pStyle w:val="76"/>
                    <w:spacing w:line="240" w:lineRule="auto"/>
                    <w:rPr>
                      <w:rFonts w:hint="default" w:ascii="Times New Roman" w:hAnsi="Times New Roman" w:eastAsia="宋体" w:cs="Times New Roman"/>
                      <w:color w:val="auto"/>
                      <w:highlight w:val="none"/>
                    </w:rPr>
                  </w:pPr>
                </w:p>
              </w:tc>
              <w:tc>
                <w:tcPr>
                  <w:tcW w:w="355" w:type="pct"/>
                  <w:vMerge w:val="continue"/>
                  <w:tcBorders>
                    <w:left w:val="single" w:color="auto" w:sz="4" w:space="0"/>
                    <w:right w:val="single" w:color="auto" w:sz="4" w:space="0"/>
                  </w:tcBorders>
                  <w:noWrap w:val="0"/>
                  <w:vAlign w:val="center"/>
                </w:tcPr>
                <w:p w14:paraId="7A6B6AE5">
                  <w:pPr>
                    <w:pStyle w:val="76"/>
                    <w:spacing w:line="240" w:lineRule="auto"/>
                    <w:rPr>
                      <w:rFonts w:hint="default" w:ascii="Times New Roman" w:hAnsi="Times New Roman" w:eastAsia="宋体" w:cs="Times New Roman"/>
                      <w:color w:val="auto"/>
                      <w:highlight w:val="none"/>
                    </w:rPr>
                  </w:pPr>
                </w:p>
              </w:tc>
              <w:tc>
                <w:tcPr>
                  <w:tcW w:w="909" w:type="pct"/>
                  <w:tcBorders>
                    <w:left w:val="single" w:color="auto" w:sz="4" w:space="0"/>
                    <w:right w:val="single" w:color="auto" w:sz="4" w:space="0"/>
                  </w:tcBorders>
                  <w:noWrap w:val="0"/>
                  <w:vAlign w:val="center"/>
                </w:tcPr>
                <w:p w14:paraId="7E2427D4">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24小时平均第98百分位数</w:t>
                  </w:r>
                </w:p>
              </w:tc>
              <w:tc>
                <w:tcPr>
                  <w:tcW w:w="472" w:type="pct"/>
                  <w:tcBorders>
                    <w:left w:val="single" w:color="auto" w:sz="4" w:space="0"/>
                    <w:right w:val="single" w:color="auto" w:sz="4" w:space="0"/>
                  </w:tcBorders>
                  <w:noWrap w:val="0"/>
                  <w:vAlign w:val="center"/>
                </w:tcPr>
                <w:p w14:paraId="788DE346">
                  <w:pPr>
                    <w:pStyle w:val="7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w:t>
                  </w:r>
                  <w:r>
                    <w:rPr>
                      <w:rFonts w:hint="eastAsia" w:hAnsi="Times New Roman" w:cs="Times New Roman"/>
                      <w:color w:val="auto"/>
                      <w:highlight w:val="none"/>
                      <w:lang w:val="en-US" w:eastAsia="zh-CN"/>
                    </w:rPr>
                    <w:t>5</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13323A64">
                  <w:pPr>
                    <w:pStyle w:val="7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80</w:t>
                  </w:r>
                </w:p>
              </w:tc>
              <w:tc>
                <w:tcPr>
                  <w:tcW w:w="549" w:type="pct"/>
                  <w:tcBorders>
                    <w:top w:val="single" w:color="auto" w:sz="4" w:space="0"/>
                    <w:left w:val="single" w:color="auto" w:sz="4" w:space="0"/>
                    <w:bottom w:val="single" w:color="auto" w:sz="4" w:space="0"/>
                    <w:right w:val="single" w:color="auto" w:sz="4" w:space="0"/>
                  </w:tcBorders>
                  <w:noWrap w:val="0"/>
                  <w:vAlign w:val="center"/>
                </w:tcPr>
                <w:p w14:paraId="53438D72">
                  <w:pPr>
                    <w:pStyle w:val="7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115</w:t>
                  </w:r>
                </w:p>
              </w:tc>
              <w:tc>
                <w:tcPr>
                  <w:tcW w:w="435" w:type="pct"/>
                  <w:tcBorders>
                    <w:top w:val="single" w:color="auto" w:sz="4" w:space="0"/>
                    <w:left w:val="single" w:color="auto" w:sz="4" w:space="0"/>
                    <w:right w:val="single" w:color="auto" w:sz="4" w:space="0"/>
                  </w:tcBorders>
                  <w:noWrap w:val="0"/>
                  <w:vAlign w:val="center"/>
                </w:tcPr>
                <w:p w14:paraId="2DBBC702">
                  <w:pPr>
                    <w:pStyle w:val="76"/>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0.82</w:t>
                  </w:r>
                </w:p>
              </w:tc>
              <w:tc>
                <w:tcPr>
                  <w:tcW w:w="435" w:type="pct"/>
                  <w:tcBorders>
                    <w:top w:val="single" w:color="auto" w:sz="4" w:space="0"/>
                    <w:left w:val="single" w:color="auto" w:sz="4" w:space="0"/>
                    <w:right w:val="single" w:color="auto" w:sz="4" w:space="0"/>
                  </w:tcBorders>
                  <w:noWrap w:val="0"/>
                  <w:vAlign w:val="center"/>
                </w:tcPr>
                <w:p w14:paraId="63A7CE9E">
                  <w:pPr>
                    <w:pStyle w:val="7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12A4A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06" w:type="pct"/>
                  <w:vMerge w:val="continue"/>
                  <w:tcBorders>
                    <w:left w:val="single" w:color="auto" w:sz="4" w:space="0"/>
                    <w:right w:val="single" w:color="auto" w:sz="4" w:space="0"/>
                  </w:tcBorders>
                  <w:noWrap w:val="0"/>
                  <w:vAlign w:val="center"/>
                </w:tcPr>
                <w:p w14:paraId="36ED07A3">
                  <w:pPr>
                    <w:pStyle w:val="76"/>
                    <w:spacing w:line="240" w:lineRule="auto"/>
                    <w:rPr>
                      <w:rFonts w:hint="default" w:ascii="Times New Roman" w:hAnsi="Times New Roman" w:eastAsia="宋体" w:cs="Times New Roman"/>
                      <w:color w:val="auto"/>
                      <w:highlight w:val="none"/>
                    </w:rPr>
                  </w:pPr>
                </w:p>
              </w:tc>
              <w:tc>
                <w:tcPr>
                  <w:tcW w:w="460" w:type="pct"/>
                  <w:vMerge w:val="continue"/>
                  <w:tcBorders>
                    <w:left w:val="single" w:color="auto" w:sz="4" w:space="0"/>
                    <w:right w:val="single" w:color="auto" w:sz="4" w:space="0"/>
                  </w:tcBorders>
                  <w:noWrap w:val="0"/>
                  <w:vAlign w:val="center"/>
                </w:tcPr>
                <w:p w14:paraId="4D8268EF">
                  <w:pPr>
                    <w:pStyle w:val="76"/>
                    <w:spacing w:line="240" w:lineRule="auto"/>
                    <w:rPr>
                      <w:rFonts w:hint="default" w:ascii="Times New Roman" w:hAnsi="Times New Roman" w:eastAsia="宋体" w:cs="Times New Roman"/>
                      <w:color w:val="auto"/>
                      <w:highlight w:val="none"/>
                    </w:rPr>
                  </w:pPr>
                </w:p>
              </w:tc>
              <w:tc>
                <w:tcPr>
                  <w:tcW w:w="501" w:type="pct"/>
                  <w:vMerge w:val="continue"/>
                  <w:tcBorders>
                    <w:left w:val="single" w:color="auto" w:sz="4" w:space="0"/>
                    <w:right w:val="single" w:color="auto" w:sz="4" w:space="0"/>
                  </w:tcBorders>
                  <w:noWrap w:val="0"/>
                  <w:vAlign w:val="center"/>
                </w:tcPr>
                <w:p w14:paraId="66EBD8FA">
                  <w:pPr>
                    <w:pStyle w:val="76"/>
                    <w:spacing w:line="240" w:lineRule="auto"/>
                    <w:rPr>
                      <w:rFonts w:hint="default" w:ascii="Times New Roman" w:hAnsi="Times New Roman" w:eastAsia="宋体" w:cs="Times New Roman"/>
                      <w:color w:val="auto"/>
                      <w:highlight w:val="none"/>
                    </w:rPr>
                  </w:pPr>
                </w:p>
              </w:tc>
              <w:tc>
                <w:tcPr>
                  <w:tcW w:w="355" w:type="pct"/>
                  <w:vMerge w:val="restart"/>
                  <w:tcBorders>
                    <w:left w:val="single" w:color="auto" w:sz="4" w:space="0"/>
                    <w:right w:val="single" w:color="auto" w:sz="4" w:space="0"/>
                  </w:tcBorders>
                  <w:noWrap w:val="0"/>
                  <w:vAlign w:val="center"/>
                </w:tcPr>
                <w:p w14:paraId="073A19B4">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10</w:t>
                  </w:r>
                </w:p>
              </w:tc>
              <w:tc>
                <w:tcPr>
                  <w:tcW w:w="909" w:type="pct"/>
                  <w:tcBorders>
                    <w:left w:val="single" w:color="auto" w:sz="4" w:space="0"/>
                    <w:right w:val="single" w:color="auto" w:sz="4" w:space="0"/>
                  </w:tcBorders>
                  <w:noWrap w:val="0"/>
                  <w:vAlign w:val="center"/>
                </w:tcPr>
                <w:p w14:paraId="092B1B3A">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年平均质量浓度</w:t>
                  </w:r>
                </w:p>
              </w:tc>
              <w:tc>
                <w:tcPr>
                  <w:tcW w:w="472" w:type="pct"/>
                  <w:tcBorders>
                    <w:left w:val="single" w:color="auto" w:sz="4" w:space="0"/>
                    <w:right w:val="single" w:color="auto" w:sz="4" w:space="0"/>
                  </w:tcBorders>
                  <w:noWrap w:val="0"/>
                  <w:vAlign w:val="center"/>
                </w:tcPr>
                <w:p w14:paraId="12C3022E">
                  <w:pPr>
                    <w:pStyle w:val="76"/>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46</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371ABDD4">
                  <w:pPr>
                    <w:pStyle w:val="76"/>
                    <w:spacing w:line="240" w:lineRule="auto"/>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60</w:t>
                  </w:r>
                </w:p>
              </w:tc>
              <w:tc>
                <w:tcPr>
                  <w:tcW w:w="549" w:type="pct"/>
                  <w:tcBorders>
                    <w:top w:val="single" w:color="auto" w:sz="4" w:space="0"/>
                    <w:left w:val="single" w:color="auto" w:sz="4" w:space="0"/>
                    <w:bottom w:val="single" w:color="auto" w:sz="4" w:space="0"/>
                    <w:right w:val="single" w:color="auto" w:sz="4" w:space="0"/>
                  </w:tcBorders>
                  <w:noWrap w:val="0"/>
                  <w:vAlign w:val="center"/>
                </w:tcPr>
                <w:p w14:paraId="2C26CF10">
                  <w:pPr>
                    <w:pStyle w:val="7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435" w:type="pct"/>
                  <w:tcBorders>
                    <w:top w:val="single" w:color="auto" w:sz="4" w:space="0"/>
                    <w:left w:val="single" w:color="auto" w:sz="4" w:space="0"/>
                    <w:right w:val="single" w:color="auto" w:sz="4" w:space="0"/>
                  </w:tcBorders>
                  <w:noWrap w:val="0"/>
                  <w:vAlign w:val="center"/>
                </w:tcPr>
                <w:p w14:paraId="0DB48F8D">
                  <w:pPr>
                    <w:pStyle w:val="76"/>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w:t>
                  </w:r>
                </w:p>
              </w:tc>
              <w:tc>
                <w:tcPr>
                  <w:tcW w:w="435" w:type="pct"/>
                  <w:tcBorders>
                    <w:top w:val="single" w:color="auto" w:sz="4" w:space="0"/>
                    <w:left w:val="single" w:color="auto" w:sz="4" w:space="0"/>
                    <w:right w:val="single" w:color="auto" w:sz="4" w:space="0"/>
                  </w:tcBorders>
                  <w:noWrap w:val="0"/>
                  <w:vAlign w:val="center"/>
                </w:tcPr>
                <w:p w14:paraId="0A999771">
                  <w:pPr>
                    <w:pStyle w:val="7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42673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06" w:type="pct"/>
                  <w:vMerge w:val="continue"/>
                  <w:tcBorders>
                    <w:left w:val="single" w:color="auto" w:sz="4" w:space="0"/>
                    <w:right w:val="single" w:color="auto" w:sz="4" w:space="0"/>
                  </w:tcBorders>
                  <w:noWrap w:val="0"/>
                  <w:vAlign w:val="center"/>
                </w:tcPr>
                <w:p w14:paraId="51D4E2DA">
                  <w:pPr>
                    <w:pStyle w:val="76"/>
                    <w:spacing w:line="240" w:lineRule="auto"/>
                    <w:rPr>
                      <w:rFonts w:hint="default" w:ascii="Times New Roman" w:hAnsi="Times New Roman" w:eastAsia="宋体" w:cs="Times New Roman"/>
                      <w:color w:val="auto"/>
                      <w:highlight w:val="none"/>
                    </w:rPr>
                  </w:pPr>
                </w:p>
              </w:tc>
              <w:tc>
                <w:tcPr>
                  <w:tcW w:w="460" w:type="pct"/>
                  <w:vMerge w:val="continue"/>
                  <w:tcBorders>
                    <w:left w:val="single" w:color="auto" w:sz="4" w:space="0"/>
                    <w:right w:val="single" w:color="auto" w:sz="4" w:space="0"/>
                  </w:tcBorders>
                  <w:noWrap w:val="0"/>
                  <w:vAlign w:val="center"/>
                </w:tcPr>
                <w:p w14:paraId="5923964B">
                  <w:pPr>
                    <w:pStyle w:val="76"/>
                    <w:spacing w:line="240" w:lineRule="auto"/>
                    <w:rPr>
                      <w:rFonts w:hint="default" w:ascii="Times New Roman" w:hAnsi="Times New Roman" w:eastAsia="宋体" w:cs="Times New Roman"/>
                      <w:color w:val="auto"/>
                      <w:highlight w:val="none"/>
                    </w:rPr>
                  </w:pPr>
                </w:p>
              </w:tc>
              <w:tc>
                <w:tcPr>
                  <w:tcW w:w="501" w:type="pct"/>
                  <w:vMerge w:val="continue"/>
                  <w:tcBorders>
                    <w:left w:val="single" w:color="auto" w:sz="4" w:space="0"/>
                    <w:right w:val="single" w:color="auto" w:sz="4" w:space="0"/>
                  </w:tcBorders>
                  <w:noWrap w:val="0"/>
                  <w:vAlign w:val="center"/>
                </w:tcPr>
                <w:p w14:paraId="53F00AA4">
                  <w:pPr>
                    <w:pStyle w:val="76"/>
                    <w:spacing w:line="240" w:lineRule="auto"/>
                    <w:rPr>
                      <w:rFonts w:hint="default" w:ascii="Times New Roman" w:hAnsi="Times New Roman" w:eastAsia="宋体" w:cs="Times New Roman"/>
                      <w:color w:val="auto"/>
                      <w:highlight w:val="none"/>
                    </w:rPr>
                  </w:pPr>
                </w:p>
              </w:tc>
              <w:tc>
                <w:tcPr>
                  <w:tcW w:w="355" w:type="pct"/>
                  <w:vMerge w:val="continue"/>
                  <w:tcBorders>
                    <w:left w:val="single" w:color="auto" w:sz="4" w:space="0"/>
                    <w:right w:val="single" w:color="auto" w:sz="4" w:space="0"/>
                  </w:tcBorders>
                  <w:noWrap w:val="0"/>
                  <w:vAlign w:val="center"/>
                </w:tcPr>
                <w:p w14:paraId="091B47A7">
                  <w:pPr>
                    <w:pStyle w:val="76"/>
                    <w:spacing w:line="240" w:lineRule="auto"/>
                    <w:rPr>
                      <w:rFonts w:hint="default" w:ascii="Times New Roman" w:hAnsi="Times New Roman" w:eastAsia="宋体" w:cs="Times New Roman"/>
                      <w:color w:val="auto"/>
                      <w:highlight w:val="none"/>
                    </w:rPr>
                  </w:pPr>
                </w:p>
              </w:tc>
              <w:tc>
                <w:tcPr>
                  <w:tcW w:w="909" w:type="pct"/>
                  <w:tcBorders>
                    <w:left w:val="single" w:color="auto" w:sz="4" w:space="0"/>
                    <w:right w:val="single" w:color="auto" w:sz="4" w:space="0"/>
                  </w:tcBorders>
                  <w:noWrap w:val="0"/>
                  <w:vAlign w:val="center"/>
                </w:tcPr>
                <w:p w14:paraId="06BEEBDB">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24小时平均第95百分位数</w:t>
                  </w:r>
                </w:p>
              </w:tc>
              <w:tc>
                <w:tcPr>
                  <w:tcW w:w="472" w:type="pct"/>
                  <w:tcBorders>
                    <w:left w:val="single" w:color="auto" w:sz="4" w:space="0"/>
                    <w:right w:val="single" w:color="auto" w:sz="4" w:space="0"/>
                  </w:tcBorders>
                  <w:noWrap w:val="0"/>
                  <w:vAlign w:val="center"/>
                </w:tcPr>
                <w:p w14:paraId="4E6D10EA">
                  <w:pPr>
                    <w:pStyle w:val="76"/>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94</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69F8B4C9">
                  <w:pPr>
                    <w:pStyle w:val="76"/>
                    <w:spacing w:line="240" w:lineRule="auto"/>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120</w:t>
                  </w:r>
                </w:p>
              </w:tc>
              <w:tc>
                <w:tcPr>
                  <w:tcW w:w="549" w:type="pct"/>
                  <w:tcBorders>
                    <w:top w:val="single" w:color="auto" w:sz="4" w:space="0"/>
                    <w:left w:val="single" w:color="auto" w:sz="4" w:space="0"/>
                    <w:bottom w:val="single" w:color="auto" w:sz="4" w:space="0"/>
                    <w:right w:val="single" w:color="auto" w:sz="4" w:space="0"/>
                  </w:tcBorders>
                  <w:noWrap w:val="0"/>
                  <w:vAlign w:val="center"/>
                </w:tcPr>
                <w:p w14:paraId="51EED53B">
                  <w:pPr>
                    <w:pStyle w:val="76"/>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110</w:t>
                  </w:r>
                </w:p>
              </w:tc>
              <w:tc>
                <w:tcPr>
                  <w:tcW w:w="435" w:type="pct"/>
                  <w:tcBorders>
                    <w:top w:val="single" w:color="auto" w:sz="4" w:space="0"/>
                    <w:left w:val="single" w:color="auto" w:sz="4" w:space="0"/>
                    <w:right w:val="single" w:color="auto" w:sz="4" w:space="0"/>
                  </w:tcBorders>
                  <w:noWrap w:val="0"/>
                  <w:vAlign w:val="center"/>
                </w:tcPr>
                <w:p w14:paraId="6DD9232E">
                  <w:pPr>
                    <w:pStyle w:val="76"/>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0.27</w:t>
                  </w:r>
                </w:p>
              </w:tc>
              <w:tc>
                <w:tcPr>
                  <w:tcW w:w="435" w:type="pct"/>
                  <w:tcBorders>
                    <w:top w:val="single" w:color="auto" w:sz="4" w:space="0"/>
                    <w:left w:val="single" w:color="auto" w:sz="4" w:space="0"/>
                    <w:right w:val="single" w:color="auto" w:sz="4" w:space="0"/>
                  </w:tcBorders>
                  <w:noWrap w:val="0"/>
                  <w:vAlign w:val="center"/>
                </w:tcPr>
                <w:p w14:paraId="52A9E783">
                  <w:pPr>
                    <w:pStyle w:val="7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77FB9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06" w:type="pct"/>
                  <w:vMerge w:val="continue"/>
                  <w:tcBorders>
                    <w:left w:val="single" w:color="auto" w:sz="4" w:space="0"/>
                    <w:right w:val="single" w:color="auto" w:sz="4" w:space="0"/>
                  </w:tcBorders>
                  <w:noWrap w:val="0"/>
                  <w:vAlign w:val="center"/>
                </w:tcPr>
                <w:p w14:paraId="38287A4F">
                  <w:pPr>
                    <w:pStyle w:val="76"/>
                    <w:spacing w:line="240" w:lineRule="auto"/>
                    <w:rPr>
                      <w:rFonts w:hint="default" w:ascii="Times New Roman" w:hAnsi="Times New Roman" w:eastAsia="宋体" w:cs="Times New Roman"/>
                      <w:color w:val="auto"/>
                      <w:highlight w:val="none"/>
                    </w:rPr>
                  </w:pPr>
                </w:p>
              </w:tc>
              <w:tc>
                <w:tcPr>
                  <w:tcW w:w="460" w:type="pct"/>
                  <w:vMerge w:val="continue"/>
                  <w:tcBorders>
                    <w:left w:val="single" w:color="auto" w:sz="4" w:space="0"/>
                    <w:right w:val="single" w:color="auto" w:sz="4" w:space="0"/>
                  </w:tcBorders>
                  <w:noWrap w:val="0"/>
                  <w:vAlign w:val="center"/>
                </w:tcPr>
                <w:p w14:paraId="594D9056">
                  <w:pPr>
                    <w:pStyle w:val="76"/>
                    <w:spacing w:line="240" w:lineRule="auto"/>
                    <w:rPr>
                      <w:rFonts w:hint="default" w:ascii="Times New Roman" w:hAnsi="Times New Roman" w:eastAsia="宋体" w:cs="Times New Roman"/>
                      <w:color w:val="auto"/>
                      <w:highlight w:val="none"/>
                    </w:rPr>
                  </w:pPr>
                </w:p>
              </w:tc>
              <w:tc>
                <w:tcPr>
                  <w:tcW w:w="501" w:type="pct"/>
                  <w:vMerge w:val="continue"/>
                  <w:tcBorders>
                    <w:left w:val="single" w:color="auto" w:sz="4" w:space="0"/>
                    <w:right w:val="single" w:color="auto" w:sz="4" w:space="0"/>
                  </w:tcBorders>
                  <w:noWrap w:val="0"/>
                  <w:vAlign w:val="center"/>
                </w:tcPr>
                <w:p w14:paraId="23A6F690">
                  <w:pPr>
                    <w:pStyle w:val="76"/>
                    <w:spacing w:line="240" w:lineRule="auto"/>
                    <w:rPr>
                      <w:rFonts w:hint="default" w:ascii="Times New Roman" w:hAnsi="Times New Roman" w:eastAsia="宋体" w:cs="Times New Roman"/>
                      <w:color w:val="auto"/>
                      <w:highlight w:val="none"/>
                    </w:rPr>
                  </w:pPr>
                </w:p>
              </w:tc>
              <w:tc>
                <w:tcPr>
                  <w:tcW w:w="355" w:type="pct"/>
                  <w:vMerge w:val="restart"/>
                  <w:tcBorders>
                    <w:left w:val="single" w:color="auto" w:sz="4" w:space="0"/>
                    <w:right w:val="single" w:color="auto" w:sz="4" w:space="0"/>
                  </w:tcBorders>
                  <w:noWrap w:val="0"/>
                  <w:vAlign w:val="center"/>
                </w:tcPr>
                <w:p w14:paraId="45016356">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2.5</w:t>
                  </w:r>
                </w:p>
              </w:tc>
              <w:tc>
                <w:tcPr>
                  <w:tcW w:w="909" w:type="pct"/>
                  <w:tcBorders>
                    <w:left w:val="single" w:color="auto" w:sz="4" w:space="0"/>
                    <w:right w:val="single" w:color="auto" w:sz="4" w:space="0"/>
                  </w:tcBorders>
                  <w:noWrap w:val="0"/>
                  <w:vAlign w:val="center"/>
                </w:tcPr>
                <w:p w14:paraId="5D23DC8E">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年平均质量浓度</w:t>
                  </w:r>
                </w:p>
              </w:tc>
              <w:tc>
                <w:tcPr>
                  <w:tcW w:w="472" w:type="pct"/>
                  <w:tcBorders>
                    <w:left w:val="single" w:color="auto" w:sz="4" w:space="0"/>
                    <w:right w:val="single" w:color="auto" w:sz="4" w:space="0"/>
                  </w:tcBorders>
                  <w:noWrap w:val="0"/>
                  <w:vAlign w:val="center"/>
                </w:tcPr>
                <w:p w14:paraId="3B7AE097">
                  <w:pPr>
                    <w:pStyle w:val="7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r>
                    <w:rPr>
                      <w:rFonts w:hint="default" w:ascii="Times New Roman" w:hAnsi="Times New Roman" w:cs="Times New Roman"/>
                      <w:color w:val="auto"/>
                      <w:highlight w:val="none"/>
                      <w:lang w:val="en-US" w:eastAsia="zh-CN"/>
                    </w:rPr>
                    <w:t>2</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312720EB">
                  <w:pPr>
                    <w:pStyle w:val="76"/>
                    <w:spacing w:line="240" w:lineRule="auto"/>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3</w:t>
                  </w:r>
                  <w:r>
                    <w:rPr>
                      <w:rFonts w:hint="eastAsia" w:hAnsi="Times New Roman" w:cs="Times New Roman"/>
                      <w:color w:val="auto"/>
                      <w:highlight w:val="none"/>
                      <w:lang w:val="en-US" w:eastAsia="zh-CN"/>
                    </w:rPr>
                    <w:t>0</w:t>
                  </w:r>
                </w:p>
              </w:tc>
              <w:tc>
                <w:tcPr>
                  <w:tcW w:w="549" w:type="pct"/>
                  <w:tcBorders>
                    <w:top w:val="single" w:color="auto" w:sz="4" w:space="0"/>
                    <w:left w:val="single" w:color="auto" w:sz="4" w:space="0"/>
                    <w:bottom w:val="single" w:color="auto" w:sz="4" w:space="0"/>
                    <w:right w:val="single" w:color="auto" w:sz="4" w:space="0"/>
                  </w:tcBorders>
                  <w:noWrap w:val="0"/>
                  <w:vAlign w:val="center"/>
                </w:tcPr>
                <w:p w14:paraId="7C41F286">
                  <w:pPr>
                    <w:pStyle w:val="7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435" w:type="pct"/>
                  <w:tcBorders>
                    <w:top w:val="single" w:color="auto" w:sz="4" w:space="0"/>
                    <w:left w:val="single" w:color="auto" w:sz="4" w:space="0"/>
                    <w:right w:val="single" w:color="auto" w:sz="4" w:space="0"/>
                  </w:tcBorders>
                  <w:noWrap w:val="0"/>
                  <w:vAlign w:val="center"/>
                </w:tcPr>
                <w:p w14:paraId="0C3155C2">
                  <w:pPr>
                    <w:pStyle w:val="76"/>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w:t>
                  </w:r>
                </w:p>
              </w:tc>
              <w:tc>
                <w:tcPr>
                  <w:tcW w:w="435" w:type="pct"/>
                  <w:tcBorders>
                    <w:top w:val="single" w:color="auto" w:sz="4" w:space="0"/>
                    <w:left w:val="single" w:color="auto" w:sz="4" w:space="0"/>
                    <w:right w:val="single" w:color="auto" w:sz="4" w:space="0"/>
                  </w:tcBorders>
                  <w:noWrap w:val="0"/>
                  <w:vAlign w:val="center"/>
                </w:tcPr>
                <w:p w14:paraId="620901BB">
                  <w:pPr>
                    <w:pStyle w:val="7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35116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06" w:type="pct"/>
                  <w:vMerge w:val="continue"/>
                  <w:tcBorders>
                    <w:left w:val="single" w:color="auto" w:sz="4" w:space="0"/>
                    <w:right w:val="single" w:color="auto" w:sz="4" w:space="0"/>
                  </w:tcBorders>
                  <w:noWrap w:val="0"/>
                  <w:vAlign w:val="center"/>
                </w:tcPr>
                <w:p w14:paraId="7A2BCB3D">
                  <w:pPr>
                    <w:pStyle w:val="76"/>
                    <w:spacing w:line="240" w:lineRule="auto"/>
                    <w:rPr>
                      <w:rFonts w:hint="default" w:ascii="Times New Roman" w:hAnsi="Times New Roman" w:eastAsia="宋体" w:cs="Times New Roman"/>
                      <w:color w:val="auto"/>
                      <w:highlight w:val="none"/>
                    </w:rPr>
                  </w:pPr>
                </w:p>
              </w:tc>
              <w:tc>
                <w:tcPr>
                  <w:tcW w:w="460" w:type="pct"/>
                  <w:vMerge w:val="continue"/>
                  <w:tcBorders>
                    <w:left w:val="single" w:color="auto" w:sz="4" w:space="0"/>
                    <w:right w:val="single" w:color="auto" w:sz="4" w:space="0"/>
                  </w:tcBorders>
                  <w:noWrap w:val="0"/>
                  <w:vAlign w:val="center"/>
                </w:tcPr>
                <w:p w14:paraId="482E3AC7">
                  <w:pPr>
                    <w:pStyle w:val="76"/>
                    <w:spacing w:line="240" w:lineRule="auto"/>
                    <w:rPr>
                      <w:rFonts w:hint="default" w:ascii="Times New Roman" w:hAnsi="Times New Roman" w:eastAsia="宋体" w:cs="Times New Roman"/>
                      <w:color w:val="auto"/>
                      <w:highlight w:val="none"/>
                    </w:rPr>
                  </w:pPr>
                </w:p>
              </w:tc>
              <w:tc>
                <w:tcPr>
                  <w:tcW w:w="501" w:type="pct"/>
                  <w:vMerge w:val="continue"/>
                  <w:tcBorders>
                    <w:left w:val="single" w:color="auto" w:sz="4" w:space="0"/>
                    <w:right w:val="single" w:color="auto" w:sz="4" w:space="0"/>
                  </w:tcBorders>
                  <w:noWrap w:val="0"/>
                  <w:vAlign w:val="center"/>
                </w:tcPr>
                <w:p w14:paraId="5D56E748">
                  <w:pPr>
                    <w:pStyle w:val="76"/>
                    <w:spacing w:line="240" w:lineRule="auto"/>
                    <w:rPr>
                      <w:rFonts w:hint="default" w:ascii="Times New Roman" w:hAnsi="Times New Roman" w:eastAsia="宋体" w:cs="Times New Roman"/>
                      <w:color w:val="auto"/>
                      <w:highlight w:val="none"/>
                    </w:rPr>
                  </w:pPr>
                </w:p>
              </w:tc>
              <w:tc>
                <w:tcPr>
                  <w:tcW w:w="355" w:type="pct"/>
                  <w:vMerge w:val="continue"/>
                  <w:tcBorders>
                    <w:left w:val="single" w:color="auto" w:sz="4" w:space="0"/>
                    <w:right w:val="single" w:color="auto" w:sz="4" w:space="0"/>
                  </w:tcBorders>
                  <w:noWrap w:val="0"/>
                  <w:vAlign w:val="center"/>
                </w:tcPr>
                <w:p w14:paraId="30C8FFFB">
                  <w:pPr>
                    <w:pStyle w:val="76"/>
                    <w:spacing w:line="240" w:lineRule="auto"/>
                    <w:rPr>
                      <w:rFonts w:hint="default" w:ascii="Times New Roman" w:hAnsi="Times New Roman" w:eastAsia="宋体" w:cs="Times New Roman"/>
                      <w:color w:val="auto"/>
                      <w:highlight w:val="none"/>
                    </w:rPr>
                  </w:pPr>
                </w:p>
              </w:tc>
              <w:tc>
                <w:tcPr>
                  <w:tcW w:w="909" w:type="pct"/>
                  <w:tcBorders>
                    <w:left w:val="single" w:color="auto" w:sz="4" w:space="0"/>
                    <w:right w:val="single" w:color="auto" w:sz="4" w:space="0"/>
                  </w:tcBorders>
                  <w:noWrap w:val="0"/>
                  <w:vAlign w:val="center"/>
                </w:tcPr>
                <w:p w14:paraId="5404FACF">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24小时平均第95百分位数</w:t>
                  </w:r>
                </w:p>
              </w:tc>
              <w:tc>
                <w:tcPr>
                  <w:tcW w:w="472" w:type="pct"/>
                  <w:tcBorders>
                    <w:left w:val="single" w:color="auto" w:sz="4" w:space="0"/>
                    <w:right w:val="single" w:color="auto" w:sz="4" w:space="0"/>
                  </w:tcBorders>
                  <w:noWrap w:val="0"/>
                  <w:vAlign w:val="center"/>
                </w:tcPr>
                <w:p w14:paraId="19940734">
                  <w:pPr>
                    <w:pStyle w:val="76"/>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44</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05B56283">
                  <w:pPr>
                    <w:pStyle w:val="76"/>
                    <w:spacing w:line="240" w:lineRule="auto"/>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60</w:t>
                  </w:r>
                </w:p>
              </w:tc>
              <w:tc>
                <w:tcPr>
                  <w:tcW w:w="549" w:type="pct"/>
                  <w:tcBorders>
                    <w:top w:val="single" w:color="auto" w:sz="4" w:space="0"/>
                    <w:left w:val="single" w:color="auto" w:sz="4" w:space="0"/>
                    <w:bottom w:val="single" w:color="auto" w:sz="4" w:space="0"/>
                    <w:right w:val="single" w:color="auto" w:sz="4" w:space="0"/>
                  </w:tcBorders>
                  <w:noWrap w:val="0"/>
                  <w:vAlign w:val="center"/>
                </w:tcPr>
                <w:p w14:paraId="67BB3310">
                  <w:pPr>
                    <w:pStyle w:val="76"/>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125</w:t>
                  </w:r>
                </w:p>
              </w:tc>
              <w:tc>
                <w:tcPr>
                  <w:tcW w:w="435" w:type="pct"/>
                  <w:tcBorders>
                    <w:top w:val="single" w:color="auto" w:sz="4" w:space="0"/>
                    <w:left w:val="single" w:color="auto" w:sz="4" w:space="0"/>
                    <w:right w:val="single" w:color="auto" w:sz="4" w:space="0"/>
                  </w:tcBorders>
                  <w:noWrap w:val="0"/>
                  <w:vAlign w:val="center"/>
                </w:tcPr>
                <w:p w14:paraId="247FF9BB">
                  <w:pPr>
                    <w:pStyle w:val="76"/>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0.67</w:t>
                  </w:r>
                </w:p>
              </w:tc>
              <w:tc>
                <w:tcPr>
                  <w:tcW w:w="435" w:type="pct"/>
                  <w:tcBorders>
                    <w:top w:val="single" w:color="auto" w:sz="4" w:space="0"/>
                    <w:left w:val="single" w:color="auto" w:sz="4" w:space="0"/>
                    <w:right w:val="single" w:color="auto" w:sz="4" w:space="0"/>
                  </w:tcBorders>
                  <w:noWrap w:val="0"/>
                  <w:vAlign w:val="center"/>
                </w:tcPr>
                <w:p w14:paraId="71728625">
                  <w:pPr>
                    <w:pStyle w:val="7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达标</w:t>
                  </w:r>
                </w:p>
              </w:tc>
            </w:tr>
            <w:tr w14:paraId="7BAB9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06" w:type="pct"/>
                  <w:vMerge w:val="continue"/>
                  <w:tcBorders>
                    <w:left w:val="single" w:color="auto" w:sz="4" w:space="0"/>
                    <w:right w:val="single" w:color="auto" w:sz="4" w:space="0"/>
                  </w:tcBorders>
                  <w:noWrap w:val="0"/>
                  <w:vAlign w:val="center"/>
                </w:tcPr>
                <w:p w14:paraId="5C631736">
                  <w:pPr>
                    <w:pStyle w:val="76"/>
                    <w:spacing w:line="240" w:lineRule="auto"/>
                    <w:rPr>
                      <w:rFonts w:hint="default" w:ascii="Times New Roman" w:hAnsi="Times New Roman" w:eastAsia="宋体" w:cs="Times New Roman"/>
                      <w:color w:val="auto"/>
                      <w:highlight w:val="none"/>
                    </w:rPr>
                  </w:pPr>
                </w:p>
              </w:tc>
              <w:tc>
                <w:tcPr>
                  <w:tcW w:w="460" w:type="pct"/>
                  <w:vMerge w:val="continue"/>
                  <w:tcBorders>
                    <w:left w:val="single" w:color="auto" w:sz="4" w:space="0"/>
                    <w:right w:val="single" w:color="auto" w:sz="4" w:space="0"/>
                  </w:tcBorders>
                  <w:noWrap w:val="0"/>
                  <w:vAlign w:val="center"/>
                </w:tcPr>
                <w:p w14:paraId="75580EB7">
                  <w:pPr>
                    <w:pStyle w:val="76"/>
                    <w:spacing w:line="240" w:lineRule="auto"/>
                    <w:rPr>
                      <w:rFonts w:hint="default" w:ascii="Times New Roman" w:hAnsi="Times New Roman" w:eastAsia="宋体" w:cs="Times New Roman"/>
                      <w:color w:val="auto"/>
                      <w:highlight w:val="none"/>
                    </w:rPr>
                  </w:pPr>
                </w:p>
              </w:tc>
              <w:tc>
                <w:tcPr>
                  <w:tcW w:w="501" w:type="pct"/>
                  <w:vMerge w:val="continue"/>
                  <w:tcBorders>
                    <w:left w:val="single" w:color="auto" w:sz="4" w:space="0"/>
                    <w:right w:val="single" w:color="auto" w:sz="4" w:space="0"/>
                  </w:tcBorders>
                  <w:noWrap w:val="0"/>
                  <w:vAlign w:val="center"/>
                </w:tcPr>
                <w:p w14:paraId="13F8F6FC">
                  <w:pPr>
                    <w:pStyle w:val="76"/>
                    <w:spacing w:line="240" w:lineRule="auto"/>
                    <w:rPr>
                      <w:rFonts w:hint="default" w:ascii="Times New Roman" w:hAnsi="Times New Roman" w:eastAsia="宋体" w:cs="Times New Roman"/>
                      <w:color w:val="auto"/>
                      <w:highlight w:val="none"/>
                    </w:rPr>
                  </w:pPr>
                </w:p>
              </w:tc>
              <w:tc>
                <w:tcPr>
                  <w:tcW w:w="355" w:type="pct"/>
                  <w:tcBorders>
                    <w:left w:val="single" w:color="auto" w:sz="4" w:space="0"/>
                    <w:right w:val="single" w:color="auto" w:sz="4" w:space="0"/>
                  </w:tcBorders>
                  <w:noWrap w:val="0"/>
                  <w:vAlign w:val="center"/>
                </w:tcPr>
                <w:p w14:paraId="7BEF910C">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CO</w:t>
                  </w:r>
                </w:p>
              </w:tc>
              <w:tc>
                <w:tcPr>
                  <w:tcW w:w="909" w:type="pct"/>
                  <w:tcBorders>
                    <w:left w:val="single" w:color="auto" w:sz="4" w:space="0"/>
                    <w:right w:val="single" w:color="auto" w:sz="4" w:space="0"/>
                  </w:tcBorders>
                  <w:noWrap w:val="0"/>
                  <w:vAlign w:val="center"/>
                </w:tcPr>
                <w:p w14:paraId="73CD6529">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24小时平均第95百分位数</w:t>
                  </w:r>
                </w:p>
              </w:tc>
              <w:tc>
                <w:tcPr>
                  <w:tcW w:w="472" w:type="pct"/>
                  <w:tcBorders>
                    <w:left w:val="single" w:color="auto" w:sz="4" w:space="0"/>
                    <w:right w:val="single" w:color="auto" w:sz="4" w:space="0"/>
                  </w:tcBorders>
                  <w:noWrap w:val="0"/>
                  <w:vAlign w:val="center"/>
                </w:tcPr>
                <w:p w14:paraId="399563BA">
                  <w:pPr>
                    <w:pStyle w:val="76"/>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900</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13B99C1F">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4000</w:t>
                  </w:r>
                </w:p>
              </w:tc>
              <w:tc>
                <w:tcPr>
                  <w:tcW w:w="549" w:type="pct"/>
                  <w:tcBorders>
                    <w:top w:val="single" w:color="auto" w:sz="4" w:space="0"/>
                    <w:left w:val="single" w:color="auto" w:sz="4" w:space="0"/>
                    <w:bottom w:val="single" w:color="auto" w:sz="4" w:space="0"/>
                    <w:right w:val="single" w:color="auto" w:sz="4" w:space="0"/>
                  </w:tcBorders>
                  <w:noWrap w:val="0"/>
                  <w:vAlign w:val="center"/>
                </w:tcPr>
                <w:p w14:paraId="36A7591F">
                  <w:pPr>
                    <w:pStyle w:val="76"/>
                    <w:jc w:val="center"/>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30</w:t>
                  </w:r>
                </w:p>
              </w:tc>
              <w:tc>
                <w:tcPr>
                  <w:tcW w:w="435" w:type="pct"/>
                  <w:tcBorders>
                    <w:top w:val="single" w:color="auto" w:sz="4" w:space="0"/>
                    <w:left w:val="single" w:color="auto" w:sz="4" w:space="0"/>
                    <w:right w:val="single" w:color="auto" w:sz="4" w:space="0"/>
                  </w:tcBorders>
                  <w:noWrap w:val="0"/>
                  <w:vAlign w:val="center"/>
                </w:tcPr>
                <w:p w14:paraId="000E7B3F">
                  <w:pPr>
                    <w:pStyle w:val="76"/>
                    <w:jc w:val="center"/>
                    <w:rPr>
                      <w:rFonts w:hint="default" w:hAnsi="Times New Roman" w:cs="Times New Roman"/>
                      <w:color w:val="auto"/>
                      <w:highlight w:val="none"/>
                      <w:lang w:val="en-US" w:eastAsia="zh-CN"/>
                    </w:rPr>
                  </w:pPr>
                  <w:r>
                    <w:rPr>
                      <w:rFonts w:hint="eastAsia" w:hAnsi="Times New Roman" w:cs="Times New Roman"/>
                      <w:color w:val="auto"/>
                      <w:highlight w:val="none"/>
                      <w:lang w:val="en-US" w:eastAsia="zh-CN"/>
                    </w:rPr>
                    <w:t>0</w:t>
                  </w:r>
                </w:p>
              </w:tc>
              <w:tc>
                <w:tcPr>
                  <w:tcW w:w="435" w:type="pct"/>
                  <w:tcBorders>
                    <w:top w:val="single" w:color="auto" w:sz="4" w:space="0"/>
                    <w:left w:val="single" w:color="auto" w:sz="4" w:space="0"/>
                    <w:right w:val="single" w:color="auto" w:sz="4" w:space="0"/>
                  </w:tcBorders>
                  <w:noWrap w:val="0"/>
                  <w:vAlign w:val="center"/>
                </w:tcPr>
                <w:p w14:paraId="5FDDB4B2">
                  <w:pPr>
                    <w:pStyle w:val="7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4AEE0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06" w:type="pct"/>
                  <w:vMerge w:val="continue"/>
                  <w:tcBorders>
                    <w:left w:val="single" w:color="auto" w:sz="4" w:space="0"/>
                    <w:right w:val="single" w:color="auto" w:sz="4" w:space="0"/>
                  </w:tcBorders>
                  <w:noWrap w:val="0"/>
                  <w:vAlign w:val="center"/>
                </w:tcPr>
                <w:p w14:paraId="535399E1">
                  <w:pPr>
                    <w:pStyle w:val="76"/>
                    <w:spacing w:line="240" w:lineRule="auto"/>
                    <w:rPr>
                      <w:rFonts w:hint="default" w:ascii="Times New Roman" w:hAnsi="Times New Roman" w:eastAsia="宋体" w:cs="Times New Roman"/>
                      <w:color w:val="auto"/>
                      <w:highlight w:val="none"/>
                    </w:rPr>
                  </w:pPr>
                </w:p>
              </w:tc>
              <w:tc>
                <w:tcPr>
                  <w:tcW w:w="460" w:type="pct"/>
                  <w:vMerge w:val="continue"/>
                  <w:tcBorders>
                    <w:left w:val="single" w:color="auto" w:sz="4" w:space="0"/>
                    <w:right w:val="single" w:color="auto" w:sz="4" w:space="0"/>
                  </w:tcBorders>
                  <w:noWrap w:val="0"/>
                  <w:vAlign w:val="center"/>
                </w:tcPr>
                <w:p w14:paraId="06D9EAE6">
                  <w:pPr>
                    <w:pStyle w:val="76"/>
                    <w:spacing w:line="240" w:lineRule="auto"/>
                    <w:rPr>
                      <w:rFonts w:hint="default" w:ascii="Times New Roman" w:hAnsi="Times New Roman" w:eastAsia="宋体" w:cs="Times New Roman"/>
                      <w:color w:val="auto"/>
                      <w:highlight w:val="none"/>
                    </w:rPr>
                  </w:pPr>
                </w:p>
              </w:tc>
              <w:tc>
                <w:tcPr>
                  <w:tcW w:w="501" w:type="pct"/>
                  <w:vMerge w:val="continue"/>
                  <w:tcBorders>
                    <w:left w:val="single" w:color="auto" w:sz="4" w:space="0"/>
                    <w:right w:val="single" w:color="auto" w:sz="4" w:space="0"/>
                  </w:tcBorders>
                  <w:noWrap w:val="0"/>
                  <w:vAlign w:val="center"/>
                </w:tcPr>
                <w:p w14:paraId="4C486C88">
                  <w:pPr>
                    <w:pStyle w:val="76"/>
                    <w:spacing w:line="240" w:lineRule="auto"/>
                    <w:rPr>
                      <w:rFonts w:hint="default" w:ascii="Times New Roman" w:hAnsi="Times New Roman" w:eastAsia="宋体" w:cs="Times New Roman"/>
                      <w:color w:val="auto"/>
                      <w:highlight w:val="none"/>
                    </w:rPr>
                  </w:pPr>
                </w:p>
              </w:tc>
              <w:tc>
                <w:tcPr>
                  <w:tcW w:w="355" w:type="pct"/>
                  <w:tcBorders>
                    <w:left w:val="single" w:color="auto" w:sz="4" w:space="0"/>
                    <w:right w:val="single" w:color="auto" w:sz="4" w:space="0"/>
                  </w:tcBorders>
                  <w:noWrap w:val="0"/>
                  <w:vAlign w:val="center"/>
                </w:tcPr>
                <w:p w14:paraId="55A7A0FF">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O</w:t>
                  </w:r>
                  <w:r>
                    <w:rPr>
                      <w:rFonts w:hint="default" w:ascii="Times New Roman" w:hAnsi="Times New Roman" w:eastAsia="宋体" w:cs="Times New Roman"/>
                      <w:color w:val="auto"/>
                      <w:highlight w:val="none"/>
                      <w:vertAlign w:val="subscript"/>
                    </w:rPr>
                    <w:t>3</w:t>
                  </w:r>
                </w:p>
              </w:tc>
              <w:tc>
                <w:tcPr>
                  <w:tcW w:w="909" w:type="pct"/>
                  <w:tcBorders>
                    <w:left w:val="single" w:color="auto" w:sz="4" w:space="0"/>
                    <w:right w:val="single" w:color="auto" w:sz="4" w:space="0"/>
                  </w:tcBorders>
                  <w:noWrap w:val="0"/>
                  <w:vAlign w:val="center"/>
                </w:tcPr>
                <w:p w14:paraId="0395CBD3">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日最大8小时平均第90百分位数</w:t>
                  </w:r>
                </w:p>
              </w:tc>
              <w:tc>
                <w:tcPr>
                  <w:tcW w:w="472" w:type="pct"/>
                  <w:tcBorders>
                    <w:left w:val="single" w:color="auto" w:sz="4" w:space="0"/>
                    <w:right w:val="single" w:color="auto" w:sz="4" w:space="0"/>
                  </w:tcBorders>
                  <w:noWrap w:val="0"/>
                  <w:vAlign w:val="center"/>
                </w:tcPr>
                <w:p w14:paraId="75B0AC77">
                  <w:pPr>
                    <w:pStyle w:val="76"/>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159</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12F72B0F">
                  <w:pPr>
                    <w:pStyle w:val="76"/>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160</w:t>
                  </w:r>
                </w:p>
              </w:tc>
              <w:tc>
                <w:tcPr>
                  <w:tcW w:w="549" w:type="pct"/>
                  <w:tcBorders>
                    <w:top w:val="single" w:color="auto" w:sz="4" w:space="0"/>
                    <w:left w:val="single" w:color="auto" w:sz="4" w:space="0"/>
                    <w:bottom w:val="single" w:color="auto" w:sz="4" w:space="0"/>
                    <w:right w:val="single" w:color="auto" w:sz="4" w:space="0"/>
                  </w:tcBorders>
                  <w:noWrap w:val="0"/>
                  <w:vAlign w:val="center"/>
                </w:tcPr>
                <w:p w14:paraId="1B117336">
                  <w:pPr>
                    <w:pStyle w:val="7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153.1</w:t>
                  </w:r>
                </w:p>
              </w:tc>
              <w:tc>
                <w:tcPr>
                  <w:tcW w:w="435" w:type="pct"/>
                  <w:tcBorders>
                    <w:left w:val="single" w:color="auto" w:sz="4" w:space="0"/>
                    <w:bottom w:val="single" w:color="auto" w:sz="4" w:space="0"/>
                    <w:right w:val="single" w:color="auto" w:sz="4" w:space="0"/>
                  </w:tcBorders>
                  <w:noWrap w:val="0"/>
                  <w:vAlign w:val="center"/>
                </w:tcPr>
                <w:p w14:paraId="5F8EA5AF">
                  <w:pPr>
                    <w:pStyle w:val="76"/>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9.06</w:t>
                  </w:r>
                </w:p>
              </w:tc>
              <w:tc>
                <w:tcPr>
                  <w:tcW w:w="435" w:type="pct"/>
                  <w:tcBorders>
                    <w:left w:val="single" w:color="auto" w:sz="4" w:space="0"/>
                    <w:bottom w:val="single" w:color="auto" w:sz="4" w:space="0"/>
                    <w:right w:val="single" w:color="auto" w:sz="4" w:space="0"/>
                  </w:tcBorders>
                  <w:noWrap w:val="0"/>
                  <w:vAlign w:val="center"/>
                </w:tcPr>
                <w:p w14:paraId="760ED076">
                  <w:pPr>
                    <w:pStyle w:val="7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bl>
          <w:p w14:paraId="054FC051">
            <w:pPr>
              <w:pStyle w:val="14"/>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根据以上数据可知，2024年小榄镇二氧化硫、二氧化氮的年均值及相应的日均值特定百分位数浓度值均达到《环境空气质量标准》（GB3095-20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lang w:val="en-US" w:eastAsia="zh-CN"/>
              </w:rPr>
              <w:t>）过渡阶段浓度限值中的二级标</w:t>
            </w:r>
            <w:r>
              <w:rPr>
                <w:rFonts w:hint="eastAsia" w:cs="Times New Roman"/>
                <w:color w:val="auto"/>
                <w:sz w:val="21"/>
                <w:szCs w:val="21"/>
                <w:highlight w:val="none"/>
                <w:lang w:val="en-US" w:eastAsia="zh-CN"/>
              </w:rPr>
              <w:t>准</w:t>
            </w:r>
            <w:r>
              <w:rPr>
                <w:rFonts w:hint="default" w:ascii="Times New Roman" w:hAnsi="Times New Roman" w:eastAsia="宋体" w:cs="Times New Roman"/>
                <w:color w:val="auto"/>
                <w:sz w:val="21"/>
                <w:szCs w:val="21"/>
                <w:highlight w:val="none"/>
                <w:lang w:val="en-US" w:eastAsia="zh-CN"/>
              </w:rPr>
              <w:t>；细颗粒物、可吸入颗粒物的年均值及相应的日均值特定百分位数值达到《环境空气质量标准》（GB3095-20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lang w:val="en-US" w:eastAsia="zh-CN"/>
              </w:rPr>
              <w:t>）过渡阶段浓度限值中的二级标</w:t>
            </w:r>
            <w:r>
              <w:rPr>
                <w:rFonts w:hint="eastAsia" w:cs="Times New Roman"/>
                <w:color w:val="auto"/>
                <w:sz w:val="21"/>
                <w:szCs w:val="21"/>
                <w:highlight w:val="none"/>
                <w:lang w:val="en-US" w:eastAsia="zh-CN"/>
              </w:rPr>
              <w:t>准</w:t>
            </w:r>
            <w:r>
              <w:rPr>
                <w:rFonts w:hint="default" w:ascii="Times New Roman" w:hAnsi="Times New Roman" w:eastAsia="宋体" w:cs="Times New Roman"/>
                <w:color w:val="auto"/>
                <w:sz w:val="21"/>
                <w:szCs w:val="21"/>
                <w:highlight w:val="none"/>
                <w:lang w:val="en-US" w:eastAsia="zh-CN"/>
              </w:rPr>
              <w:t>；一氧化碳日均值第95百分位数浓度值达到《环境空气质量标准》（GB3095-20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lang w:val="en-US" w:eastAsia="zh-CN"/>
              </w:rPr>
              <w:t>）过渡阶段浓度限值中的二级标</w:t>
            </w:r>
            <w:r>
              <w:rPr>
                <w:rFonts w:hint="eastAsia" w:cs="Times New Roman"/>
                <w:color w:val="auto"/>
                <w:sz w:val="21"/>
                <w:szCs w:val="21"/>
                <w:highlight w:val="none"/>
                <w:lang w:val="en-US" w:eastAsia="zh-CN"/>
              </w:rPr>
              <w:t>准</w:t>
            </w:r>
            <w:r>
              <w:rPr>
                <w:rFonts w:hint="default" w:ascii="Times New Roman" w:hAnsi="Times New Roman" w:eastAsia="宋体" w:cs="Times New Roman"/>
                <w:color w:val="auto"/>
                <w:sz w:val="21"/>
                <w:szCs w:val="21"/>
                <w:highlight w:val="none"/>
                <w:lang w:val="en-US" w:eastAsia="zh-CN"/>
              </w:rPr>
              <w:t>；臭氧日最大8小时滑动平均值的第90百分位数浓度值达到《环境空气质量标准》（GB3095-20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lang w:val="en-US" w:eastAsia="zh-CN"/>
              </w:rPr>
              <w:t>）过渡阶段浓度限值中的二级标</w:t>
            </w:r>
            <w:r>
              <w:rPr>
                <w:rFonts w:hint="eastAsia" w:cs="Times New Roman"/>
                <w:color w:val="auto"/>
                <w:sz w:val="21"/>
                <w:szCs w:val="21"/>
                <w:highlight w:val="none"/>
                <w:lang w:val="en-US" w:eastAsia="zh-CN"/>
              </w:rPr>
              <w:t>准</w:t>
            </w:r>
            <w:r>
              <w:rPr>
                <w:rFonts w:hint="default" w:ascii="Times New Roman" w:hAnsi="Times New Roman" w:eastAsia="宋体" w:cs="Times New Roman"/>
                <w:color w:val="auto"/>
                <w:sz w:val="21"/>
                <w:szCs w:val="21"/>
                <w:highlight w:val="none"/>
                <w:lang w:val="en-US" w:eastAsia="zh-CN"/>
              </w:rPr>
              <w:t>。</w:t>
            </w:r>
          </w:p>
          <w:p w14:paraId="3F15B91F">
            <w:pPr>
              <w:spacing w:line="360" w:lineRule="auto"/>
              <w:ind w:firstLine="482" w:firstLineChars="200"/>
              <w:jc w:val="lef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3、补充污染物环境质量现状评价</w:t>
            </w:r>
          </w:p>
          <w:p w14:paraId="39652572">
            <w:pPr>
              <w:keepNext/>
              <w:keepLines/>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outlineLvl w:val="2"/>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项目特征污染源评价因子为</w:t>
            </w:r>
            <w:r>
              <w:rPr>
                <w:rFonts w:hint="default" w:ascii="Times New Roman" w:hAnsi="Times New Roman" w:eastAsia="宋体" w:cs="Times New Roman"/>
                <w:color w:val="auto"/>
                <w:sz w:val="21"/>
                <w:szCs w:val="21"/>
                <w:highlight w:val="none"/>
                <w:lang w:val="zh-CN" w:eastAsia="zh-CN"/>
              </w:rPr>
              <w:t>非甲烷总烃、</w:t>
            </w:r>
            <w:r>
              <w:rPr>
                <w:rFonts w:hint="default" w:ascii="Times New Roman" w:hAnsi="Times New Roman" w:eastAsia="宋体" w:cs="Times New Roman"/>
                <w:color w:val="auto"/>
                <w:sz w:val="21"/>
                <w:szCs w:val="21"/>
                <w:highlight w:val="none"/>
                <w:lang w:val="en-US" w:eastAsia="zh-CN"/>
              </w:rPr>
              <w:t>TSP</w:t>
            </w:r>
            <w:r>
              <w:rPr>
                <w:rFonts w:hint="default" w:ascii="Times New Roman" w:hAnsi="Times New Roman" w:eastAsia="宋体" w:cs="Times New Roman"/>
                <w:color w:val="auto"/>
                <w:sz w:val="21"/>
                <w:szCs w:val="21"/>
                <w:highlight w:val="none"/>
                <w:lang w:val="zh-CN" w:eastAsia="zh-CN"/>
              </w:rPr>
              <w:t>、臭气浓度</w:t>
            </w:r>
            <w:r>
              <w:rPr>
                <w:rFonts w:hint="default" w:ascii="Times New Roman" w:hAnsi="Times New Roman" w:eastAsia="宋体" w:cs="Times New Roman"/>
                <w:color w:val="auto"/>
                <w:sz w:val="21"/>
                <w:szCs w:val="21"/>
                <w:highlight w:val="none"/>
                <w:lang w:val="zh-CN"/>
              </w:rPr>
              <w:t>，因</w:t>
            </w:r>
            <w:r>
              <w:rPr>
                <w:rFonts w:hint="default" w:ascii="Times New Roman" w:hAnsi="Times New Roman" w:eastAsia="宋体" w:cs="Times New Roman"/>
                <w:color w:val="auto"/>
                <w:sz w:val="21"/>
                <w:szCs w:val="21"/>
                <w:highlight w:val="none"/>
                <w:lang w:val="zh-CN" w:eastAsia="zh-CN"/>
              </w:rPr>
              <w:t>非甲烷总烃、臭气浓度</w:t>
            </w:r>
            <w:r>
              <w:rPr>
                <w:rFonts w:hint="default" w:ascii="Times New Roman" w:hAnsi="Times New Roman" w:eastAsia="宋体" w:cs="Times New Roman"/>
                <w:color w:val="auto"/>
                <w:sz w:val="21"/>
                <w:szCs w:val="21"/>
                <w:highlight w:val="none"/>
                <w:lang w:val="zh-CN"/>
              </w:rPr>
              <w:t>暂无国家或地方空气质量标准，故不对</w:t>
            </w:r>
            <w:r>
              <w:rPr>
                <w:rFonts w:hint="default" w:ascii="Times New Roman" w:hAnsi="Times New Roman" w:eastAsia="宋体" w:cs="Times New Roman"/>
                <w:color w:val="auto"/>
                <w:sz w:val="21"/>
                <w:szCs w:val="21"/>
                <w:highlight w:val="none"/>
                <w:lang w:val="zh-CN" w:eastAsia="zh-CN"/>
              </w:rPr>
              <w:t>非甲烷总烃、臭气浓度</w:t>
            </w:r>
            <w:r>
              <w:rPr>
                <w:rFonts w:hint="default" w:ascii="Times New Roman" w:hAnsi="Times New Roman" w:eastAsia="宋体" w:cs="Times New Roman"/>
                <w:color w:val="auto"/>
                <w:sz w:val="21"/>
                <w:szCs w:val="21"/>
                <w:highlight w:val="none"/>
                <w:lang w:val="zh-CN"/>
              </w:rPr>
              <w:t>环境质量现状进行评价，</w:t>
            </w:r>
            <w:r>
              <w:rPr>
                <w:rFonts w:hint="default" w:ascii="Times New Roman" w:hAnsi="Times New Roman" w:eastAsia="宋体" w:cs="Times New Roman"/>
                <w:color w:val="auto"/>
                <w:sz w:val="21"/>
                <w:szCs w:val="21"/>
                <w:highlight w:val="none"/>
                <w:lang w:val="zh-CN" w:eastAsia="zh-CN"/>
              </w:rPr>
              <w:t>仅对TSP环境质量现状进行评价分析。</w:t>
            </w:r>
          </w:p>
          <w:p w14:paraId="37903451">
            <w:pPr>
              <w:keepNext/>
              <w:keepLines/>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outlineLvl w:val="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项目所在地环境空气中颗粒物TSP现状情况，引用</w:t>
            </w:r>
            <w:r>
              <w:rPr>
                <w:rFonts w:hint="default" w:ascii="Times New Roman" w:hAnsi="Times New Roman" w:eastAsia="宋体" w:cs="Times New Roman"/>
                <w:b w:val="0"/>
                <w:bCs/>
                <w:color w:val="auto"/>
                <w:kern w:val="2"/>
                <w:sz w:val="21"/>
                <w:szCs w:val="21"/>
                <w:highlight w:val="none"/>
                <w:lang w:val="en-US" w:eastAsia="zh-CN" w:bidi="ar-SA"/>
              </w:rPr>
              <w:t>《中山</w:t>
            </w:r>
            <w:r>
              <w:rPr>
                <w:rFonts w:hint="eastAsia" w:cs="Times New Roman"/>
                <w:b w:val="0"/>
                <w:bCs/>
                <w:color w:val="auto"/>
                <w:kern w:val="2"/>
                <w:sz w:val="21"/>
                <w:szCs w:val="21"/>
                <w:highlight w:val="none"/>
                <w:lang w:val="en-US" w:eastAsia="zh-CN" w:bidi="ar-SA"/>
              </w:rPr>
              <w:t>三工金属制品有限公司环境质量现状监测</w:t>
            </w:r>
            <w:r>
              <w:rPr>
                <w:rFonts w:hint="default" w:ascii="Times New Roman" w:hAnsi="Times New Roman" w:eastAsia="宋体" w:cs="Times New Roman"/>
                <w:b w:val="0"/>
                <w:bCs/>
                <w:color w:val="auto"/>
                <w:kern w:val="2"/>
                <w:sz w:val="21"/>
                <w:szCs w:val="21"/>
                <w:highlight w:val="none"/>
                <w:lang w:val="en-US" w:eastAsia="zh-CN" w:bidi="ar-SA"/>
              </w:rPr>
              <w:t>》（报告编号：</w:t>
            </w:r>
            <w:r>
              <w:rPr>
                <w:rFonts w:hint="eastAsia" w:cs="Times New Roman"/>
                <w:b w:val="0"/>
                <w:bCs/>
                <w:color w:val="auto"/>
                <w:kern w:val="2"/>
                <w:sz w:val="21"/>
                <w:szCs w:val="21"/>
                <w:highlight w:val="none"/>
                <w:lang w:val="en-US" w:eastAsia="zh-CN" w:bidi="ar-SA"/>
              </w:rPr>
              <w:t>ZCJC-250225-C12-Z</w:t>
            </w:r>
            <w:r>
              <w:rPr>
                <w:rFonts w:hint="default" w:ascii="Times New Roman" w:hAnsi="Times New Roman" w:eastAsia="宋体" w:cs="Times New Roman"/>
                <w:b w:val="0"/>
                <w:bCs/>
                <w:color w:val="auto"/>
                <w:kern w:val="2"/>
                <w:sz w:val="21"/>
                <w:szCs w:val="21"/>
                <w:highlight w:val="none"/>
                <w:lang w:val="en-US" w:eastAsia="zh-CN" w:bidi="ar-SA"/>
              </w:rPr>
              <w:t>），广</w:t>
            </w:r>
            <w:r>
              <w:rPr>
                <w:rFonts w:hint="eastAsia" w:cs="Times New Roman"/>
                <w:b w:val="0"/>
                <w:bCs/>
                <w:color w:val="auto"/>
                <w:kern w:val="2"/>
                <w:sz w:val="21"/>
                <w:szCs w:val="21"/>
                <w:highlight w:val="none"/>
                <w:lang w:val="en-US" w:eastAsia="zh-CN" w:bidi="ar-SA"/>
              </w:rPr>
              <w:t>东中辰检测技术</w:t>
            </w:r>
            <w:r>
              <w:rPr>
                <w:rFonts w:hint="default" w:ascii="Times New Roman" w:hAnsi="Times New Roman" w:eastAsia="宋体" w:cs="Times New Roman"/>
                <w:b w:val="0"/>
                <w:bCs/>
                <w:color w:val="auto"/>
                <w:kern w:val="2"/>
                <w:sz w:val="21"/>
                <w:szCs w:val="21"/>
                <w:highlight w:val="none"/>
                <w:lang w:val="en-US" w:eastAsia="zh-CN" w:bidi="ar-SA"/>
              </w:rPr>
              <w:t>有限公司于202</w:t>
            </w:r>
            <w:r>
              <w:rPr>
                <w:rFonts w:hint="eastAsia" w:cs="Times New Roman"/>
                <w:b w:val="0"/>
                <w:bCs/>
                <w:color w:val="auto"/>
                <w:kern w:val="2"/>
                <w:sz w:val="21"/>
                <w:szCs w:val="21"/>
                <w:highlight w:val="none"/>
                <w:lang w:val="en-US" w:eastAsia="zh-CN" w:bidi="ar-SA"/>
              </w:rPr>
              <w:t>5</w:t>
            </w:r>
            <w:r>
              <w:rPr>
                <w:rFonts w:hint="default" w:ascii="Times New Roman" w:hAnsi="Times New Roman" w:eastAsia="宋体" w:cs="Times New Roman"/>
                <w:b w:val="0"/>
                <w:bCs/>
                <w:color w:val="auto"/>
                <w:kern w:val="2"/>
                <w:sz w:val="21"/>
                <w:szCs w:val="21"/>
                <w:highlight w:val="none"/>
                <w:lang w:val="en-US" w:eastAsia="zh-CN" w:bidi="ar-SA"/>
              </w:rPr>
              <w:t>年</w:t>
            </w:r>
            <w:r>
              <w:rPr>
                <w:rFonts w:hint="eastAsia" w:cs="Times New Roman"/>
                <w:b w:val="0"/>
                <w:bCs/>
                <w:color w:val="auto"/>
                <w:kern w:val="2"/>
                <w:sz w:val="21"/>
                <w:szCs w:val="21"/>
                <w:highlight w:val="none"/>
                <w:lang w:val="en-US" w:eastAsia="zh-CN" w:bidi="ar-SA"/>
              </w:rPr>
              <w:t>3</w:t>
            </w:r>
            <w:r>
              <w:rPr>
                <w:rFonts w:hint="default" w:ascii="Times New Roman" w:hAnsi="Times New Roman" w:eastAsia="宋体" w:cs="Times New Roman"/>
                <w:b w:val="0"/>
                <w:bCs/>
                <w:color w:val="auto"/>
                <w:kern w:val="2"/>
                <w:sz w:val="21"/>
                <w:szCs w:val="21"/>
                <w:highlight w:val="none"/>
                <w:lang w:val="en-US" w:eastAsia="zh-CN" w:bidi="ar-SA"/>
              </w:rPr>
              <w:t>月</w:t>
            </w:r>
            <w:r>
              <w:rPr>
                <w:rFonts w:hint="eastAsia" w:cs="Times New Roman"/>
                <w:b w:val="0"/>
                <w:bCs/>
                <w:color w:val="auto"/>
                <w:kern w:val="2"/>
                <w:sz w:val="21"/>
                <w:szCs w:val="21"/>
                <w:highlight w:val="none"/>
                <w:lang w:val="en-US" w:eastAsia="zh-CN" w:bidi="ar-SA"/>
              </w:rPr>
              <w:t>05</w:t>
            </w:r>
            <w:r>
              <w:rPr>
                <w:rFonts w:hint="default" w:ascii="Times New Roman" w:hAnsi="Times New Roman" w:eastAsia="宋体" w:cs="Times New Roman"/>
                <w:b w:val="0"/>
                <w:bCs/>
                <w:color w:val="auto"/>
                <w:kern w:val="2"/>
                <w:sz w:val="21"/>
                <w:szCs w:val="21"/>
                <w:highlight w:val="none"/>
                <w:lang w:val="en-US" w:eastAsia="zh-CN" w:bidi="ar-SA"/>
              </w:rPr>
              <w:t>日对中山三工金属制品有限公司环境进行监测，监测点位于本项目</w:t>
            </w:r>
            <w:r>
              <w:rPr>
                <w:rFonts w:hint="eastAsia" w:cs="Times New Roman"/>
                <w:b w:val="0"/>
                <w:bCs/>
                <w:color w:val="auto"/>
                <w:kern w:val="2"/>
                <w:sz w:val="21"/>
                <w:szCs w:val="21"/>
                <w:highlight w:val="none"/>
                <w:lang w:val="en-US" w:eastAsia="zh-CN" w:bidi="ar-SA"/>
              </w:rPr>
              <w:t>东2.84</w:t>
            </w:r>
            <w:r>
              <w:rPr>
                <w:rFonts w:hint="default" w:ascii="Times New Roman" w:hAnsi="Times New Roman" w:eastAsia="宋体" w:cs="Times New Roman"/>
                <w:b w:val="0"/>
                <w:bCs/>
                <w:color w:val="auto"/>
                <w:kern w:val="2"/>
                <w:sz w:val="21"/>
                <w:szCs w:val="21"/>
                <w:highlight w:val="none"/>
                <w:lang w:val="en-US" w:eastAsia="zh-CN" w:bidi="ar-SA"/>
              </w:rPr>
              <w:t>km，监测数据所在范围符合评价区域范围内要求，监测数据时间符合3年内有效要求，因此，监测数据可有效引用。</w:t>
            </w:r>
          </w:p>
          <w:p w14:paraId="59AB6DF6">
            <w:pPr>
              <w:pStyle w:val="2"/>
              <w:jc w:val="both"/>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9744" behindDoc="0" locked="0" layoutInCell="1" allowOverlap="1">
                      <wp:simplePos x="0" y="0"/>
                      <wp:positionH relativeFrom="column">
                        <wp:posOffset>1805305</wp:posOffset>
                      </wp:positionH>
                      <wp:positionV relativeFrom="paragraph">
                        <wp:posOffset>1795145</wp:posOffset>
                      </wp:positionV>
                      <wp:extent cx="701040" cy="260985"/>
                      <wp:effectExtent l="0" t="0" r="3810" b="5715"/>
                      <wp:wrapNone/>
                      <wp:docPr id="69" name="文本框 275"/>
                      <wp:cNvGraphicFramePr/>
                      <a:graphic xmlns:a="http://schemas.openxmlformats.org/drawingml/2006/main">
                        <a:graphicData uri="http://schemas.microsoft.com/office/word/2010/wordprocessingShape">
                          <wps:wsp>
                            <wps:cNvSpPr txBox="1"/>
                            <wps:spPr>
                              <a:xfrm>
                                <a:off x="0" y="0"/>
                                <a:ext cx="701040" cy="260985"/>
                              </a:xfrm>
                              <a:prstGeom prst="rect">
                                <a:avLst/>
                              </a:prstGeom>
                              <a:solidFill>
                                <a:srgbClr val="FFFFFF"/>
                              </a:solidFill>
                              <a:ln>
                                <a:noFill/>
                              </a:ln>
                            </wps:spPr>
                            <wps:txbx>
                              <w:txbxContent>
                                <w:p w14:paraId="2BED7BB3">
                                  <w:pPr>
                                    <w:rPr>
                                      <w:rFonts w:hint="default" w:eastAsia="宋体"/>
                                      <w:b/>
                                      <w:bCs/>
                                      <w:color w:val="FF0000"/>
                                      <w:sz w:val="24"/>
                                      <w:szCs w:val="24"/>
                                      <w:lang w:val="en-US" w:eastAsia="zh-CN"/>
                                    </w:rPr>
                                  </w:pPr>
                                  <w:r>
                                    <w:rPr>
                                      <w:rFonts w:hint="eastAsia"/>
                                      <w:b/>
                                      <w:bCs/>
                                      <w:color w:val="FF0000"/>
                                      <w:sz w:val="24"/>
                                      <w:szCs w:val="24"/>
                                      <w:lang w:val="en-US" w:eastAsia="zh-CN"/>
                                    </w:rPr>
                                    <w:t>2.84km</w:t>
                                  </w:r>
                                </w:p>
                              </w:txbxContent>
                            </wps:txbx>
                            <wps:bodyPr wrap="square" upright="1"/>
                          </wps:wsp>
                        </a:graphicData>
                      </a:graphic>
                    </wp:anchor>
                  </w:drawing>
                </mc:Choice>
                <mc:Fallback>
                  <w:pict>
                    <v:shape id="文本框 275" o:spid="_x0000_s1026" o:spt="202" type="#_x0000_t202" style="position:absolute;left:0pt;margin-left:142.15pt;margin-top:141.35pt;height:20.55pt;width:55.2pt;z-index:251679744;mso-width-relative:page;mso-height-relative:page;" fillcolor="#FFFFFF" filled="t" stroked="f" coordsize="21600,21600" o:gfxdata="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CnOh2nXAAAACwEAAA8AAAAAAAAAAQAgAAAAIgAAAGRy&#10;cy9kb3ducmV2LnhtbFBLAQIUABQAAAAIAIdO4kD1HxcYzQEAAIcDAAAOAAAAAAAAAAEAIAAAACYB&#10;AABkcnMvZTJvRG9jLnhtbFBLBQYAAAAABgAGAFkBAABlBQAAAAA=&#10;">
                      <v:fill on="t" focussize="0,0"/>
                      <v:stroke on="f"/>
                      <v:imagedata o:title=""/>
                      <o:lock v:ext="edit" aspectratio="f"/>
                      <v:textbox>
                        <w:txbxContent>
                          <w:p w14:paraId="2BED7BB3">
                            <w:pPr>
                              <w:rPr>
                                <w:rFonts w:hint="default" w:eastAsia="宋体"/>
                                <w:b/>
                                <w:bCs/>
                                <w:color w:val="FF0000"/>
                                <w:sz w:val="24"/>
                                <w:szCs w:val="24"/>
                                <w:lang w:val="en-US" w:eastAsia="zh-CN"/>
                              </w:rPr>
                            </w:pPr>
                            <w:r>
                              <w:rPr>
                                <w:rFonts w:hint="eastAsia"/>
                                <w:b/>
                                <w:bCs/>
                                <w:color w:val="FF0000"/>
                                <w:sz w:val="24"/>
                                <w:szCs w:val="24"/>
                                <w:lang w:val="en-US" w:eastAsia="zh-CN"/>
                              </w:rPr>
                              <w:t>2.84km</w:t>
                            </w:r>
                          </w:p>
                        </w:txbxContent>
                      </v:textbox>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8720" behindDoc="0" locked="0" layoutInCell="1" allowOverlap="1">
                      <wp:simplePos x="0" y="0"/>
                      <wp:positionH relativeFrom="column">
                        <wp:posOffset>3810000</wp:posOffset>
                      </wp:positionH>
                      <wp:positionV relativeFrom="paragraph">
                        <wp:posOffset>1181100</wp:posOffset>
                      </wp:positionV>
                      <wp:extent cx="799465" cy="260985"/>
                      <wp:effectExtent l="0" t="0" r="0" b="0"/>
                      <wp:wrapNone/>
                      <wp:docPr id="68" name="文本框 274"/>
                      <wp:cNvGraphicFramePr/>
                      <a:graphic xmlns:a="http://schemas.openxmlformats.org/drawingml/2006/main">
                        <a:graphicData uri="http://schemas.microsoft.com/office/word/2010/wordprocessingShape">
                          <wps:wsp>
                            <wps:cNvSpPr txBox="1"/>
                            <wps:spPr>
                              <a:xfrm>
                                <a:off x="0" y="0"/>
                                <a:ext cx="799465" cy="260985"/>
                              </a:xfrm>
                              <a:prstGeom prst="rect">
                                <a:avLst/>
                              </a:prstGeom>
                              <a:solidFill>
                                <a:srgbClr val="FFFFFF"/>
                              </a:solidFill>
                              <a:ln>
                                <a:noFill/>
                              </a:ln>
                            </wps:spPr>
                            <wps:txbx>
                              <w:txbxContent>
                                <w:p w14:paraId="7194ACD2">
                                  <w:pPr>
                                    <w:rPr>
                                      <w:rFonts w:hint="default" w:eastAsia="宋体"/>
                                      <w:b/>
                                      <w:bCs/>
                                      <w:color w:val="FF0000"/>
                                      <w:sz w:val="24"/>
                                      <w:szCs w:val="24"/>
                                      <w:lang w:val="en-US" w:eastAsia="zh-CN"/>
                                    </w:rPr>
                                  </w:pPr>
                                  <w:r>
                                    <w:rPr>
                                      <w:rFonts w:hint="eastAsia" w:eastAsia="宋体"/>
                                      <w:b/>
                                      <w:bCs/>
                                      <w:color w:val="FF0000"/>
                                      <w:sz w:val="24"/>
                                      <w:szCs w:val="24"/>
                                      <w:lang w:val="en-US" w:eastAsia="zh-CN"/>
                                    </w:rPr>
                                    <w:t>监测点位</w:t>
                                  </w:r>
                                </w:p>
                              </w:txbxContent>
                            </wps:txbx>
                            <wps:bodyPr wrap="square" upright="1"/>
                          </wps:wsp>
                        </a:graphicData>
                      </a:graphic>
                    </wp:anchor>
                  </w:drawing>
                </mc:Choice>
                <mc:Fallback>
                  <w:pict>
                    <v:shape id="文本框 274" o:spid="_x0000_s1026" o:spt="202" type="#_x0000_t202" style="position:absolute;left:0pt;margin-left:300pt;margin-top:93pt;height:20.55pt;width:62.95pt;z-index:251678720;mso-width-relative:page;mso-height-relative:page;" fillcolor="#FFFFFF" filled="t" stroked="f" coordsize="21600,21600" o:gfxdata="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OAOoR/ZAAAACwEAAA8AAAAAAAAAAQAgAAAAIgAA&#10;AGRycy9kb3ducmV2LnhtbFBLAQIUABQAAAAIAIdO4kAvDxbYzgEAAIcDAAAOAAAAAAAAAAEAIAAA&#10;ACgBAABkcnMvZTJvRG9jLnhtbFBLBQYAAAAABgAGAFkBAABoBQAAAAA=&#10;">
                      <v:fill on="t" focussize="0,0"/>
                      <v:stroke on="f"/>
                      <v:imagedata o:title=""/>
                      <o:lock v:ext="edit" aspectratio="f"/>
                      <v:textbox>
                        <w:txbxContent>
                          <w:p w14:paraId="7194ACD2">
                            <w:pPr>
                              <w:rPr>
                                <w:rFonts w:hint="default" w:eastAsia="宋体"/>
                                <w:b/>
                                <w:bCs/>
                                <w:color w:val="FF0000"/>
                                <w:sz w:val="24"/>
                                <w:szCs w:val="24"/>
                                <w:lang w:val="en-US" w:eastAsia="zh-CN"/>
                              </w:rPr>
                            </w:pPr>
                            <w:r>
                              <w:rPr>
                                <w:rFonts w:hint="eastAsia" w:eastAsia="宋体"/>
                                <w:b/>
                                <w:bCs/>
                                <w:color w:val="FF0000"/>
                                <w:sz w:val="24"/>
                                <w:szCs w:val="24"/>
                                <w:lang w:val="en-US" w:eastAsia="zh-CN"/>
                              </w:rPr>
                              <w:t>监测点位</w:t>
                            </w:r>
                          </w:p>
                        </w:txbxContent>
                      </v:textbox>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7696" behindDoc="0" locked="0" layoutInCell="1" allowOverlap="1">
                      <wp:simplePos x="0" y="0"/>
                      <wp:positionH relativeFrom="column">
                        <wp:posOffset>268605</wp:posOffset>
                      </wp:positionH>
                      <wp:positionV relativeFrom="paragraph">
                        <wp:posOffset>1214755</wp:posOffset>
                      </wp:positionV>
                      <wp:extent cx="648970" cy="260985"/>
                      <wp:effectExtent l="0" t="0" r="0" b="0"/>
                      <wp:wrapNone/>
                      <wp:docPr id="67" name="文本框 276"/>
                      <wp:cNvGraphicFramePr/>
                      <a:graphic xmlns:a="http://schemas.openxmlformats.org/drawingml/2006/main">
                        <a:graphicData uri="http://schemas.microsoft.com/office/word/2010/wordprocessingShape">
                          <wps:wsp>
                            <wps:cNvSpPr txBox="1"/>
                            <wps:spPr>
                              <a:xfrm>
                                <a:off x="0" y="0"/>
                                <a:ext cx="648970" cy="260985"/>
                              </a:xfrm>
                              <a:prstGeom prst="rect">
                                <a:avLst/>
                              </a:prstGeom>
                              <a:solidFill>
                                <a:srgbClr val="FFFFFF"/>
                              </a:solidFill>
                              <a:ln>
                                <a:noFill/>
                              </a:ln>
                            </wps:spPr>
                            <wps:txbx>
                              <w:txbxContent>
                                <w:p w14:paraId="05439E65">
                                  <w:pPr>
                                    <w:rPr>
                                      <w:rFonts w:hint="eastAsia" w:eastAsia="宋体"/>
                                      <w:b/>
                                      <w:bCs/>
                                      <w:color w:val="FF0000"/>
                                      <w:sz w:val="24"/>
                                      <w:szCs w:val="24"/>
                                      <w:lang w:val="en-US" w:eastAsia="zh-CN"/>
                                    </w:rPr>
                                  </w:pPr>
                                  <w:r>
                                    <w:rPr>
                                      <w:rFonts w:hint="eastAsia"/>
                                      <w:b/>
                                      <w:bCs/>
                                      <w:color w:val="FF0000"/>
                                      <w:sz w:val="24"/>
                                      <w:szCs w:val="24"/>
                                      <w:lang w:val="en-US" w:eastAsia="zh-CN"/>
                                    </w:rPr>
                                    <w:t>本项目</w:t>
                                  </w:r>
                                </w:p>
                              </w:txbxContent>
                            </wps:txbx>
                            <wps:bodyPr wrap="square" upright="1"/>
                          </wps:wsp>
                        </a:graphicData>
                      </a:graphic>
                    </wp:anchor>
                  </w:drawing>
                </mc:Choice>
                <mc:Fallback>
                  <w:pict>
                    <v:shape id="文本框 276" o:spid="_x0000_s1026" o:spt="202" type="#_x0000_t202" style="position:absolute;left:0pt;margin-left:21.15pt;margin-top:95.65pt;height:20.55pt;width:51.1pt;z-index:251677696;mso-width-relative:page;mso-height-relative:page;" fillcolor="#FFFFFF" filled="t" stroked="f" coordsize="21600,21600" o:gfxdata="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&#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Ij/+s3XAAAACgEAAA8AAAAAAAAAAQAgAAAAIgAAAGRy&#10;cy9kb3ducmV2LnhtbFBLAQIUABQAAAAIAIdO4kCDhaTwzQEAAIcDAAAOAAAAAAAAAAEAIAAAACYB&#10;AABkcnMvZTJvRG9jLnhtbFBLBQYAAAAABgAGAFkBAABlBQAAAAA=&#10;">
                      <v:fill on="t" focussize="0,0"/>
                      <v:stroke on="f"/>
                      <v:imagedata o:title=""/>
                      <o:lock v:ext="edit" aspectratio="f"/>
                      <v:textbox>
                        <w:txbxContent>
                          <w:p w14:paraId="05439E65">
                            <w:pPr>
                              <w:rPr>
                                <w:rFonts w:hint="eastAsia" w:eastAsia="宋体"/>
                                <w:b/>
                                <w:bCs/>
                                <w:color w:val="FF0000"/>
                                <w:sz w:val="24"/>
                                <w:szCs w:val="24"/>
                                <w:lang w:val="en-US" w:eastAsia="zh-CN"/>
                              </w:rPr>
                            </w:pPr>
                            <w:r>
                              <w:rPr>
                                <w:rFonts w:hint="eastAsia"/>
                                <w:b/>
                                <w:bCs/>
                                <w:color w:val="FF0000"/>
                                <w:sz w:val="24"/>
                                <w:szCs w:val="24"/>
                                <w:lang w:val="en-US" w:eastAsia="zh-CN"/>
                              </w:rPr>
                              <w:t>本项目</w:t>
                            </w:r>
                          </w:p>
                        </w:txbxContent>
                      </v:textbox>
                    </v:shape>
                  </w:pict>
                </mc:Fallback>
              </mc:AlternateContent>
            </w:r>
            <w:r>
              <w:rPr>
                <w:rFonts w:hint="default" w:ascii="Times New Roman" w:hAnsi="Times New Roman" w:eastAsia="宋体" w:cs="Times New Roman"/>
                <w:color w:val="auto"/>
                <w:sz w:val="24"/>
                <w:highlight w:val="none"/>
              </w:rPr>
              <w:drawing>
                <wp:inline distT="0" distB="0" distL="114300" distR="114300">
                  <wp:extent cx="4741545" cy="3451860"/>
                  <wp:effectExtent l="0" t="0" r="1905" b="15240"/>
                  <wp:docPr id="35" name="图片 35" descr="9ccacf08-c91f-46a9-8929-3fcfd18fb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9ccacf08-c91f-46a9-8929-3fcfd18fb546"/>
                          <pic:cNvPicPr>
                            <a:picLocks noChangeAspect="1"/>
                          </pic:cNvPicPr>
                        </pic:nvPicPr>
                        <pic:blipFill>
                          <a:blip r:embed="rId17"/>
                          <a:stretch>
                            <a:fillRect/>
                          </a:stretch>
                        </pic:blipFill>
                        <pic:spPr>
                          <a:xfrm>
                            <a:off x="0" y="0"/>
                            <a:ext cx="4741545" cy="3451860"/>
                          </a:xfrm>
                          <a:prstGeom prst="rect">
                            <a:avLst/>
                          </a:prstGeom>
                        </pic:spPr>
                      </pic:pic>
                    </a:graphicData>
                  </a:graphic>
                </wp:inline>
              </w:drawing>
            </w:r>
            <w:r>
              <w:rPr>
                <w:rFonts w:hint="default" w:ascii="Times New Roman" w:hAnsi="Times New Roman" w:eastAsia="宋体" w:cs="Times New Roman"/>
                <w:color w:val="auto"/>
                <w:highlight w:val="none"/>
              </w:rPr>
              <w:drawing>
                <wp:anchor distT="0" distB="0" distL="114300" distR="114300" simplePos="0" relativeHeight="251680768" behindDoc="0" locked="0" layoutInCell="1" allowOverlap="1">
                  <wp:simplePos x="0" y="0"/>
                  <wp:positionH relativeFrom="column">
                    <wp:posOffset>4850765</wp:posOffset>
                  </wp:positionH>
                  <wp:positionV relativeFrom="paragraph">
                    <wp:posOffset>100965</wp:posOffset>
                  </wp:positionV>
                  <wp:extent cx="466725" cy="518795"/>
                  <wp:effectExtent l="0" t="0" r="0" b="0"/>
                  <wp:wrapNone/>
                  <wp:docPr id="70" name="图片 86"/>
                  <wp:cNvGraphicFramePr/>
                  <a:graphic xmlns:a="http://schemas.openxmlformats.org/drawingml/2006/main">
                    <a:graphicData uri="http://schemas.openxmlformats.org/drawingml/2006/picture">
                      <pic:pic xmlns:pic="http://schemas.openxmlformats.org/drawingml/2006/picture">
                        <pic:nvPicPr>
                          <pic:cNvPr id="70" name="图片 86"/>
                          <pic:cNvPicPr/>
                        </pic:nvPicPr>
                        <pic:blipFill>
                          <a:blip r:embed="rId18"/>
                          <a:stretch>
                            <a:fillRect/>
                          </a:stretch>
                        </pic:blipFill>
                        <pic:spPr>
                          <a:xfrm>
                            <a:off x="0" y="0"/>
                            <a:ext cx="466725" cy="518795"/>
                          </a:xfrm>
                          <a:prstGeom prst="rect">
                            <a:avLst/>
                          </a:prstGeom>
                          <a:noFill/>
                          <a:ln>
                            <a:noFill/>
                          </a:ln>
                        </pic:spPr>
                      </pic:pic>
                    </a:graphicData>
                  </a:graphic>
                </wp:anchor>
              </w:drawing>
            </w:r>
          </w:p>
          <w:p w14:paraId="36025EC2">
            <w:pPr>
              <w:widowControl w:val="0"/>
              <w:numPr>
                <w:ilvl w:val="0"/>
                <w:numId w:val="0"/>
              </w:numPr>
              <w:spacing w:before="120" w:beforeLines="50"/>
              <w:ind w:leftChars="0"/>
              <w:jc w:val="center"/>
              <w:outlineLvl w:val="4"/>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bCs/>
                <w:color w:val="auto"/>
                <w:kern w:val="0"/>
                <w:szCs w:val="21"/>
                <w:highlight w:val="none"/>
                <w:lang w:val="en-US" w:eastAsia="zh-CN"/>
              </w:rPr>
              <w:t>图3本项目距离TSP监测点位示意图</w:t>
            </w:r>
          </w:p>
          <w:p w14:paraId="2DC9D456">
            <w:pPr>
              <w:widowControl w:val="0"/>
              <w:numPr>
                <w:ilvl w:val="0"/>
                <w:numId w:val="0"/>
              </w:numPr>
              <w:spacing w:before="120" w:beforeLines="50"/>
              <w:ind w:leftChars="0"/>
              <w:jc w:val="center"/>
              <w:outlineLvl w:val="4"/>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表1</w:t>
            </w:r>
            <w:r>
              <w:rPr>
                <w:rFonts w:hint="eastAsia" w:cs="Times New Roman"/>
                <w:b/>
                <w:color w:val="auto"/>
                <w:kern w:val="2"/>
                <w:sz w:val="24"/>
                <w:szCs w:val="24"/>
                <w:highlight w:val="none"/>
                <w:lang w:val="en-US" w:eastAsia="zh-CN" w:bidi="ar-SA"/>
              </w:rPr>
              <w:t>4</w:t>
            </w:r>
            <w:r>
              <w:rPr>
                <w:rFonts w:hint="default" w:ascii="Times New Roman" w:hAnsi="Times New Roman" w:eastAsia="宋体" w:cs="Times New Roman"/>
                <w:b/>
                <w:color w:val="auto"/>
                <w:kern w:val="2"/>
                <w:sz w:val="24"/>
                <w:szCs w:val="24"/>
                <w:highlight w:val="none"/>
                <w:lang w:val="en-US" w:eastAsia="zh-CN" w:bidi="ar-SA"/>
              </w:rPr>
              <w:t>TSP环境质量现状（监测结果）表</w:t>
            </w:r>
          </w:p>
          <w:tbl>
            <w:tblPr>
              <w:tblStyle w:val="34"/>
              <w:tblW w:w="800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3"/>
              <w:gridCol w:w="585"/>
              <w:gridCol w:w="714"/>
              <w:gridCol w:w="1018"/>
              <w:gridCol w:w="1216"/>
              <w:gridCol w:w="909"/>
              <w:gridCol w:w="768"/>
              <w:gridCol w:w="780"/>
              <w:gridCol w:w="755"/>
            </w:tblGrid>
            <w:tr w14:paraId="7AD33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6" w:hRule="atLeast"/>
                <w:jc w:val="center"/>
              </w:trPr>
              <w:tc>
                <w:tcPr>
                  <w:tcW w:w="1263" w:type="dxa"/>
                  <w:tcBorders>
                    <w:top w:val="single" w:color="auto" w:sz="4" w:space="0"/>
                    <w:left w:val="single" w:color="auto" w:sz="4" w:space="0"/>
                    <w:right w:val="single" w:color="auto" w:sz="4" w:space="0"/>
                  </w:tcBorders>
                  <w:noWrap w:val="0"/>
                  <w:vAlign w:val="center"/>
                </w:tcPr>
                <w:p w14:paraId="655320A9">
                  <w:pP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监测</w:t>
                  </w:r>
                </w:p>
                <w:p w14:paraId="1BA8A185">
                  <w:pP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点位</w:t>
                  </w:r>
                </w:p>
              </w:tc>
              <w:tc>
                <w:tcPr>
                  <w:tcW w:w="585" w:type="dxa"/>
                  <w:tcBorders>
                    <w:top w:val="single" w:color="auto" w:sz="4" w:space="0"/>
                    <w:left w:val="single" w:color="auto" w:sz="4" w:space="0"/>
                    <w:right w:val="single" w:color="auto" w:sz="4" w:space="0"/>
                  </w:tcBorders>
                  <w:noWrap w:val="0"/>
                  <w:vAlign w:val="center"/>
                </w:tcPr>
                <w:p w14:paraId="3C8617A4">
                  <w:pP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污染物</w:t>
                  </w:r>
                </w:p>
              </w:tc>
              <w:tc>
                <w:tcPr>
                  <w:tcW w:w="714" w:type="dxa"/>
                  <w:tcBorders>
                    <w:top w:val="single" w:color="auto" w:sz="4" w:space="0"/>
                    <w:left w:val="single" w:color="auto" w:sz="4" w:space="0"/>
                    <w:right w:val="single" w:color="auto" w:sz="4" w:space="0"/>
                  </w:tcBorders>
                  <w:noWrap w:val="0"/>
                  <w:vAlign w:val="center"/>
                </w:tcPr>
                <w:p w14:paraId="6242BF5F">
                  <w:pP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平均</w:t>
                  </w:r>
                </w:p>
                <w:p w14:paraId="3F7047D6">
                  <w:pP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时间</w:t>
                  </w:r>
                </w:p>
              </w:tc>
              <w:tc>
                <w:tcPr>
                  <w:tcW w:w="1018" w:type="dxa"/>
                  <w:tcBorders>
                    <w:top w:val="single" w:color="auto" w:sz="4" w:space="0"/>
                    <w:left w:val="single" w:color="auto" w:sz="4" w:space="0"/>
                    <w:right w:val="single" w:color="auto" w:sz="4" w:space="0"/>
                  </w:tcBorders>
                  <w:noWrap w:val="0"/>
                  <w:vAlign w:val="center"/>
                </w:tcPr>
                <w:p w14:paraId="64256DA2">
                  <w:pP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评价标准/(mg/m</w:t>
                  </w:r>
                  <w:r>
                    <w:rPr>
                      <w:rFonts w:hint="default" w:ascii="Times New Roman" w:hAnsi="Times New Roman" w:eastAsia="宋体" w:cs="Times New Roman"/>
                      <w:b/>
                      <w:bCs/>
                      <w:color w:val="auto"/>
                      <w:szCs w:val="21"/>
                      <w:highlight w:val="none"/>
                      <w:vertAlign w:val="superscript"/>
                      <w:lang w:bidi="ar"/>
                    </w:rPr>
                    <w:t>3</w:t>
                  </w:r>
                  <w:r>
                    <w:rPr>
                      <w:rFonts w:hint="default" w:ascii="Times New Roman" w:hAnsi="Times New Roman" w:eastAsia="宋体" w:cs="Times New Roman"/>
                      <w:b/>
                      <w:bCs/>
                      <w:color w:val="auto"/>
                      <w:szCs w:val="21"/>
                      <w:highlight w:val="none"/>
                      <w:lang w:bidi="ar"/>
                    </w:rPr>
                    <w:t>)</w:t>
                  </w:r>
                </w:p>
              </w:tc>
              <w:tc>
                <w:tcPr>
                  <w:tcW w:w="1216" w:type="dxa"/>
                  <w:tcBorders>
                    <w:top w:val="single" w:color="auto" w:sz="4" w:space="0"/>
                    <w:left w:val="single" w:color="auto" w:sz="4" w:space="0"/>
                    <w:right w:val="single" w:color="auto" w:sz="4" w:space="0"/>
                  </w:tcBorders>
                  <w:noWrap w:val="0"/>
                  <w:vAlign w:val="center"/>
                </w:tcPr>
                <w:p w14:paraId="4FAFEE7E">
                  <w:pP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监测浓度范围/(mg/m</w:t>
                  </w:r>
                  <w:r>
                    <w:rPr>
                      <w:rFonts w:hint="default" w:ascii="Times New Roman" w:hAnsi="Times New Roman" w:eastAsia="宋体" w:cs="Times New Roman"/>
                      <w:b/>
                      <w:bCs/>
                      <w:color w:val="auto"/>
                      <w:szCs w:val="21"/>
                      <w:highlight w:val="none"/>
                      <w:vertAlign w:val="superscript"/>
                      <w:lang w:bidi="ar"/>
                    </w:rPr>
                    <w:t>3</w:t>
                  </w:r>
                  <w:r>
                    <w:rPr>
                      <w:rFonts w:hint="default" w:ascii="Times New Roman" w:hAnsi="Times New Roman" w:eastAsia="宋体" w:cs="Times New Roman"/>
                      <w:b/>
                      <w:bCs/>
                      <w:color w:val="auto"/>
                      <w:szCs w:val="21"/>
                      <w:highlight w:val="none"/>
                      <w:lang w:bidi="ar"/>
                    </w:rPr>
                    <w:t>)</w:t>
                  </w:r>
                </w:p>
              </w:tc>
              <w:tc>
                <w:tcPr>
                  <w:tcW w:w="909" w:type="dxa"/>
                  <w:tcBorders>
                    <w:top w:val="single" w:color="auto" w:sz="4" w:space="0"/>
                    <w:left w:val="single" w:color="auto" w:sz="4" w:space="0"/>
                    <w:right w:val="single" w:color="auto" w:sz="4" w:space="0"/>
                  </w:tcBorders>
                  <w:noWrap w:val="0"/>
                  <w:vAlign w:val="center"/>
                </w:tcPr>
                <w:p w14:paraId="677EA011">
                  <w:pP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最大浓度占标率%</w:t>
                  </w:r>
                </w:p>
              </w:tc>
              <w:tc>
                <w:tcPr>
                  <w:tcW w:w="768" w:type="dxa"/>
                  <w:tcBorders>
                    <w:top w:val="single" w:color="auto" w:sz="4" w:space="0"/>
                    <w:left w:val="single" w:color="auto" w:sz="4" w:space="0"/>
                    <w:right w:val="single" w:color="auto" w:sz="4" w:space="0"/>
                  </w:tcBorders>
                  <w:noWrap w:val="0"/>
                  <w:vAlign w:val="center"/>
                </w:tcPr>
                <w:p w14:paraId="3B44917E">
                  <w:pPr>
                    <w:spacing w:line="240" w:lineRule="auto"/>
                    <w:jc w:val="center"/>
                    <w:rPr>
                      <w:rFonts w:hint="default" w:ascii="Times New Roman" w:hAnsi="Times New Roman" w:eastAsia="宋体" w:cs="Times New Roman"/>
                      <w:b/>
                      <w:bCs/>
                      <w:color w:val="auto"/>
                      <w:szCs w:val="21"/>
                      <w:highlight w:val="none"/>
                      <w:lang w:eastAsia="zh-CN" w:bidi="ar"/>
                    </w:rPr>
                  </w:pPr>
                  <w:r>
                    <w:rPr>
                      <w:rFonts w:hint="default" w:ascii="Times New Roman" w:hAnsi="Times New Roman" w:eastAsia="宋体" w:cs="Times New Roman"/>
                      <w:b/>
                      <w:bCs/>
                      <w:color w:val="auto"/>
                      <w:szCs w:val="21"/>
                      <w:highlight w:val="none"/>
                      <w:lang w:val="en-US" w:eastAsia="zh-CN" w:bidi="ar"/>
                    </w:rPr>
                    <w:t>超标率%</w:t>
                  </w:r>
                </w:p>
              </w:tc>
              <w:tc>
                <w:tcPr>
                  <w:tcW w:w="780" w:type="dxa"/>
                  <w:tcBorders>
                    <w:top w:val="single" w:color="auto" w:sz="4" w:space="0"/>
                    <w:left w:val="single" w:color="auto" w:sz="4" w:space="0"/>
                    <w:right w:val="single" w:color="auto" w:sz="4" w:space="0"/>
                  </w:tcBorders>
                  <w:noWrap w:val="0"/>
                  <w:vAlign w:val="center"/>
                </w:tcPr>
                <w:p w14:paraId="3CE9FF24">
                  <w:pP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相对厂区方位</w:t>
                  </w:r>
                </w:p>
              </w:tc>
              <w:tc>
                <w:tcPr>
                  <w:tcW w:w="755" w:type="dxa"/>
                  <w:tcBorders>
                    <w:top w:val="single" w:color="auto" w:sz="4" w:space="0"/>
                    <w:left w:val="single" w:color="auto" w:sz="4" w:space="0"/>
                    <w:right w:val="single" w:color="auto" w:sz="4" w:space="0"/>
                  </w:tcBorders>
                  <w:noWrap w:val="0"/>
                  <w:vAlign w:val="center"/>
                </w:tcPr>
                <w:p w14:paraId="604CC306">
                  <w:pP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相对厂界距离/km</w:t>
                  </w:r>
                </w:p>
              </w:tc>
            </w:tr>
            <w:tr w14:paraId="38421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9" w:hRule="atLeast"/>
                <w:jc w:val="center"/>
              </w:trPr>
              <w:tc>
                <w:tcPr>
                  <w:tcW w:w="1263" w:type="dxa"/>
                  <w:tcBorders>
                    <w:left w:val="single" w:color="auto" w:sz="4" w:space="0"/>
                    <w:right w:val="single" w:color="auto" w:sz="4" w:space="0"/>
                  </w:tcBorders>
                  <w:noWrap w:val="0"/>
                  <w:vAlign w:val="center"/>
                </w:tcPr>
                <w:p w14:paraId="69FB2541">
                  <w:pPr>
                    <w:spacing w:line="240" w:lineRule="auto"/>
                    <w:jc w:val="center"/>
                    <w:rPr>
                      <w:rFonts w:hint="default" w:ascii="Times New Roman" w:hAnsi="Times New Roman" w:eastAsia="宋体" w:cs="Times New Roman"/>
                      <w:color w:val="auto"/>
                      <w:szCs w:val="21"/>
                      <w:highlight w:val="none"/>
                      <w:lang w:val="en-US"/>
                    </w:rPr>
                  </w:pPr>
                  <w:r>
                    <w:rPr>
                      <w:rFonts w:hint="default" w:ascii="Times New Roman" w:hAnsi="Times New Roman" w:eastAsia="宋体" w:cs="Times New Roman"/>
                      <w:color w:val="auto"/>
                      <w:sz w:val="21"/>
                      <w:szCs w:val="21"/>
                      <w:highlight w:val="none"/>
                      <w:lang w:val="en-US" w:eastAsia="zh-CN"/>
                    </w:rPr>
                    <w:t>项目</w:t>
                  </w:r>
                  <w:r>
                    <w:rPr>
                      <w:rFonts w:hint="eastAsia" w:cs="Times New Roman"/>
                      <w:color w:val="auto"/>
                      <w:sz w:val="21"/>
                      <w:szCs w:val="21"/>
                      <w:highlight w:val="none"/>
                      <w:lang w:val="en-US" w:eastAsia="zh-CN"/>
                    </w:rPr>
                    <w:t>地西北面500米处东方花园A1</w:t>
                  </w:r>
                </w:p>
              </w:tc>
              <w:tc>
                <w:tcPr>
                  <w:tcW w:w="585" w:type="dxa"/>
                  <w:tcBorders>
                    <w:top w:val="single" w:color="auto" w:sz="4" w:space="0"/>
                    <w:left w:val="single" w:color="auto" w:sz="4" w:space="0"/>
                    <w:bottom w:val="single" w:color="auto" w:sz="4" w:space="0"/>
                    <w:right w:val="single" w:color="auto" w:sz="4" w:space="0"/>
                  </w:tcBorders>
                  <w:noWrap w:val="0"/>
                  <w:vAlign w:val="center"/>
                </w:tcPr>
                <w:p w14:paraId="4969B887">
                  <w:pPr>
                    <w:snapToGrid w:val="0"/>
                    <w:spacing w:line="240" w:lineRule="auto"/>
                    <w:jc w:val="center"/>
                    <w:rPr>
                      <w:rFonts w:hint="default" w:ascii="Times New Roman" w:hAnsi="Times New Roman" w:eastAsia="宋体" w:cs="Times New Roman"/>
                      <w:color w:val="auto"/>
                      <w:szCs w:val="21"/>
                      <w:highlight w:val="none"/>
                      <w:lang w:bidi="ar"/>
                    </w:rPr>
                  </w:pPr>
                  <w:r>
                    <w:rPr>
                      <w:rFonts w:hint="default" w:ascii="Times New Roman" w:hAnsi="Times New Roman" w:eastAsia="宋体" w:cs="Times New Roman"/>
                      <w:color w:val="auto"/>
                      <w:szCs w:val="21"/>
                      <w:highlight w:val="none"/>
                      <w:lang w:val="en-US" w:eastAsia="zh-CN"/>
                    </w:rPr>
                    <w:t>TSP</w:t>
                  </w:r>
                </w:p>
              </w:tc>
              <w:tc>
                <w:tcPr>
                  <w:tcW w:w="714" w:type="dxa"/>
                  <w:tcBorders>
                    <w:top w:val="single" w:color="auto" w:sz="4" w:space="0"/>
                    <w:left w:val="single" w:color="auto" w:sz="4" w:space="0"/>
                    <w:bottom w:val="single" w:color="auto" w:sz="4" w:space="0"/>
                    <w:right w:val="single" w:color="auto" w:sz="4" w:space="0"/>
                  </w:tcBorders>
                  <w:noWrap w:val="0"/>
                  <w:vAlign w:val="center"/>
                </w:tcPr>
                <w:p w14:paraId="56979089">
                  <w:pPr>
                    <w:snapToGrid w:val="0"/>
                    <w:spacing w:line="240" w:lineRule="auto"/>
                    <w:jc w:val="center"/>
                    <w:rPr>
                      <w:rFonts w:hint="default" w:ascii="Times New Roman" w:hAnsi="Times New Roman" w:eastAsia="宋体" w:cs="Times New Roman"/>
                      <w:color w:val="auto"/>
                      <w:szCs w:val="21"/>
                      <w:highlight w:val="none"/>
                      <w:lang w:bidi="ar"/>
                    </w:rPr>
                  </w:pPr>
                  <w:r>
                    <w:rPr>
                      <w:rFonts w:hint="default" w:ascii="Times New Roman" w:hAnsi="Times New Roman" w:eastAsia="宋体" w:cs="Times New Roman"/>
                      <w:bCs/>
                      <w:color w:val="auto"/>
                      <w:szCs w:val="21"/>
                      <w:highlight w:val="none"/>
                      <w:lang w:val="en-US" w:eastAsia="zh-CN"/>
                    </w:rPr>
                    <w:t>24小时均值</w:t>
                  </w:r>
                </w:p>
              </w:tc>
              <w:tc>
                <w:tcPr>
                  <w:tcW w:w="1018" w:type="dxa"/>
                  <w:tcBorders>
                    <w:top w:val="single" w:color="auto" w:sz="4" w:space="0"/>
                    <w:left w:val="single" w:color="auto" w:sz="4" w:space="0"/>
                    <w:bottom w:val="single" w:color="auto" w:sz="4" w:space="0"/>
                    <w:right w:val="single" w:color="auto" w:sz="4" w:space="0"/>
                  </w:tcBorders>
                  <w:noWrap w:val="0"/>
                  <w:vAlign w:val="center"/>
                </w:tcPr>
                <w:p w14:paraId="315DDF7E">
                  <w:pPr>
                    <w:snapToGrid w:val="0"/>
                    <w:spacing w:line="240" w:lineRule="auto"/>
                    <w:jc w:val="center"/>
                    <w:rPr>
                      <w:rFonts w:hint="default" w:ascii="Times New Roman" w:hAnsi="Times New Roman" w:eastAsia="宋体" w:cs="Times New Roman"/>
                      <w:color w:val="auto"/>
                      <w:szCs w:val="21"/>
                      <w:highlight w:val="none"/>
                      <w:lang w:bidi="ar"/>
                    </w:rPr>
                  </w:pPr>
                  <w:r>
                    <w:rPr>
                      <w:rFonts w:hint="default" w:ascii="Times New Roman" w:hAnsi="Times New Roman" w:eastAsia="宋体" w:cs="Times New Roman"/>
                      <w:bCs/>
                      <w:color w:val="auto"/>
                      <w:szCs w:val="21"/>
                      <w:highlight w:val="none"/>
                      <w:lang w:val="en-US" w:eastAsia="zh-CN"/>
                    </w:rPr>
                    <w:t>0.3</w:t>
                  </w:r>
                </w:p>
              </w:tc>
              <w:tc>
                <w:tcPr>
                  <w:tcW w:w="1216" w:type="dxa"/>
                  <w:tcBorders>
                    <w:top w:val="single" w:color="auto" w:sz="4" w:space="0"/>
                    <w:bottom w:val="single" w:color="auto" w:sz="4" w:space="0"/>
                  </w:tcBorders>
                  <w:noWrap w:val="0"/>
                  <w:vAlign w:val="center"/>
                </w:tcPr>
                <w:p w14:paraId="537A6364">
                  <w:pPr>
                    <w:snapToGrid w:val="0"/>
                    <w:spacing w:line="240" w:lineRule="auto"/>
                    <w:jc w:val="center"/>
                    <w:rPr>
                      <w:rFonts w:hint="default" w:ascii="Times New Roman" w:hAnsi="Times New Roman" w:eastAsia="宋体" w:cs="Times New Roman"/>
                      <w:bCs/>
                      <w:color w:val="auto"/>
                      <w:szCs w:val="21"/>
                      <w:highlight w:val="none"/>
                      <w:lang w:val="en-US"/>
                    </w:rPr>
                  </w:pPr>
                  <w:r>
                    <w:rPr>
                      <w:rFonts w:hint="default" w:ascii="Times New Roman" w:hAnsi="Times New Roman" w:eastAsia="宋体" w:cs="Times New Roman"/>
                      <w:bCs/>
                      <w:color w:val="auto"/>
                      <w:szCs w:val="21"/>
                      <w:highlight w:val="none"/>
                      <w:lang w:val="en-US" w:eastAsia="zh-CN"/>
                    </w:rPr>
                    <w:t>0.</w:t>
                  </w:r>
                  <w:r>
                    <w:rPr>
                      <w:rFonts w:hint="eastAsia" w:cs="Times New Roman"/>
                      <w:bCs/>
                      <w:color w:val="auto"/>
                      <w:szCs w:val="21"/>
                      <w:highlight w:val="none"/>
                      <w:lang w:val="en-US" w:eastAsia="zh-CN"/>
                    </w:rPr>
                    <w:t>099</w:t>
                  </w:r>
                  <w:r>
                    <w:rPr>
                      <w:rFonts w:hint="default" w:ascii="Times New Roman" w:hAnsi="Times New Roman" w:eastAsia="宋体" w:cs="Times New Roman"/>
                      <w:bCs/>
                      <w:color w:val="auto"/>
                      <w:szCs w:val="21"/>
                      <w:highlight w:val="none"/>
                      <w:lang w:val="en-US" w:eastAsia="zh-CN"/>
                    </w:rPr>
                    <w:t>-0.</w:t>
                  </w:r>
                  <w:r>
                    <w:rPr>
                      <w:rFonts w:hint="eastAsia" w:cs="Times New Roman"/>
                      <w:bCs/>
                      <w:color w:val="auto"/>
                      <w:szCs w:val="21"/>
                      <w:highlight w:val="none"/>
                      <w:lang w:val="en-US" w:eastAsia="zh-CN"/>
                    </w:rPr>
                    <w:t>111</w:t>
                  </w:r>
                </w:p>
              </w:tc>
              <w:tc>
                <w:tcPr>
                  <w:tcW w:w="909" w:type="dxa"/>
                  <w:tcBorders>
                    <w:top w:val="single" w:color="auto" w:sz="4" w:space="0"/>
                    <w:bottom w:val="single" w:color="auto" w:sz="4" w:space="0"/>
                  </w:tcBorders>
                  <w:noWrap w:val="0"/>
                  <w:vAlign w:val="center"/>
                </w:tcPr>
                <w:p w14:paraId="732627B3">
                  <w:pPr>
                    <w:snapToGrid w:val="0"/>
                    <w:spacing w:line="240" w:lineRule="auto"/>
                    <w:jc w:val="center"/>
                    <w:rPr>
                      <w:rFonts w:hint="default" w:ascii="Times New Roman" w:hAnsi="Times New Roman" w:eastAsia="宋体" w:cs="Times New Roman"/>
                      <w:color w:val="auto"/>
                      <w:szCs w:val="21"/>
                      <w:highlight w:val="none"/>
                      <w:lang w:val="en-US" w:eastAsia="zh-CN" w:bidi="ar"/>
                    </w:rPr>
                  </w:pPr>
                  <w:r>
                    <w:rPr>
                      <w:rFonts w:hint="eastAsia" w:cs="Times New Roman"/>
                      <w:color w:val="auto"/>
                      <w:szCs w:val="21"/>
                      <w:highlight w:val="none"/>
                      <w:lang w:val="en-US" w:eastAsia="zh-CN" w:bidi="ar"/>
                    </w:rPr>
                    <w:t>37</w:t>
                  </w:r>
                </w:p>
              </w:tc>
              <w:tc>
                <w:tcPr>
                  <w:tcW w:w="768" w:type="dxa"/>
                  <w:tcBorders>
                    <w:top w:val="single" w:color="auto" w:sz="4" w:space="0"/>
                    <w:left w:val="single" w:color="auto" w:sz="4" w:space="0"/>
                    <w:bottom w:val="single" w:color="auto" w:sz="4" w:space="0"/>
                    <w:right w:val="single" w:color="auto" w:sz="4" w:space="0"/>
                  </w:tcBorders>
                  <w:noWrap w:val="0"/>
                  <w:vAlign w:val="center"/>
                </w:tcPr>
                <w:p w14:paraId="4B4B1024">
                  <w:pPr>
                    <w:snapToGrid w:val="0"/>
                    <w:spacing w:line="240" w:lineRule="auto"/>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eastAsia="宋体" w:cs="Times New Roman"/>
                      <w:bCs/>
                      <w:color w:val="auto"/>
                      <w:szCs w:val="21"/>
                      <w:highlight w:val="none"/>
                      <w:lang w:val="en-US" w:eastAsia="zh-CN"/>
                    </w:rPr>
                    <w:t>0</w:t>
                  </w:r>
                </w:p>
              </w:tc>
              <w:tc>
                <w:tcPr>
                  <w:tcW w:w="780" w:type="dxa"/>
                  <w:tcBorders>
                    <w:top w:val="single" w:color="auto" w:sz="4" w:space="0"/>
                    <w:left w:val="single" w:color="auto" w:sz="4" w:space="0"/>
                    <w:right w:val="single" w:color="auto" w:sz="4" w:space="0"/>
                  </w:tcBorders>
                  <w:noWrap w:val="0"/>
                  <w:vAlign w:val="center"/>
                </w:tcPr>
                <w:p w14:paraId="47331741">
                  <w:pPr>
                    <w:spacing w:line="240" w:lineRule="auto"/>
                    <w:jc w:val="center"/>
                    <w:rPr>
                      <w:rFonts w:hint="eastAsia" w:ascii="Times New Roman" w:hAnsi="Times New Roman" w:eastAsia="宋体" w:cs="Times New Roman"/>
                      <w:color w:val="auto"/>
                      <w:szCs w:val="21"/>
                      <w:highlight w:val="none"/>
                      <w:lang w:val="en-US" w:eastAsia="zh-CN" w:bidi="ar"/>
                    </w:rPr>
                  </w:pPr>
                  <w:r>
                    <w:rPr>
                      <w:rFonts w:hint="eastAsia" w:cs="Times New Roman"/>
                      <w:color w:val="auto"/>
                      <w:szCs w:val="21"/>
                      <w:highlight w:val="none"/>
                      <w:lang w:val="en-US" w:eastAsia="zh-CN" w:bidi="ar"/>
                    </w:rPr>
                    <w:t>东</w:t>
                  </w:r>
                </w:p>
              </w:tc>
              <w:tc>
                <w:tcPr>
                  <w:tcW w:w="755" w:type="dxa"/>
                  <w:tcBorders>
                    <w:top w:val="single" w:color="auto" w:sz="4" w:space="0"/>
                    <w:left w:val="single" w:color="auto" w:sz="4" w:space="0"/>
                    <w:right w:val="single" w:color="auto" w:sz="4" w:space="0"/>
                  </w:tcBorders>
                  <w:noWrap w:val="0"/>
                  <w:vAlign w:val="center"/>
                </w:tcPr>
                <w:p w14:paraId="5E614519">
                  <w:pPr>
                    <w:spacing w:line="240" w:lineRule="auto"/>
                    <w:jc w:val="center"/>
                    <w:rPr>
                      <w:rFonts w:hint="default" w:ascii="Times New Roman" w:hAnsi="Times New Roman" w:eastAsia="宋体" w:cs="Times New Roman"/>
                      <w:color w:val="auto"/>
                      <w:szCs w:val="21"/>
                      <w:highlight w:val="none"/>
                      <w:lang w:val="en-US" w:eastAsia="zh-CN" w:bidi="ar"/>
                    </w:rPr>
                  </w:pPr>
                  <w:r>
                    <w:rPr>
                      <w:rFonts w:hint="eastAsia" w:cs="Times New Roman"/>
                      <w:color w:val="auto"/>
                      <w:szCs w:val="21"/>
                      <w:highlight w:val="none"/>
                      <w:lang w:val="en-US" w:eastAsia="zh-CN" w:bidi="ar"/>
                    </w:rPr>
                    <w:t>2.84</w:t>
                  </w:r>
                </w:p>
              </w:tc>
            </w:tr>
          </w:tbl>
          <w:p w14:paraId="0AADFB45">
            <w:pPr>
              <w:spacing w:line="360" w:lineRule="auto"/>
              <w:ind w:firstLine="482" w:firstLineChars="200"/>
              <w:rPr>
                <w:rFonts w:hint="default" w:ascii="Times New Roman" w:hAnsi="Times New Roman" w:eastAsia="宋体" w:cs="Times New Roman"/>
                <w:b/>
                <w:bCs/>
                <w:color w:val="auto"/>
                <w:sz w:val="24"/>
                <w:szCs w:val="24"/>
                <w:highlight w:val="none"/>
                <w:lang w:val="zh-CN"/>
              </w:rPr>
            </w:pPr>
          </w:p>
          <w:p w14:paraId="412E9209">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从监测结果看出，TSP符合《环境空气质量标准》（GB3095--2026）二级标准。从监测结果看，该区域大气环境质量较好。</w:t>
            </w:r>
          </w:p>
          <w:p w14:paraId="7082126B">
            <w:pPr>
              <w:spacing w:line="360" w:lineRule="auto"/>
              <w:ind w:firstLine="482" w:firstLineChars="200"/>
              <w:rPr>
                <w:rFonts w:hint="default" w:ascii="Times New Roman" w:hAnsi="Times New Roman" w:eastAsia="宋体" w:cs="Times New Roman"/>
                <w:b/>
                <w:bCs/>
                <w:color w:val="auto"/>
                <w:sz w:val="24"/>
                <w:szCs w:val="24"/>
                <w:highlight w:val="none"/>
                <w:lang w:val="zh-CN"/>
              </w:rPr>
            </w:pPr>
            <w:r>
              <w:rPr>
                <w:rFonts w:hint="default" w:ascii="Times New Roman" w:hAnsi="Times New Roman" w:eastAsia="宋体" w:cs="Times New Roman"/>
                <w:b/>
                <w:bCs/>
                <w:color w:val="auto"/>
                <w:sz w:val="24"/>
                <w:szCs w:val="24"/>
                <w:highlight w:val="none"/>
                <w:lang w:val="zh-CN"/>
              </w:rPr>
              <w:t>二、水环境质量现状</w:t>
            </w:r>
          </w:p>
          <w:p w14:paraId="1CE7C926">
            <w:pPr>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zh-CN"/>
              </w:rPr>
              <w:t>项目位于中山市东升镇污水处理有限公司纳污范围内，项目生活污水经三级化粪池预处理后由市政管网进入中山市东升镇污水处理有限公司，处理达标后排入北部排灌渠，最终汇入小榄水道。根据《中山市水功能区管理办法》（中府</w:t>
            </w:r>
            <w:r>
              <w:rPr>
                <w:rFonts w:hint="default" w:ascii="Times New Roman" w:hAnsi="Times New Roman" w:cs="Times New Roman"/>
                <w:color w:val="auto"/>
                <w:sz w:val="21"/>
                <w:szCs w:val="21"/>
                <w:highlight w:val="none"/>
                <w:lang w:val="zh-CN"/>
              </w:rPr>
              <w:t>〔2008〕96号</w:t>
            </w:r>
            <w:r>
              <w:rPr>
                <w:rFonts w:hint="default" w:ascii="Times New Roman" w:hAnsi="Times New Roman" w:eastAsia="宋体" w:cs="Times New Roman"/>
                <w:color w:val="auto"/>
                <w:sz w:val="21"/>
                <w:szCs w:val="21"/>
                <w:highlight w:val="none"/>
                <w:lang w:val="zh-CN"/>
              </w:rPr>
              <w:t>）及《中山市水功能区划》，</w:t>
            </w:r>
            <w:r>
              <w:rPr>
                <w:rFonts w:hint="default" w:ascii="Times New Roman" w:hAnsi="Times New Roman" w:eastAsia="宋体" w:cs="Times New Roman"/>
                <w:color w:val="auto"/>
                <w:sz w:val="21"/>
                <w:szCs w:val="21"/>
                <w:highlight w:val="none"/>
                <w:lang w:val="en-US" w:eastAsia="zh-CN"/>
              </w:rPr>
              <w:t>北部排灌渠执行《地表水环境质量标准》（GB3838-2002）中的V类标准，小榄水道执行《地表水环境质量标准》（GB3838-2002）中的Ⅱ类标准。北部排灌渠未设置监测断面，最终汇入小榄水道。</w:t>
            </w:r>
          </w:p>
          <w:p w14:paraId="5F1AF6FB">
            <w:pPr>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zh-CN"/>
              </w:rPr>
              <w:t>根据《202</w:t>
            </w:r>
            <w:r>
              <w:rPr>
                <w:rFonts w:hint="default"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zh-CN"/>
              </w:rPr>
              <w:t>年中山市生态环境质量报告书》（</w:t>
            </w:r>
            <w:r>
              <w:rPr>
                <w:rFonts w:hint="default" w:ascii="Times New Roman" w:hAnsi="Times New Roman" w:eastAsia="宋体" w:cs="Times New Roman"/>
                <w:color w:val="auto"/>
                <w:sz w:val="21"/>
                <w:szCs w:val="21"/>
                <w:highlight w:val="none"/>
                <w:lang w:val="en-US" w:eastAsia="zh-CN"/>
              </w:rPr>
              <w:t>公众版</w:t>
            </w:r>
            <w:r>
              <w:rPr>
                <w:rFonts w:hint="default" w:ascii="Times New Roman" w:hAnsi="Times New Roman" w:eastAsia="宋体" w:cs="Times New Roman"/>
                <w:color w:val="auto"/>
                <w:sz w:val="21"/>
                <w:szCs w:val="21"/>
                <w:highlight w:val="none"/>
                <w:lang w:val="zh-CN"/>
              </w:rPr>
              <w:t>），202</w:t>
            </w:r>
            <w:r>
              <w:rPr>
                <w:rFonts w:hint="default"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zh-CN"/>
              </w:rPr>
              <w:t>年</w:t>
            </w:r>
            <w:r>
              <w:rPr>
                <w:rFonts w:hint="default" w:ascii="Times New Roman" w:hAnsi="Times New Roman" w:eastAsia="宋体" w:cs="Times New Roman"/>
                <w:color w:val="auto"/>
                <w:sz w:val="21"/>
                <w:szCs w:val="21"/>
                <w:highlight w:val="none"/>
                <w:lang w:val="en-US" w:eastAsia="zh-CN"/>
              </w:rPr>
              <w:t>小榄水道水质满足Ⅱ类标准，水质状况为优。</w:t>
            </w:r>
          </w:p>
          <w:p w14:paraId="0A1EBC62">
            <w:pPr>
              <w:spacing w:line="360" w:lineRule="auto"/>
              <w:jc w:val="center"/>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1"/>
                <w:szCs w:val="21"/>
                <w:highlight w:val="none"/>
                <w:lang w:val="zh-CN"/>
              </w:rPr>
              <w:drawing>
                <wp:inline distT="0" distB="0" distL="114300" distR="114300">
                  <wp:extent cx="4199890" cy="4916170"/>
                  <wp:effectExtent l="0" t="0" r="10160" b="17780"/>
                  <wp:docPr id="158" name="图片 158" descr="f8b46f422493829fc31116ccc881b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f8b46f422493829fc31116ccc881b81"/>
                          <pic:cNvPicPr>
                            <a:picLocks noChangeAspect="1"/>
                          </pic:cNvPicPr>
                        </pic:nvPicPr>
                        <pic:blipFill>
                          <a:blip r:embed="rId19"/>
                          <a:stretch>
                            <a:fillRect/>
                          </a:stretch>
                        </pic:blipFill>
                        <pic:spPr>
                          <a:xfrm>
                            <a:off x="0" y="0"/>
                            <a:ext cx="4199890" cy="4916170"/>
                          </a:xfrm>
                          <a:prstGeom prst="rect">
                            <a:avLst/>
                          </a:prstGeom>
                        </pic:spPr>
                      </pic:pic>
                    </a:graphicData>
                  </a:graphic>
                </wp:inline>
              </w:drawing>
            </w:r>
          </w:p>
          <w:p w14:paraId="7AB084B7">
            <w:pPr>
              <w:pStyle w:val="14"/>
              <w:ind w:firstLine="422"/>
              <w:rPr>
                <w:rFonts w:hint="default" w:ascii="Times New Roman" w:hAnsi="Times New Roman" w:eastAsia="宋体" w:cs="Times New Roman"/>
                <w:b/>
                <w:bCs/>
                <w:color w:val="auto"/>
                <w:sz w:val="24"/>
                <w:szCs w:val="24"/>
                <w:highlight w:val="none"/>
                <w:lang w:val="zh-CN"/>
              </w:rPr>
            </w:pPr>
            <w:r>
              <w:rPr>
                <w:rFonts w:hint="default" w:ascii="Times New Roman" w:hAnsi="Times New Roman" w:eastAsia="宋体" w:cs="Times New Roman"/>
                <w:b/>
                <w:bCs/>
                <w:color w:val="auto"/>
                <w:sz w:val="24"/>
                <w:szCs w:val="24"/>
                <w:highlight w:val="none"/>
                <w:lang w:val="zh-CN"/>
              </w:rPr>
              <w:t>三、声环境质量现状</w:t>
            </w:r>
          </w:p>
          <w:p w14:paraId="36C6376D">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声环境功能区划分技术规范》（GB/T15190-2014）及《中山市声环境功能区划方案》（2021年修编），项目属3类声功能区域，厂界执行国家《声环境质量标准》(GB3096-2008)中的3类标准，昼间噪声值标准为65dB(A)，夜间不生产。</w:t>
            </w:r>
          </w:p>
          <w:p w14:paraId="09E91B69">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en-US" w:eastAsia="zh-CN"/>
              </w:rPr>
              <w:t>项目为新建项目，且周边50米范围内不存在敏感点，不开展声环境质量现状监测。</w:t>
            </w:r>
          </w:p>
          <w:p w14:paraId="7CC082B8">
            <w:pPr>
              <w:pStyle w:val="17"/>
              <w:spacing w:before="0" w:beforeLines="0"/>
              <w:ind w:firstLine="422"/>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四、地下水及土壤环境质量现状</w:t>
            </w:r>
          </w:p>
          <w:p w14:paraId="69717CA6">
            <w:pPr>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项目不开采地下水，生产过程不涉及重金属污染工序，无有毒有害物质产生，项目厂界外500米</w:t>
            </w:r>
            <w:r>
              <w:rPr>
                <w:rFonts w:hint="default" w:ascii="Times New Roman" w:hAnsi="Times New Roman" w:cs="Times New Roman"/>
                <w:color w:val="auto"/>
                <w:sz w:val="21"/>
                <w:szCs w:val="21"/>
                <w:highlight w:val="none"/>
                <w:lang w:val="en-US" w:eastAsia="zh-CN"/>
              </w:rPr>
              <w:t>评价</w:t>
            </w:r>
            <w:r>
              <w:rPr>
                <w:rFonts w:hint="default" w:ascii="Times New Roman" w:hAnsi="Times New Roman" w:eastAsia="宋体" w:cs="Times New Roman"/>
                <w:color w:val="auto"/>
                <w:sz w:val="21"/>
                <w:szCs w:val="21"/>
                <w:highlight w:val="none"/>
              </w:rPr>
              <w:t>范围内</w:t>
            </w:r>
            <w:r>
              <w:rPr>
                <w:rFonts w:hint="eastAsia" w:cs="Times New Roman"/>
                <w:color w:val="auto"/>
                <w:sz w:val="21"/>
                <w:szCs w:val="21"/>
                <w:highlight w:val="none"/>
                <w:lang w:val="en-US" w:eastAsia="zh-CN"/>
              </w:rPr>
              <w:t>没有</w:t>
            </w:r>
            <w:r>
              <w:rPr>
                <w:rFonts w:hint="default" w:ascii="Times New Roman" w:hAnsi="Times New Roman" w:cs="Times New Roman"/>
                <w:color w:val="auto"/>
                <w:sz w:val="21"/>
                <w:szCs w:val="21"/>
                <w:highlight w:val="none"/>
                <w:lang w:val="en-US" w:eastAsia="zh-CN"/>
              </w:rPr>
              <w:t>环境</w:t>
            </w:r>
            <w:r>
              <w:rPr>
                <w:rFonts w:hint="default" w:ascii="Times New Roman" w:hAnsi="Times New Roman" w:eastAsia="宋体" w:cs="Times New Roman"/>
                <w:color w:val="auto"/>
                <w:sz w:val="21"/>
                <w:szCs w:val="21"/>
                <w:highlight w:val="none"/>
              </w:rPr>
              <w:t>保护目标，</w:t>
            </w:r>
            <w:r>
              <w:rPr>
                <w:rFonts w:hint="default" w:ascii="Times New Roman" w:hAnsi="Times New Roman" w:cs="Times New Roman"/>
                <w:color w:val="auto"/>
                <w:sz w:val="21"/>
                <w:szCs w:val="21"/>
                <w:highlight w:val="none"/>
                <w:lang w:val="en-US" w:eastAsia="zh-CN"/>
              </w:rPr>
              <w:t>周围河流水质不受明显影响且项目不直接向河流排放污水。</w:t>
            </w:r>
            <w:r>
              <w:rPr>
                <w:rFonts w:hint="default" w:ascii="Times New Roman" w:hAnsi="Times New Roman" w:eastAsia="宋体" w:cs="Times New Roman"/>
                <w:color w:val="auto"/>
                <w:sz w:val="21"/>
                <w:szCs w:val="21"/>
                <w:highlight w:val="none"/>
              </w:rPr>
              <w:t>项目可能产生地下水及土壤污染的途径主要包括以下几个方面：</w:t>
            </w:r>
          </w:p>
          <w:p w14:paraId="3BB7F3E2">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①生活污水</w:t>
            </w:r>
            <w:r>
              <w:rPr>
                <w:rFonts w:hint="eastAsia" w:cs="Times New Roman"/>
                <w:color w:val="auto"/>
                <w:sz w:val="21"/>
                <w:szCs w:val="21"/>
                <w:highlight w:val="none"/>
                <w:lang w:val="zh-CN" w:eastAsia="zh-CN"/>
              </w:rPr>
              <w:t>、</w:t>
            </w:r>
            <w:r>
              <w:rPr>
                <w:rFonts w:hint="eastAsia" w:cs="Times New Roman"/>
                <w:color w:val="auto"/>
                <w:sz w:val="21"/>
                <w:szCs w:val="21"/>
                <w:highlight w:val="none"/>
                <w:lang w:val="en-US" w:eastAsia="zh-CN"/>
              </w:rPr>
              <w:t>生产废水</w:t>
            </w:r>
            <w:r>
              <w:rPr>
                <w:rFonts w:hint="default" w:ascii="Times New Roman" w:hAnsi="Times New Roman" w:eastAsia="宋体" w:cs="Times New Roman"/>
                <w:color w:val="auto"/>
                <w:sz w:val="21"/>
                <w:szCs w:val="21"/>
                <w:highlight w:val="none"/>
                <w:lang w:val="zh-CN" w:eastAsia="zh-CN"/>
              </w:rPr>
              <w:t>泄漏；</w:t>
            </w:r>
          </w:p>
          <w:p w14:paraId="0B1E6552">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②液态化学品运输使用过程的泄漏；</w:t>
            </w:r>
          </w:p>
          <w:p w14:paraId="4EE97627">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③一般固体废物暂存间或危废暂存间的渗滤液的下渗；</w:t>
            </w:r>
          </w:p>
          <w:p w14:paraId="79A314ED">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④生产过程产生的废气大气沉降，导致土壤的污染；</w:t>
            </w:r>
          </w:p>
          <w:p w14:paraId="251E53A5">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针对以上几种污染途径做出以下几点防治措施：</w:t>
            </w:r>
          </w:p>
          <w:p w14:paraId="744DD127">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①生活污水经化粪池预处理后经市政管网排入中山市东升镇污水处理有限公司</w:t>
            </w:r>
            <w:r>
              <w:rPr>
                <w:rFonts w:hint="default" w:ascii="Times New Roman" w:hAnsi="Times New Roman" w:eastAsia="宋体" w:cs="Times New Roman"/>
                <w:color w:val="auto"/>
                <w:sz w:val="21"/>
                <w:szCs w:val="21"/>
                <w:highlight w:val="none"/>
                <w:lang w:val="en-US" w:eastAsia="zh-CN"/>
              </w:rPr>
              <w:t>集中</w:t>
            </w:r>
            <w:r>
              <w:rPr>
                <w:rFonts w:hint="default" w:ascii="Times New Roman" w:hAnsi="Times New Roman" w:eastAsia="宋体" w:cs="Times New Roman"/>
                <w:color w:val="auto"/>
                <w:sz w:val="21"/>
                <w:szCs w:val="21"/>
                <w:highlight w:val="none"/>
                <w:lang w:val="zh-CN" w:eastAsia="zh-CN"/>
              </w:rPr>
              <w:t>处理；</w:t>
            </w:r>
            <w:r>
              <w:rPr>
                <w:rFonts w:hint="eastAsia" w:cs="Times New Roman"/>
                <w:color w:val="auto"/>
                <w:sz w:val="21"/>
                <w:szCs w:val="21"/>
                <w:highlight w:val="none"/>
                <w:lang w:val="en-US" w:eastAsia="zh-CN"/>
              </w:rPr>
              <w:t>喷淋废水</w:t>
            </w:r>
            <w:r>
              <w:rPr>
                <w:rFonts w:hint="eastAsia" w:cs="Times New Roman"/>
                <w:color w:val="auto"/>
                <w:sz w:val="21"/>
                <w:szCs w:val="21"/>
                <w:highlight w:val="none"/>
                <w:lang w:val="zh-CN" w:eastAsia="zh-CN"/>
              </w:rPr>
              <w:t>委托给有废水处理能力的单位处理，</w:t>
            </w:r>
            <w:r>
              <w:rPr>
                <w:rFonts w:hint="default" w:ascii="Times New Roman" w:hAnsi="Times New Roman" w:eastAsia="宋体" w:cs="Times New Roman"/>
                <w:color w:val="auto"/>
                <w:sz w:val="21"/>
                <w:szCs w:val="21"/>
                <w:highlight w:val="none"/>
                <w:lang w:val="zh-CN" w:eastAsia="zh-CN"/>
              </w:rPr>
              <w:t>生产废水经废水暂存池进行储存，周边设置围堰或导流渠，项目厂区内地面为混凝土硬化地面；</w:t>
            </w:r>
          </w:p>
          <w:p w14:paraId="50DBECAA">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②</w:t>
            </w:r>
            <w:r>
              <w:rPr>
                <w:rFonts w:hint="default" w:ascii="Times New Roman" w:hAnsi="Times New Roman" w:eastAsia="宋体" w:cs="Times New Roman"/>
                <w:color w:val="auto"/>
                <w:sz w:val="21"/>
                <w:szCs w:val="21"/>
                <w:highlight w:val="none"/>
                <w:lang w:val="en-US" w:eastAsia="zh-CN"/>
              </w:rPr>
              <w:t>化学品仓</w:t>
            </w:r>
            <w:r>
              <w:rPr>
                <w:rFonts w:hint="default" w:ascii="Times New Roman" w:hAnsi="Times New Roman" w:eastAsia="宋体" w:cs="Times New Roman"/>
                <w:color w:val="auto"/>
                <w:sz w:val="21"/>
                <w:szCs w:val="21"/>
                <w:highlight w:val="none"/>
                <w:lang w:val="zh-CN" w:eastAsia="zh-CN"/>
              </w:rPr>
              <w:t>采取严格的分区防腐防渗措施，防止因事故消防废水漫流通过下渗污染项目区周围地下水环境，避免对地下水造成环境污染；</w:t>
            </w:r>
          </w:p>
          <w:p w14:paraId="598E73E8">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en-US" w:eastAsia="zh-CN"/>
              </w:rPr>
              <w:t>③</w:t>
            </w:r>
            <w:r>
              <w:rPr>
                <w:rFonts w:hint="default" w:ascii="Times New Roman" w:hAnsi="Times New Roman" w:eastAsia="宋体" w:cs="Times New Roman"/>
                <w:color w:val="auto"/>
                <w:sz w:val="21"/>
                <w:szCs w:val="21"/>
                <w:highlight w:val="none"/>
                <w:lang w:val="zh-CN" w:eastAsia="zh-CN"/>
              </w:rPr>
              <w:t>项目于厂内设置一般固体堆放场用于储存一般固体废物，地面为混凝土结构，并在相应的位置做好相应的标识。必须采取防扬散、防流失、防渗漏或者其他防止污染环境的措施，不得擅自倾倒、堆放、丢弃、遗撒固体废物，且不能相容的固废要分开储存，并在相应的位置做好相应的标识。</w:t>
            </w:r>
          </w:p>
          <w:p w14:paraId="166CA1CD">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en-US" w:eastAsia="zh-CN"/>
              </w:rPr>
              <w:t>④</w:t>
            </w:r>
            <w:r>
              <w:rPr>
                <w:rFonts w:hint="default" w:ascii="Times New Roman" w:hAnsi="Times New Roman" w:eastAsia="宋体" w:cs="Times New Roman"/>
                <w:color w:val="auto"/>
                <w:sz w:val="21"/>
                <w:szCs w:val="21"/>
                <w:highlight w:val="none"/>
                <w:lang w:val="zh-CN" w:eastAsia="zh-CN"/>
              </w:rPr>
              <w:t>危险废物贮存于室内，不露天堆放，贮存场所按照《危险废物贮存污染控制标准》（GB18597</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zh-CN" w:eastAsia="zh-CN"/>
              </w:rPr>
              <w:t>2023）中</w:t>
            </w:r>
            <w:r>
              <w:rPr>
                <w:rFonts w:hint="eastAsia" w:ascii="宋体" w:hAnsi="宋体" w:eastAsia="宋体" w:cs="宋体"/>
                <w:color w:val="auto"/>
                <w:sz w:val="21"/>
                <w:szCs w:val="21"/>
                <w:highlight w:val="none"/>
                <w:lang w:val="zh-CN" w:eastAsia="zh-CN"/>
              </w:rPr>
              <w:t>的规定建设，设置防雨淋、防渗漏、防流失措施，以防止危险废物或其淋滤液渗入地下或进入地表水体而污染地下水。</w:t>
            </w:r>
          </w:p>
          <w:p w14:paraId="578E8A7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⑤</w:t>
            </w:r>
            <w:r>
              <w:rPr>
                <w:rFonts w:hint="default" w:ascii="Times New Roman" w:hAnsi="Times New Roman" w:cs="Times New Roman"/>
                <w:color w:val="auto"/>
                <w:sz w:val="21"/>
                <w:szCs w:val="21"/>
                <w:highlight w:val="none"/>
              </w:rPr>
              <w:t>项目</w:t>
            </w:r>
            <w:r>
              <w:rPr>
                <w:rFonts w:hint="default" w:ascii="Times New Roman" w:hAnsi="Times New Roman" w:cs="Times New Roman"/>
                <w:color w:val="auto"/>
                <w:sz w:val="21"/>
                <w:szCs w:val="21"/>
                <w:highlight w:val="none"/>
                <w:lang w:val="en-US" w:eastAsia="zh-CN"/>
              </w:rPr>
              <w:t>称重、调配、混合（投料）废气</w:t>
            </w:r>
            <w:r>
              <w:rPr>
                <w:rFonts w:hint="default" w:ascii="Times New Roman" w:hAnsi="Times New Roman" w:cs="Times New Roman"/>
                <w:color w:val="auto"/>
                <w:sz w:val="21"/>
                <w:szCs w:val="21"/>
                <w:highlight w:val="none"/>
              </w:rPr>
              <w:t>经</w:t>
            </w:r>
            <w:r>
              <w:rPr>
                <w:rFonts w:hint="default" w:ascii="Times New Roman" w:hAnsi="Times New Roman" w:cs="Times New Roman"/>
                <w:color w:val="auto"/>
                <w:sz w:val="21"/>
                <w:szCs w:val="21"/>
                <w:highlight w:val="none"/>
                <w:lang w:eastAsia="zh-CN"/>
              </w:rPr>
              <w:t>通风柜</w:t>
            </w:r>
            <w:r>
              <w:rPr>
                <w:rFonts w:hint="default" w:ascii="Times New Roman" w:hAnsi="Times New Roman" w:cs="Times New Roman"/>
                <w:color w:val="auto"/>
                <w:sz w:val="21"/>
                <w:szCs w:val="21"/>
                <w:highlight w:val="none"/>
              </w:rPr>
              <w:t>收集</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混合（作业）、干燥（作业）废气经</w:t>
            </w:r>
            <w:r>
              <w:rPr>
                <w:rFonts w:hint="eastAsia" w:cs="Times New Roman"/>
                <w:color w:val="auto"/>
                <w:sz w:val="21"/>
                <w:szCs w:val="21"/>
                <w:highlight w:val="none"/>
                <w:lang w:val="en-US" w:eastAsia="zh-CN"/>
              </w:rPr>
              <w:t>管道收集</w:t>
            </w:r>
            <w:r>
              <w:rPr>
                <w:rFonts w:hint="default" w:ascii="Times New Roman" w:hAnsi="Times New Roman" w:cs="Times New Roman"/>
                <w:color w:val="auto"/>
                <w:sz w:val="21"/>
                <w:szCs w:val="21"/>
                <w:highlight w:val="none"/>
                <w:lang w:val="en-US" w:eastAsia="zh-CN"/>
              </w:rPr>
              <w:t>，筛分、壳体定量灌装（出料）废气经集气罩收集</w:t>
            </w:r>
            <w:r>
              <w:rPr>
                <w:rFonts w:hint="default" w:ascii="Times New Roman" w:hAnsi="Times New Roman" w:cs="Times New Roman"/>
                <w:color w:val="auto"/>
                <w:sz w:val="21"/>
                <w:szCs w:val="21"/>
                <w:highlight w:val="none"/>
              </w:rPr>
              <w:t>后</w:t>
            </w:r>
            <w:r>
              <w:rPr>
                <w:rFonts w:hint="default" w:ascii="Times New Roman" w:hAnsi="Times New Roman" w:cs="Times New Roman"/>
                <w:color w:val="auto"/>
                <w:sz w:val="21"/>
                <w:szCs w:val="21"/>
                <w:highlight w:val="none"/>
                <w:lang w:val="en-US" w:eastAsia="zh-CN"/>
              </w:rPr>
              <w:t>一齐</w:t>
            </w:r>
            <w:r>
              <w:rPr>
                <w:rFonts w:hint="default" w:ascii="Times New Roman" w:hAnsi="Times New Roman" w:cs="Times New Roman"/>
                <w:color w:val="auto"/>
                <w:sz w:val="21"/>
                <w:szCs w:val="21"/>
                <w:highlight w:val="none"/>
              </w:rPr>
              <w:t>经</w:t>
            </w:r>
            <w:r>
              <w:rPr>
                <w:rFonts w:hint="eastAsia" w:cs="Times New Roman"/>
                <w:color w:val="auto"/>
                <w:sz w:val="21"/>
                <w:szCs w:val="21"/>
                <w:highlight w:val="none"/>
                <w:lang w:val="en-US" w:eastAsia="zh-CN"/>
              </w:rPr>
              <w:t>水喷淋（除雾）</w:t>
            </w:r>
            <w:r>
              <w:rPr>
                <w:rFonts w:hint="default" w:ascii="Times New Roman" w:hAnsi="Times New Roman" w:cs="Times New Roman"/>
                <w:color w:val="auto"/>
                <w:sz w:val="21"/>
                <w:szCs w:val="21"/>
                <w:highlight w:val="none"/>
                <w:lang w:val="en-US" w:eastAsia="zh-CN"/>
              </w:rPr>
              <w:t>+单级活性炭</w:t>
            </w:r>
            <w:r>
              <w:rPr>
                <w:rFonts w:hint="default" w:ascii="Times New Roman" w:hAnsi="Times New Roman" w:cs="Times New Roman"/>
                <w:color w:val="auto"/>
                <w:sz w:val="21"/>
                <w:szCs w:val="21"/>
                <w:highlight w:val="none"/>
              </w:rPr>
              <w:t>处理后</w:t>
            </w:r>
            <w:r>
              <w:rPr>
                <w:rFonts w:hint="default" w:ascii="Times New Roman" w:hAnsi="Times New Roman" w:cs="Times New Roman"/>
                <w:color w:val="auto"/>
                <w:sz w:val="21"/>
                <w:szCs w:val="21"/>
                <w:highlight w:val="none"/>
                <w:lang w:val="en-US" w:eastAsia="zh-CN"/>
              </w:rPr>
              <w:t>通过烟囱排放</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投料废气的臭气浓度无组织排放</w:t>
            </w:r>
            <w:r>
              <w:rPr>
                <w:rFonts w:hint="default" w:ascii="Times New Roman" w:hAnsi="Times New Roman" w:eastAsia="宋体" w:cs="Times New Roman"/>
                <w:color w:val="auto"/>
                <w:sz w:val="21"/>
                <w:szCs w:val="21"/>
                <w:highlight w:val="none"/>
                <w:lang w:val="en-US" w:eastAsia="zh-CN"/>
              </w:rPr>
              <w:t>。</w:t>
            </w:r>
          </w:p>
          <w:p w14:paraId="540A7FCA">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根据生态环境部“关于土壤破坏性监测问题”的回复。“根据建设项目实际情况，如果项目场地已经做了防腐防渗（包括硬化）处理无法取样，可不取样监测，但需详细说明无法取样原因”。根据广东省生态环境厅对“建设项目用地范围内已全部硬地化，不具备采样监测条件的，可采取拍照证明并在环评文件中体现，不进行厂区内用地范围的土壤现状监测”。</w:t>
            </w:r>
          </w:p>
          <w:p w14:paraId="5B21482D">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根据现场勘查，项目厂房</w:t>
            </w:r>
            <w:r>
              <w:rPr>
                <w:rFonts w:hint="default" w:ascii="Times New Roman" w:hAnsi="Times New Roman" w:eastAsia="宋体" w:cs="Times New Roman"/>
                <w:color w:val="auto"/>
                <w:sz w:val="21"/>
                <w:szCs w:val="21"/>
                <w:highlight w:val="none"/>
                <w:lang w:val="en-US" w:eastAsia="zh-CN"/>
              </w:rPr>
              <w:t>已建成</w:t>
            </w:r>
            <w:r>
              <w:rPr>
                <w:rFonts w:hint="default" w:ascii="Times New Roman" w:hAnsi="Times New Roman" w:eastAsia="宋体" w:cs="Times New Roman"/>
                <w:color w:val="auto"/>
                <w:sz w:val="21"/>
                <w:szCs w:val="21"/>
                <w:highlight w:val="none"/>
                <w:lang w:val="zh-CN" w:eastAsia="zh-CN"/>
              </w:rPr>
              <w:t>，厂房内地面均为混凝土硬底化，因此不具备占地范围内土壤监测条件，各种地下水污染途径均经有效防治，不会对地下水环境造成较大的影响，不进行厂区土壤及地下水的环境质量现状监测。</w:t>
            </w:r>
          </w:p>
          <w:p w14:paraId="36739F18">
            <w:pPr>
              <w:pStyle w:val="78"/>
              <w:spacing w:line="360" w:lineRule="auto"/>
              <w:ind w:firstLine="43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五、生态环境</w:t>
            </w:r>
          </w:p>
          <w:p w14:paraId="1A993B5B">
            <w:pPr>
              <w:adjustRightInd w:val="0"/>
              <w:snapToGrid w:val="0"/>
              <w:spacing w:line="360" w:lineRule="auto"/>
              <w:ind w:firstLine="420" w:firstLineChars="200"/>
              <w:jc w:val="left"/>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本项目建设项目用地范围内无生态环境保护目标，因此无需进行生态现状调查。</w:t>
            </w:r>
          </w:p>
          <w:p w14:paraId="6BFB5CB3">
            <w:pPr>
              <w:pStyle w:val="78"/>
              <w:spacing w:line="360" w:lineRule="auto"/>
              <w:ind w:firstLine="43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六、电磁辐射</w:t>
            </w:r>
          </w:p>
          <w:p w14:paraId="0A3D68A5">
            <w:pPr>
              <w:adjustRightInd w:val="0"/>
              <w:snapToGrid w:val="0"/>
              <w:ind w:firstLine="420" w:firstLineChars="20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w:t>
            </w:r>
          </w:p>
        </w:tc>
      </w:tr>
      <w:tr w14:paraId="6019C6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1" w:type="dxa"/>
            <w:noWrap w:val="0"/>
            <w:vAlign w:val="center"/>
          </w:tcPr>
          <w:p w14:paraId="09ABA94B">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环境保护目标</w:t>
            </w:r>
          </w:p>
        </w:tc>
        <w:tc>
          <w:tcPr>
            <w:tcW w:w="8660" w:type="dxa"/>
            <w:noWrap w:val="0"/>
            <w:vAlign w:val="center"/>
          </w:tcPr>
          <w:p w14:paraId="6C0BB992">
            <w:pPr>
              <w:tabs>
                <w:tab w:val="left" w:pos="302"/>
              </w:tabs>
              <w:snapToGrid w:val="0"/>
              <w:spacing w:line="360" w:lineRule="auto"/>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一、</w:t>
            </w:r>
            <w:r>
              <w:rPr>
                <w:rFonts w:hint="default" w:ascii="Times New Roman" w:hAnsi="Times New Roman" w:eastAsia="宋体" w:cs="Times New Roman"/>
                <w:b/>
                <w:bCs/>
                <w:color w:val="auto"/>
                <w:sz w:val="24"/>
                <w:szCs w:val="24"/>
                <w:highlight w:val="none"/>
                <w:lang w:val="en-US" w:eastAsia="zh-CN"/>
              </w:rPr>
              <w:t>地表水</w:t>
            </w:r>
            <w:r>
              <w:rPr>
                <w:rFonts w:hint="default" w:ascii="Times New Roman" w:hAnsi="Times New Roman" w:eastAsia="宋体" w:cs="Times New Roman"/>
                <w:b/>
                <w:bCs/>
                <w:color w:val="auto"/>
                <w:sz w:val="24"/>
                <w:szCs w:val="24"/>
                <w:highlight w:val="none"/>
              </w:rPr>
              <w:t>保护目标</w:t>
            </w:r>
          </w:p>
          <w:p w14:paraId="27259077">
            <w:pPr>
              <w:keepNext w:val="0"/>
              <w:keepLines w:val="0"/>
              <w:widowControl/>
              <w:suppressLineNumbers w:val="0"/>
              <w:spacing w:line="360" w:lineRule="auto"/>
              <w:ind w:firstLine="420" w:firstLineChars="20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环境保护目标是在本项目建成后周围的河流水质不受明显的影响，生活污水经三级化粪池预处理后，经管道排入中山市东升镇污水处理有限公司处理，故项目对周边水环境影响不大。项目周围无饮用水水源保护区、饮用水取水口、涉水的自然保护区、风景名胜区等水环境保护目标。</w:t>
            </w:r>
          </w:p>
          <w:p w14:paraId="1D3F494F">
            <w:pPr>
              <w:tabs>
                <w:tab w:val="left" w:pos="302"/>
              </w:tabs>
              <w:snapToGrid w:val="0"/>
              <w:spacing w:line="360" w:lineRule="auto"/>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二、</w:t>
            </w:r>
            <w:r>
              <w:rPr>
                <w:rFonts w:hint="default" w:ascii="Times New Roman" w:hAnsi="Times New Roman" w:eastAsia="宋体" w:cs="Times New Roman"/>
                <w:b/>
                <w:bCs/>
                <w:color w:val="auto"/>
                <w:sz w:val="24"/>
                <w:szCs w:val="24"/>
                <w:highlight w:val="none"/>
                <w:lang w:val="en-US" w:eastAsia="zh-CN"/>
              </w:rPr>
              <w:t>大气环境</w:t>
            </w:r>
            <w:r>
              <w:rPr>
                <w:rFonts w:hint="default" w:ascii="Times New Roman" w:hAnsi="Times New Roman" w:eastAsia="宋体" w:cs="Times New Roman"/>
                <w:b/>
                <w:bCs/>
                <w:color w:val="auto"/>
                <w:sz w:val="24"/>
                <w:szCs w:val="24"/>
                <w:highlight w:val="none"/>
              </w:rPr>
              <w:t>保护目标</w:t>
            </w:r>
          </w:p>
          <w:p w14:paraId="5AA4A32C">
            <w:pPr>
              <w:keepNext w:val="0"/>
              <w:keepLines w:val="0"/>
              <w:widowControl/>
              <w:suppressLineNumbers w:val="0"/>
              <w:spacing w:line="360" w:lineRule="auto"/>
              <w:ind w:firstLine="420" w:firstLineChars="200"/>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环境空气保护目标是周围地区的环境在项目建成后不受明显影响，保护该区域环境空气质量符合《环境空气质量标准》（GB3095-20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过渡阶段浓度限值中的二级标</w:t>
            </w:r>
            <w:r>
              <w:rPr>
                <w:rFonts w:hint="eastAsia" w:cs="Times New Roman"/>
                <w:color w:val="auto"/>
                <w:sz w:val="21"/>
                <w:szCs w:val="21"/>
                <w:highlight w:val="none"/>
                <w:lang w:val="en-US" w:eastAsia="zh-CN"/>
              </w:rPr>
              <w:t>准</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kern w:val="0"/>
                <w:sz w:val="21"/>
                <w:szCs w:val="21"/>
                <w:highlight w:val="none"/>
                <w:lang w:val="en-US" w:eastAsia="zh-CN" w:bidi="ar"/>
              </w:rPr>
              <w:t>大气评价范围500米内大气环境敏感点情况见下表。</w:t>
            </w:r>
          </w:p>
          <w:p w14:paraId="69C84922">
            <w:pPr>
              <w:keepNext w:val="0"/>
              <w:keepLines w:val="0"/>
              <w:widowControl/>
              <w:suppressLineNumbers w:val="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color w:val="auto"/>
                <w:kern w:val="2"/>
                <w:sz w:val="24"/>
                <w:szCs w:val="24"/>
                <w:highlight w:val="none"/>
                <w:lang w:val="en-US" w:eastAsia="zh-CN" w:bidi="ar-SA"/>
              </w:rPr>
              <w:t>表15</w:t>
            </w:r>
            <w:r>
              <w:rPr>
                <w:rFonts w:hint="default" w:ascii="Times New Roman" w:hAnsi="Times New Roman" w:eastAsia="宋体" w:cs="Times New Roman"/>
                <w:b/>
                <w:bCs/>
                <w:color w:val="auto"/>
                <w:kern w:val="0"/>
                <w:sz w:val="24"/>
                <w:szCs w:val="24"/>
                <w:highlight w:val="none"/>
                <w:lang w:val="en-US" w:eastAsia="zh-CN" w:bidi="ar"/>
              </w:rPr>
              <w:t>建设项目主要大气环境敏感点一览表</w:t>
            </w:r>
          </w:p>
          <w:tbl>
            <w:tblPr>
              <w:tblStyle w:val="34"/>
              <w:tblW w:w="843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1"/>
              <w:gridCol w:w="1074"/>
              <w:gridCol w:w="973"/>
              <w:gridCol w:w="755"/>
              <w:gridCol w:w="755"/>
              <w:gridCol w:w="2170"/>
              <w:gridCol w:w="982"/>
              <w:gridCol w:w="866"/>
            </w:tblGrid>
            <w:tr w14:paraId="3C067F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6" w:hRule="atLeast"/>
                <w:jc w:val="center"/>
              </w:trPr>
              <w:tc>
                <w:tcPr>
                  <w:tcW w:w="878" w:type="dxa"/>
                  <w:vMerge w:val="restart"/>
                  <w:tcBorders>
                    <w:top w:val="single" w:color="000000" w:sz="4" w:space="0"/>
                    <w:left w:val="single" w:color="000000" w:sz="4" w:space="0"/>
                    <w:bottom w:val="single" w:color="000000" w:sz="4" w:space="0"/>
                    <w:right w:val="single" w:color="000000" w:sz="4" w:space="0"/>
                  </w:tcBorders>
                  <w:noWrap/>
                  <w:vAlign w:val="center"/>
                </w:tcPr>
                <w:p w14:paraId="6EDEA37B">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敏感点名称</w:t>
                  </w:r>
                </w:p>
              </w:tc>
              <w:tc>
                <w:tcPr>
                  <w:tcW w:w="1849" w:type="dxa"/>
                  <w:gridSpan w:val="2"/>
                  <w:tcBorders>
                    <w:top w:val="single" w:color="000000" w:sz="4" w:space="0"/>
                    <w:left w:val="single" w:color="000000" w:sz="4" w:space="0"/>
                    <w:bottom w:val="single" w:color="000000" w:sz="4" w:space="0"/>
                    <w:right w:val="single" w:color="000000" w:sz="4" w:space="0"/>
                  </w:tcBorders>
                  <w:noWrap/>
                  <w:vAlign w:val="center"/>
                </w:tcPr>
                <w:p w14:paraId="5169588C">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坐标</w:t>
                  </w:r>
                </w:p>
              </w:tc>
              <w:tc>
                <w:tcPr>
                  <w:tcW w:w="777" w:type="dxa"/>
                  <w:vMerge w:val="restart"/>
                  <w:tcBorders>
                    <w:top w:val="single" w:color="000000" w:sz="4" w:space="0"/>
                    <w:left w:val="single" w:color="000000" w:sz="4" w:space="0"/>
                    <w:bottom w:val="single" w:color="000000" w:sz="4" w:space="0"/>
                    <w:right w:val="single" w:color="000000" w:sz="4" w:space="0"/>
                  </w:tcBorders>
                  <w:noWrap/>
                  <w:vAlign w:val="center"/>
                </w:tcPr>
                <w:p w14:paraId="0B5D184D">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保护对象</w:t>
                  </w:r>
                </w:p>
              </w:tc>
              <w:tc>
                <w:tcPr>
                  <w:tcW w:w="777" w:type="dxa"/>
                  <w:vMerge w:val="restart"/>
                  <w:tcBorders>
                    <w:top w:val="single" w:color="000000" w:sz="4" w:space="0"/>
                    <w:left w:val="single" w:color="000000" w:sz="4" w:space="0"/>
                    <w:bottom w:val="single" w:color="000000" w:sz="4" w:space="0"/>
                    <w:right w:val="single" w:color="000000" w:sz="4" w:space="0"/>
                  </w:tcBorders>
                  <w:noWrap/>
                  <w:vAlign w:val="center"/>
                </w:tcPr>
                <w:p w14:paraId="748F32DE">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保护内容</w:t>
                  </w:r>
                </w:p>
              </w:tc>
              <w:tc>
                <w:tcPr>
                  <w:tcW w:w="2251" w:type="dxa"/>
                  <w:vMerge w:val="restart"/>
                  <w:tcBorders>
                    <w:top w:val="single" w:color="000000" w:sz="4" w:space="0"/>
                    <w:left w:val="single" w:color="000000" w:sz="4" w:space="0"/>
                    <w:bottom w:val="single" w:color="000000" w:sz="4" w:space="0"/>
                    <w:right w:val="single" w:color="000000" w:sz="4" w:space="0"/>
                  </w:tcBorders>
                  <w:noWrap/>
                  <w:vAlign w:val="center"/>
                </w:tcPr>
                <w:p w14:paraId="518BFC4A">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环境功能</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区</w:t>
                  </w:r>
                </w:p>
              </w:tc>
              <w:tc>
                <w:tcPr>
                  <w:tcW w:w="1014" w:type="dxa"/>
                  <w:vMerge w:val="restart"/>
                  <w:tcBorders>
                    <w:top w:val="single" w:color="000000" w:sz="4" w:space="0"/>
                    <w:left w:val="single" w:color="000000" w:sz="4" w:space="0"/>
                    <w:bottom w:val="single" w:color="000000" w:sz="4" w:space="0"/>
                    <w:right w:val="single" w:color="000000" w:sz="4" w:space="0"/>
                  </w:tcBorders>
                  <w:noWrap/>
                  <w:vAlign w:val="center"/>
                </w:tcPr>
                <w:p w14:paraId="3F364C19">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相对厂址方位</w:t>
                  </w:r>
                </w:p>
              </w:tc>
              <w:tc>
                <w:tcPr>
                  <w:tcW w:w="893" w:type="dxa"/>
                  <w:vMerge w:val="restart"/>
                  <w:tcBorders>
                    <w:top w:val="single" w:color="000000" w:sz="4" w:space="0"/>
                    <w:left w:val="single" w:color="000000" w:sz="4" w:space="0"/>
                    <w:bottom w:val="single" w:color="000000" w:sz="4" w:space="0"/>
                    <w:right w:val="single" w:color="000000" w:sz="4" w:space="0"/>
                  </w:tcBorders>
                  <w:noWrap/>
                  <w:vAlign w:val="center"/>
                </w:tcPr>
                <w:p w14:paraId="257F031C">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lang w:val="en-US"/>
                    </w:rPr>
                  </w:pPr>
                  <w:r>
                    <w:rPr>
                      <w:rFonts w:hint="default" w:ascii="Times New Roman" w:hAnsi="Times New Roman" w:eastAsia="宋体" w:cs="Times New Roman"/>
                      <w:b/>
                      <w:bCs/>
                      <w:i w:val="0"/>
                      <w:iCs w:val="0"/>
                      <w:color w:val="auto"/>
                      <w:kern w:val="0"/>
                      <w:sz w:val="21"/>
                      <w:szCs w:val="21"/>
                      <w:highlight w:val="none"/>
                      <w:u w:val="none"/>
                      <w:lang w:val="en-US" w:eastAsia="zh-CN" w:bidi="ar"/>
                    </w:rPr>
                    <w:t>最近距离/m</w:t>
                  </w:r>
                </w:p>
              </w:tc>
            </w:tr>
            <w:tr w14:paraId="3F688C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6" w:hRule="atLeast"/>
                <w:jc w:val="center"/>
              </w:trPr>
              <w:tc>
                <w:tcPr>
                  <w:tcW w:w="878" w:type="dxa"/>
                  <w:vMerge w:val="continue"/>
                  <w:tcBorders>
                    <w:top w:val="single" w:color="000000" w:sz="4" w:space="0"/>
                    <w:left w:val="single" w:color="000000" w:sz="4" w:space="0"/>
                    <w:bottom w:val="single" w:color="000000" w:sz="4" w:space="0"/>
                    <w:right w:val="single" w:color="000000" w:sz="4" w:space="0"/>
                  </w:tcBorders>
                  <w:noWrap/>
                  <w:vAlign w:val="center"/>
                </w:tcPr>
                <w:p w14:paraId="22B0ACBD">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976" w:type="dxa"/>
                  <w:tcBorders>
                    <w:top w:val="single" w:color="000000" w:sz="4" w:space="0"/>
                    <w:left w:val="single" w:color="000000" w:sz="4" w:space="0"/>
                    <w:bottom w:val="single" w:color="000000" w:sz="4" w:space="0"/>
                    <w:right w:val="single" w:color="000000" w:sz="4" w:space="0"/>
                  </w:tcBorders>
                  <w:noWrap/>
                  <w:vAlign w:val="center"/>
                </w:tcPr>
                <w:p w14:paraId="777A4163">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X</w:t>
                  </w:r>
                </w:p>
              </w:tc>
              <w:tc>
                <w:tcPr>
                  <w:tcW w:w="873" w:type="dxa"/>
                  <w:tcBorders>
                    <w:top w:val="single" w:color="000000" w:sz="4" w:space="0"/>
                    <w:left w:val="single" w:color="000000" w:sz="4" w:space="0"/>
                    <w:bottom w:val="single" w:color="000000" w:sz="4" w:space="0"/>
                    <w:right w:val="single" w:color="000000" w:sz="4" w:space="0"/>
                  </w:tcBorders>
                  <w:noWrap/>
                  <w:vAlign w:val="center"/>
                </w:tcPr>
                <w:p w14:paraId="6E2338F7">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y</w:t>
                  </w:r>
                </w:p>
              </w:tc>
              <w:tc>
                <w:tcPr>
                  <w:tcW w:w="777" w:type="dxa"/>
                  <w:vMerge w:val="continue"/>
                  <w:tcBorders>
                    <w:top w:val="single" w:color="000000" w:sz="4" w:space="0"/>
                    <w:left w:val="single" w:color="000000" w:sz="4" w:space="0"/>
                    <w:bottom w:val="single" w:color="000000" w:sz="4" w:space="0"/>
                    <w:right w:val="single" w:color="000000" w:sz="4" w:space="0"/>
                  </w:tcBorders>
                  <w:noWrap/>
                  <w:vAlign w:val="center"/>
                </w:tcPr>
                <w:p w14:paraId="1110FAA2">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777" w:type="dxa"/>
                  <w:vMerge w:val="continue"/>
                  <w:tcBorders>
                    <w:top w:val="single" w:color="000000" w:sz="4" w:space="0"/>
                    <w:left w:val="single" w:color="000000" w:sz="4" w:space="0"/>
                    <w:bottom w:val="single" w:color="000000" w:sz="4" w:space="0"/>
                    <w:right w:val="single" w:color="000000" w:sz="4" w:space="0"/>
                  </w:tcBorders>
                  <w:noWrap/>
                  <w:vAlign w:val="center"/>
                </w:tcPr>
                <w:p w14:paraId="6CF3724F">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251" w:type="dxa"/>
                  <w:vMerge w:val="continue"/>
                  <w:tcBorders>
                    <w:top w:val="single" w:color="000000" w:sz="4" w:space="0"/>
                    <w:left w:val="single" w:color="000000" w:sz="4" w:space="0"/>
                    <w:bottom w:val="single" w:color="000000" w:sz="4" w:space="0"/>
                    <w:right w:val="single" w:color="000000" w:sz="4" w:space="0"/>
                  </w:tcBorders>
                  <w:noWrap/>
                  <w:vAlign w:val="center"/>
                </w:tcPr>
                <w:p w14:paraId="7A9E46F6">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14" w:type="dxa"/>
                  <w:vMerge w:val="continue"/>
                  <w:tcBorders>
                    <w:top w:val="single" w:color="000000" w:sz="4" w:space="0"/>
                    <w:left w:val="single" w:color="000000" w:sz="4" w:space="0"/>
                    <w:bottom w:val="single" w:color="000000" w:sz="4" w:space="0"/>
                    <w:right w:val="single" w:color="000000" w:sz="4" w:space="0"/>
                  </w:tcBorders>
                  <w:noWrap/>
                  <w:vAlign w:val="center"/>
                </w:tcPr>
                <w:p w14:paraId="4185FAF8">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893" w:type="dxa"/>
                  <w:vMerge w:val="continue"/>
                  <w:tcBorders>
                    <w:top w:val="single" w:color="000000" w:sz="4" w:space="0"/>
                    <w:left w:val="single" w:color="000000" w:sz="4" w:space="0"/>
                    <w:bottom w:val="single" w:color="000000" w:sz="4" w:space="0"/>
                    <w:right w:val="single" w:color="000000" w:sz="4" w:space="0"/>
                  </w:tcBorders>
                  <w:noWrap/>
                  <w:vAlign w:val="center"/>
                </w:tcPr>
                <w:p w14:paraId="73356D11">
                  <w:pPr>
                    <w:spacing w:line="240" w:lineRule="auto"/>
                    <w:jc w:val="center"/>
                    <w:rPr>
                      <w:rFonts w:hint="default" w:ascii="Times New Roman" w:hAnsi="Times New Roman" w:eastAsia="宋体" w:cs="Times New Roman"/>
                      <w:i w:val="0"/>
                      <w:iCs w:val="0"/>
                      <w:color w:val="auto"/>
                      <w:sz w:val="21"/>
                      <w:szCs w:val="21"/>
                      <w:highlight w:val="none"/>
                      <w:u w:val="none"/>
                    </w:rPr>
                  </w:pPr>
                </w:p>
              </w:tc>
            </w:tr>
            <w:tr w14:paraId="6EDA96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atLeast"/>
                <w:jc w:val="center"/>
              </w:trPr>
              <w:tc>
                <w:tcPr>
                  <w:tcW w:w="878" w:type="dxa"/>
                  <w:tcBorders>
                    <w:top w:val="single" w:color="000000" w:sz="4" w:space="0"/>
                    <w:left w:val="single" w:color="000000" w:sz="4" w:space="0"/>
                    <w:bottom w:val="single" w:color="000000" w:sz="4" w:space="0"/>
                    <w:right w:val="single" w:color="000000" w:sz="4" w:space="0"/>
                  </w:tcBorders>
                  <w:noWrap/>
                  <w:vAlign w:val="center"/>
                </w:tcPr>
                <w:p w14:paraId="7340F24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顷一村</w:t>
                  </w:r>
                </w:p>
              </w:tc>
              <w:tc>
                <w:tcPr>
                  <w:tcW w:w="976" w:type="dxa"/>
                  <w:tcBorders>
                    <w:top w:val="single" w:color="000000" w:sz="4" w:space="0"/>
                    <w:left w:val="single" w:color="000000" w:sz="4" w:space="0"/>
                    <w:bottom w:val="single" w:color="000000" w:sz="4" w:space="0"/>
                    <w:right w:val="single" w:color="000000" w:sz="4" w:space="0"/>
                  </w:tcBorders>
                  <w:noWrap/>
                  <w:vAlign w:val="center"/>
                </w:tcPr>
                <w:p w14:paraId="2464870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113.26340</w:t>
                  </w:r>
                </w:p>
              </w:tc>
              <w:tc>
                <w:tcPr>
                  <w:tcW w:w="873" w:type="dxa"/>
                  <w:tcBorders>
                    <w:top w:val="single" w:color="000000" w:sz="4" w:space="0"/>
                    <w:left w:val="single" w:color="000000" w:sz="4" w:space="0"/>
                    <w:bottom w:val="single" w:color="000000" w:sz="4" w:space="0"/>
                    <w:right w:val="single" w:color="000000" w:sz="4" w:space="0"/>
                  </w:tcBorders>
                  <w:noWrap/>
                  <w:vAlign w:val="center"/>
                </w:tcPr>
                <w:p w14:paraId="5BF6064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22.62631</w:t>
                  </w:r>
                </w:p>
              </w:tc>
              <w:tc>
                <w:tcPr>
                  <w:tcW w:w="777" w:type="dxa"/>
                  <w:tcBorders>
                    <w:top w:val="single" w:color="000000" w:sz="4" w:space="0"/>
                    <w:left w:val="single" w:color="000000" w:sz="4" w:space="0"/>
                    <w:bottom w:val="single" w:color="000000" w:sz="4" w:space="0"/>
                    <w:right w:val="single" w:color="000000" w:sz="4" w:space="0"/>
                  </w:tcBorders>
                  <w:noWrap/>
                  <w:vAlign w:val="center"/>
                </w:tcPr>
                <w:p w14:paraId="0678658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居民</w:t>
                  </w:r>
                </w:p>
              </w:tc>
              <w:tc>
                <w:tcPr>
                  <w:tcW w:w="777" w:type="dxa"/>
                  <w:tcBorders>
                    <w:top w:val="single" w:color="000000" w:sz="4" w:space="0"/>
                    <w:left w:val="single" w:color="000000" w:sz="4" w:space="0"/>
                    <w:bottom w:val="single" w:color="000000" w:sz="4" w:space="0"/>
                    <w:right w:val="single" w:color="000000" w:sz="4" w:space="0"/>
                  </w:tcBorders>
                  <w:noWrap/>
                  <w:vAlign w:val="center"/>
                </w:tcPr>
                <w:p w14:paraId="5DBE91A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大气环境</w:t>
                  </w:r>
                </w:p>
              </w:tc>
              <w:tc>
                <w:tcPr>
                  <w:tcW w:w="2251" w:type="dxa"/>
                  <w:tcBorders>
                    <w:top w:val="single" w:color="000000" w:sz="4" w:space="0"/>
                    <w:left w:val="single" w:color="000000" w:sz="4" w:space="0"/>
                    <w:bottom w:val="single" w:color="000000" w:sz="4" w:space="0"/>
                    <w:right w:val="single" w:color="000000" w:sz="4" w:space="0"/>
                  </w:tcBorders>
                  <w:noWrap/>
                  <w:vAlign w:val="center"/>
                </w:tcPr>
                <w:p w14:paraId="3A0177C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rPr>
                    <w:t>《环境空气质量标准》(GB3095-20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过渡阶段</w:t>
                  </w:r>
                  <w:r>
                    <w:rPr>
                      <w:rFonts w:hint="default" w:ascii="Times New Roman" w:hAnsi="Times New Roman" w:eastAsia="宋体" w:cs="Times New Roman"/>
                      <w:color w:val="auto"/>
                      <w:sz w:val="21"/>
                      <w:szCs w:val="21"/>
                      <w:highlight w:val="none"/>
                    </w:rPr>
                    <w:t>二类区</w:t>
                  </w:r>
                </w:p>
              </w:tc>
              <w:tc>
                <w:tcPr>
                  <w:tcW w:w="1014" w:type="dxa"/>
                  <w:tcBorders>
                    <w:top w:val="single" w:color="000000" w:sz="4" w:space="0"/>
                    <w:left w:val="single" w:color="000000" w:sz="4" w:space="0"/>
                    <w:bottom w:val="single" w:color="000000" w:sz="4" w:space="0"/>
                    <w:right w:val="single" w:color="000000" w:sz="4" w:space="0"/>
                  </w:tcBorders>
                  <w:noWrap/>
                  <w:vAlign w:val="center"/>
                </w:tcPr>
                <w:p w14:paraId="2EDE0D6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东南面</w:t>
                  </w:r>
                </w:p>
              </w:tc>
              <w:tc>
                <w:tcPr>
                  <w:tcW w:w="893" w:type="dxa"/>
                  <w:tcBorders>
                    <w:top w:val="single" w:color="000000" w:sz="4" w:space="0"/>
                    <w:left w:val="single" w:color="000000" w:sz="4" w:space="0"/>
                    <w:bottom w:val="single" w:color="000000" w:sz="4" w:space="0"/>
                    <w:right w:val="single" w:color="000000" w:sz="4" w:space="0"/>
                  </w:tcBorders>
                  <w:noWrap/>
                  <w:vAlign w:val="center"/>
                </w:tcPr>
                <w:p w14:paraId="1BA875E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295</w:t>
                  </w:r>
                </w:p>
              </w:tc>
            </w:tr>
            <w:tr w14:paraId="729E92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9" w:hRule="atLeast"/>
                <w:jc w:val="center"/>
              </w:trPr>
              <w:tc>
                <w:tcPr>
                  <w:tcW w:w="878" w:type="dxa"/>
                  <w:tcBorders>
                    <w:top w:val="single" w:color="000000" w:sz="4" w:space="0"/>
                    <w:left w:val="single" w:color="000000" w:sz="4" w:space="0"/>
                    <w:bottom w:val="single" w:color="000000" w:sz="4" w:space="0"/>
                    <w:right w:val="single" w:color="000000" w:sz="4" w:space="0"/>
                  </w:tcBorders>
                  <w:noWrap/>
                  <w:vAlign w:val="center"/>
                </w:tcPr>
                <w:p w14:paraId="0038728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龙胜村</w:t>
                  </w:r>
                </w:p>
              </w:tc>
              <w:tc>
                <w:tcPr>
                  <w:tcW w:w="976" w:type="dxa"/>
                  <w:tcBorders>
                    <w:top w:val="single" w:color="000000" w:sz="4" w:space="0"/>
                    <w:left w:val="single" w:color="000000" w:sz="4" w:space="0"/>
                    <w:bottom w:val="single" w:color="000000" w:sz="4" w:space="0"/>
                    <w:right w:val="single" w:color="000000" w:sz="4" w:space="0"/>
                  </w:tcBorders>
                  <w:noWrap/>
                  <w:vAlign w:val="center"/>
                </w:tcPr>
                <w:p w14:paraId="3A1D0E3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113.26342</w:t>
                  </w:r>
                </w:p>
              </w:tc>
              <w:tc>
                <w:tcPr>
                  <w:tcW w:w="873" w:type="dxa"/>
                  <w:tcBorders>
                    <w:top w:val="single" w:color="000000" w:sz="4" w:space="0"/>
                    <w:left w:val="single" w:color="000000" w:sz="4" w:space="0"/>
                    <w:bottom w:val="single" w:color="000000" w:sz="4" w:space="0"/>
                    <w:right w:val="single" w:color="000000" w:sz="4" w:space="0"/>
                  </w:tcBorders>
                  <w:noWrap/>
                  <w:vAlign w:val="center"/>
                </w:tcPr>
                <w:p w14:paraId="589BD9A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26.63356</w:t>
                  </w:r>
                </w:p>
              </w:tc>
              <w:tc>
                <w:tcPr>
                  <w:tcW w:w="777" w:type="dxa"/>
                  <w:tcBorders>
                    <w:top w:val="single" w:color="000000" w:sz="4" w:space="0"/>
                    <w:left w:val="single" w:color="000000" w:sz="4" w:space="0"/>
                    <w:bottom w:val="single" w:color="000000" w:sz="4" w:space="0"/>
                    <w:right w:val="single" w:color="000000" w:sz="4" w:space="0"/>
                  </w:tcBorders>
                  <w:noWrap/>
                  <w:vAlign w:val="center"/>
                </w:tcPr>
                <w:p w14:paraId="5BAA5C7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居民</w:t>
                  </w:r>
                </w:p>
              </w:tc>
              <w:tc>
                <w:tcPr>
                  <w:tcW w:w="777" w:type="dxa"/>
                  <w:tcBorders>
                    <w:top w:val="single" w:color="000000" w:sz="4" w:space="0"/>
                    <w:left w:val="single" w:color="000000" w:sz="4" w:space="0"/>
                    <w:bottom w:val="single" w:color="000000" w:sz="4" w:space="0"/>
                    <w:right w:val="single" w:color="000000" w:sz="4" w:space="0"/>
                  </w:tcBorders>
                  <w:noWrap/>
                  <w:vAlign w:val="center"/>
                </w:tcPr>
                <w:p w14:paraId="5CDB322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大气环境</w:t>
                  </w:r>
                </w:p>
              </w:tc>
              <w:tc>
                <w:tcPr>
                  <w:tcW w:w="2251" w:type="dxa"/>
                  <w:tcBorders>
                    <w:top w:val="single" w:color="000000" w:sz="4" w:space="0"/>
                    <w:left w:val="single" w:color="000000" w:sz="4" w:space="0"/>
                    <w:bottom w:val="single" w:color="000000" w:sz="4" w:space="0"/>
                    <w:right w:val="single" w:color="000000" w:sz="4" w:space="0"/>
                  </w:tcBorders>
                  <w:noWrap/>
                  <w:vAlign w:val="center"/>
                </w:tcPr>
                <w:p w14:paraId="2A308D6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rPr>
                    <w:t>《环境空气质量标准》(GB3095-20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过渡阶段</w:t>
                  </w:r>
                  <w:r>
                    <w:rPr>
                      <w:rFonts w:hint="default" w:ascii="Times New Roman" w:hAnsi="Times New Roman" w:eastAsia="宋体" w:cs="Times New Roman"/>
                      <w:color w:val="auto"/>
                      <w:sz w:val="21"/>
                      <w:szCs w:val="21"/>
                      <w:highlight w:val="none"/>
                    </w:rPr>
                    <w:t>二类区</w:t>
                  </w:r>
                </w:p>
              </w:tc>
              <w:tc>
                <w:tcPr>
                  <w:tcW w:w="1014" w:type="dxa"/>
                  <w:tcBorders>
                    <w:top w:val="single" w:color="000000" w:sz="4" w:space="0"/>
                    <w:left w:val="single" w:color="000000" w:sz="4" w:space="0"/>
                    <w:bottom w:val="single" w:color="000000" w:sz="4" w:space="0"/>
                    <w:right w:val="single" w:color="000000" w:sz="4" w:space="0"/>
                  </w:tcBorders>
                  <w:noWrap/>
                  <w:vAlign w:val="center"/>
                </w:tcPr>
                <w:p w14:paraId="4B312A36">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北面</w:t>
                  </w:r>
                </w:p>
              </w:tc>
              <w:tc>
                <w:tcPr>
                  <w:tcW w:w="893" w:type="dxa"/>
                  <w:tcBorders>
                    <w:top w:val="single" w:color="000000" w:sz="4" w:space="0"/>
                    <w:left w:val="single" w:color="000000" w:sz="4" w:space="0"/>
                    <w:bottom w:val="single" w:color="000000" w:sz="4" w:space="0"/>
                    <w:right w:val="single" w:color="000000" w:sz="4" w:space="0"/>
                  </w:tcBorders>
                  <w:noWrap/>
                  <w:vAlign w:val="center"/>
                </w:tcPr>
                <w:p w14:paraId="594F951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202</w:t>
                  </w:r>
                </w:p>
              </w:tc>
            </w:tr>
            <w:tr w14:paraId="152ACE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9" w:hRule="atLeast"/>
                <w:jc w:val="center"/>
              </w:trPr>
              <w:tc>
                <w:tcPr>
                  <w:tcW w:w="878" w:type="dxa"/>
                  <w:tcBorders>
                    <w:top w:val="single" w:color="000000" w:sz="4" w:space="0"/>
                    <w:left w:val="single" w:color="000000" w:sz="4" w:space="0"/>
                    <w:bottom w:val="single" w:color="000000" w:sz="4" w:space="0"/>
                    <w:right w:val="single" w:color="000000" w:sz="4" w:space="0"/>
                  </w:tcBorders>
                  <w:noWrap/>
                  <w:vAlign w:val="center"/>
                </w:tcPr>
                <w:p w14:paraId="0B62E35D">
                  <w:pPr>
                    <w:keepNext w:val="0"/>
                    <w:keepLines w:val="0"/>
                    <w:widowControl/>
                    <w:suppressLineNumbers w:val="0"/>
                    <w:spacing w:line="240" w:lineRule="auto"/>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星火三村</w:t>
                  </w:r>
                </w:p>
              </w:tc>
              <w:tc>
                <w:tcPr>
                  <w:tcW w:w="976" w:type="dxa"/>
                  <w:tcBorders>
                    <w:top w:val="single" w:color="000000" w:sz="4" w:space="0"/>
                    <w:left w:val="single" w:color="000000" w:sz="4" w:space="0"/>
                    <w:bottom w:val="single" w:color="000000" w:sz="4" w:space="0"/>
                    <w:right w:val="single" w:color="000000" w:sz="4" w:space="0"/>
                  </w:tcBorders>
                  <w:noWrap/>
                  <w:vAlign w:val="center"/>
                </w:tcPr>
                <w:p w14:paraId="30AB715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113.25649</w:t>
                  </w:r>
                </w:p>
              </w:tc>
              <w:tc>
                <w:tcPr>
                  <w:tcW w:w="873" w:type="dxa"/>
                  <w:tcBorders>
                    <w:top w:val="single" w:color="000000" w:sz="4" w:space="0"/>
                    <w:left w:val="single" w:color="000000" w:sz="4" w:space="0"/>
                    <w:bottom w:val="single" w:color="000000" w:sz="4" w:space="0"/>
                    <w:right w:val="single" w:color="000000" w:sz="4" w:space="0"/>
                  </w:tcBorders>
                  <w:noWrap/>
                  <w:vAlign w:val="center"/>
                </w:tcPr>
                <w:p w14:paraId="19EE0A8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22.63056</w:t>
                  </w:r>
                </w:p>
              </w:tc>
              <w:tc>
                <w:tcPr>
                  <w:tcW w:w="777" w:type="dxa"/>
                  <w:tcBorders>
                    <w:top w:val="single" w:color="000000" w:sz="4" w:space="0"/>
                    <w:left w:val="single" w:color="000000" w:sz="4" w:space="0"/>
                    <w:bottom w:val="single" w:color="000000" w:sz="4" w:space="0"/>
                    <w:right w:val="single" w:color="000000" w:sz="4" w:space="0"/>
                  </w:tcBorders>
                  <w:noWrap/>
                  <w:vAlign w:val="center"/>
                </w:tcPr>
                <w:p w14:paraId="6363175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居民</w:t>
                  </w:r>
                </w:p>
              </w:tc>
              <w:tc>
                <w:tcPr>
                  <w:tcW w:w="777" w:type="dxa"/>
                  <w:tcBorders>
                    <w:top w:val="single" w:color="000000" w:sz="4" w:space="0"/>
                    <w:left w:val="single" w:color="000000" w:sz="4" w:space="0"/>
                    <w:bottom w:val="single" w:color="000000" w:sz="4" w:space="0"/>
                    <w:right w:val="single" w:color="000000" w:sz="4" w:space="0"/>
                  </w:tcBorders>
                  <w:noWrap/>
                  <w:vAlign w:val="center"/>
                </w:tcPr>
                <w:p w14:paraId="672D1B8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大气环境</w:t>
                  </w:r>
                </w:p>
              </w:tc>
              <w:tc>
                <w:tcPr>
                  <w:tcW w:w="2251" w:type="dxa"/>
                  <w:tcBorders>
                    <w:top w:val="single" w:color="000000" w:sz="4" w:space="0"/>
                    <w:left w:val="single" w:color="000000" w:sz="4" w:space="0"/>
                    <w:bottom w:val="single" w:color="000000" w:sz="4" w:space="0"/>
                    <w:right w:val="single" w:color="000000" w:sz="4" w:space="0"/>
                  </w:tcBorders>
                  <w:noWrap/>
                  <w:vAlign w:val="center"/>
                </w:tcPr>
                <w:p w14:paraId="0FE9FA4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rPr>
                    <w:t>《环境空气质量标准》(GB3095-20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过渡阶段</w:t>
                  </w:r>
                  <w:r>
                    <w:rPr>
                      <w:rFonts w:hint="default" w:ascii="Times New Roman" w:hAnsi="Times New Roman" w:eastAsia="宋体" w:cs="Times New Roman"/>
                      <w:color w:val="auto"/>
                      <w:sz w:val="21"/>
                      <w:szCs w:val="21"/>
                      <w:highlight w:val="none"/>
                    </w:rPr>
                    <w:t>二类区</w:t>
                  </w:r>
                </w:p>
              </w:tc>
              <w:tc>
                <w:tcPr>
                  <w:tcW w:w="1014" w:type="dxa"/>
                  <w:tcBorders>
                    <w:top w:val="single" w:color="000000" w:sz="4" w:space="0"/>
                    <w:left w:val="single" w:color="000000" w:sz="4" w:space="0"/>
                    <w:bottom w:val="single" w:color="000000" w:sz="4" w:space="0"/>
                    <w:right w:val="single" w:color="000000" w:sz="4" w:space="0"/>
                  </w:tcBorders>
                  <w:noWrap/>
                  <w:vAlign w:val="center"/>
                </w:tcPr>
                <w:p w14:paraId="5B07A89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西面</w:t>
                  </w:r>
                </w:p>
              </w:tc>
              <w:tc>
                <w:tcPr>
                  <w:tcW w:w="893" w:type="dxa"/>
                  <w:tcBorders>
                    <w:top w:val="single" w:color="000000" w:sz="4" w:space="0"/>
                    <w:left w:val="single" w:color="000000" w:sz="4" w:space="0"/>
                    <w:bottom w:val="single" w:color="000000" w:sz="4" w:space="0"/>
                    <w:right w:val="single" w:color="000000" w:sz="4" w:space="0"/>
                  </w:tcBorders>
                  <w:noWrap/>
                  <w:vAlign w:val="center"/>
                </w:tcPr>
                <w:p w14:paraId="3D4AFB68">
                  <w:pPr>
                    <w:keepNext w:val="0"/>
                    <w:keepLines w:val="0"/>
                    <w:widowControl/>
                    <w:suppressLineNumbers w:val="0"/>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427</w:t>
                  </w:r>
                </w:p>
              </w:tc>
            </w:tr>
            <w:tr w14:paraId="6E7950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9" w:hRule="atLeast"/>
                <w:jc w:val="center"/>
              </w:trPr>
              <w:tc>
                <w:tcPr>
                  <w:tcW w:w="878" w:type="dxa"/>
                  <w:tcBorders>
                    <w:top w:val="single" w:color="000000" w:sz="4" w:space="0"/>
                    <w:left w:val="single" w:color="000000" w:sz="4" w:space="0"/>
                    <w:bottom w:val="single" w:color="000000" w:sz="4" w:space="0"/>
                    <w:right w:val="single" w:color="000000" w:sz="4" w:space="0"/>
                  </w:tcBorders>
                  <w:noWrap/>
                  <w:vAlign w:val="center"/>
                </w:tcPr>
                <w:p w14:paraId="4E9608AE">
                  <w:pPr>
                    <w:keepNext w:val="0"/>
                    <w:keepLines w:val="0"/>
                    <w:widowControl/>
                    <w:suppressLineNumbers w:val="0"/>
                    <w:spacing w:line="240" w:lineRule="auto"/>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顺安三村</w:t>
                  </w:r>
                </w:p>
              </w:tc>
              <w:tc>
                <w:tcPr>
                  <w:tcW w:w="976" w:type="dxa"/>
                  <w:tcBorders>
                    <w:top w:val="single" w:color="000000" w:sz="4" w:space="0"/>
                    <w:left w:val="single" w:color="000000" w:sz="4" w:space="0"/>
                    <w:bottom w:val="single" w:color="000000" w:sz="4" w:space="0"/>
                    <w:right w:val="single" w:color="000000" w:sz="4" w:space="0"/>
                  </w:tcBorders>
                  <w:noWrap/>
                  <w:vAlign w:val="center"/>
                </w:tcPr>
                <w:p w14:paraId="2220DCF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113.26507</w:t>
                  </w:r>
                </w:p>
              </w:tc>
              <w:tc>
                <w:tcPr>
                  <w:tcW w:w="873" w:type="dxa"/>
                  <w:tcBorders>
                    <w:top w:val="single" w:color="000000" w:sz="4" w:space="0"/>
                    <w:left w:val="single" w:color="000000" w:sz="4" w:space="0"/>
                    <w:bottom w:val="single" w:color="000000" w:sz="4" w:space="0"/>
                    <w:right w:val="single" w:color="000000" w:sz="4" w:space="0"/>
                  </w:tcBorders>
                  <w:noWrap/>
                  <w:vAlign w:val="center"/>
                </w:tcPr>
                <w:p w14:paraId="6F84915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22.62878</w:t>
                  </w:r>
                </w:p>
              </w:tc>
              <w:tc>
                <w:tcPr>
                  <w:tcW w:w="777" w:type="dxa"/>
                  <w:tcBorders>
                    <w:top w:val="single" w:color="000000" w:sz="4" w:space="0"/>
                    <w:left w:val="single" w:color="000000" w:sz="4" w:space="0"/>
                    <w:bottom w:val="single" w:color="000000" w:sz="4" w:space="0"/>
                    <w:right w:val="single" w:color="000000" w:sz="4" w:space="0"/>
                  </w:tcBorders>
                  <w:noWrap/>
                  <w:vAlign w:val="center"/>
                </w:tcPr>
                <w:p w14:paraId="1DC978E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居民</w:t>
                  </w:r>
                </w:p>
              </w:tc>
              <w:tc>
                <w:tcPr>
                  <w:tcW w:w="777" w:type="dxa"/>
                  <w:tcBorders>
                    <w:top w:val="single" w:color="000000" w:sz="4" w:space="0"/>
                    <w:left w:val="single" w:color="000000" w:sz="4" w:space="0"/>
                    <w:bottom w:val="single" w:color="000000" w:sz="4" w:space="0"/>
                    <w:right w:val="single" w:color="000000" w:sz="4" w:space="0"/>
                  </w:tcBorders>
                  <w:noWrap/>
                  <w:vAlign w:val="center"/>
                </w:tcPr>
                <w:p w14:paraId="443E918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大气环境</w:t>
                  </w:r>
                </w:p>
              </w:tc>
              <w:tc>
                <w:tcPr>
                  <w:tcW w:w="2251" w:type="dxa"/>
                  <w:tcBorders>
                    <w:top w:val="single" w:color="000000" w:sz="4" w:space="0"/>
                    <w:left w:val="single" w:color="000000" w:sz="4" w:space="0"/>
                    <w:bottom w:val="single" w:color="000000" w:sz="4" w:space="0"/>
                    <w:right w:val="single" w:color="000000" w:sz="4" w:space="0"/>
                  </w:tcBorders>
                  <w:noWrap/>
                  <w:vAlign w:val="center"/>
                </w:tcPr>
                <w:p w14:paraId="2EDA8F2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rPr>
                    <w:t>《环境空气质量标准》(GB3095-20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过渡阶段</w:t>
                  </w:r>
                  <w:r>
                    <w:rPr>
                      <w:rFonts w:hint="default" w:ascii="Times New Roman" w:hAnsi="Times New Roman" w:eastAsia="宋体" w:cs="Times New Roman"/>
                      <w:color w:val="auto"/>
                      <w:sz w:val="21"/>
                      <w:szCs w:val="21"/>
                      <w:highlight w:val="none"/>
                    </w:rPr>
                    <w:t>二类区</w:t>
                  </w:r>
                </w:p>
              </w:tc>
              <w:tc>
                <w:tcPr>
                  <w:tcW w:w="1014" w:type="dxa"/>
                  <w:tcBorders>
                    <w:top w:val="single" w:color="000000" w:sz="4" w:space="0"/>
                    <w:left w:val="single" w:color="000000" w:sz="4" w:space="0"/>
                    <w:bottom w:val="single" w:color="000000" w:sz="4" w:space="0"/>
                    <w:right w:val="single" w:color="000000" w:sz="4" w:space="0"/>
                  </w:tcBorders>
                  <w:noWrap/>
                  <w:vAlign w:val="center"/>
                </w:tcPr>
                <w:p w14:paraId="7C78801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东面</w:t>
                  </w:r>
                </w:p>
              </w:tc>
              <w:tc>
                <w:tcPr>
                  <w:tcW w:w="893" w:type="dxa"/>
                  <w:tcBorders>
                    <w:top w:val="single" w:color="000000" w:sz="4" w:space="0"/>
                    <w:left w:val="single" w:color="000000" w:sz="4" w:space="0"/>
                    <w:bottom w:val="single" w:color="000000" w:sz="4" w:space="0"/>
                    <w:right w:val="single" w:color="000000" w:sz="4" w:space="0"/>
                  </w:tcBorders>
                  <w:noWrap/>
                  <w:vAlign w:val="center"/>
                </w:tcPr>
                <w:p w14:paraId="6CEE1049">
                  <w:pPr>
                    <w:keepNext w:val="0"/>
                    <w:keepLines w:val="0"/>
                    <w:widowControl/>
                    <w:suppressLineNumbers w:val="0"/>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291</w:t>
                  </w:r>
                </w:p>
              </w:tc>
            </w:tr>
          </w:tbl>
          <w:p w14:paraId="432489FE">
            <w:pPr>
              <w:tabs>
                <w:tab w:val="left" w:pos="302"/>
              </w:tabs>
              <w:snapToGrid w:val="0"/>
              <w:spacing w:line="360" w:lineRule="auto"/>
              <w:ind w:firstLine="498" w:firstLineChars="200"/>
              <w:rPr>
                <w:rFonts w:hint="default" w:ascii="Times New Roman" w:hAnsi="Times New Roman" w:eastAsia="宋体" w:cs="Times New Roman"/>
                <w:b/>
                <w:color w:val="auto"/>
                <w:spacing w:val="4"/>
                <w:sz w:val="24"/>
                <w:szCs w:val="24"/>
                <w:highlight w:val="none"/>
              </w:rPr>
            </w:pPr>
            <w:r>
              <w:rPr>
                <w:rFonts w:hint="default" w:ascii="Times New Roman" w:hAnsi="Times New Roman" w:eastAsia="宋体" w:cs="Times New Roman"/>
                <w:b/>
                <w:color w:val="auto"/>
                <w:spacing w:val="4"/>
                <w:sz w:val="24"/>
                <w:szCs w:val="24"/>
                <w:highlight w:val="none"/>
              </w:rPr>
              <w:t>三、声环境保护目标</w:t>
            </w:r>
          </w:p>
          <w:p w14:paraId="7B6AD128">
            <w:pPr>
              <w:pStyle w:val="17"/>
              <w:keepNext w:val="0"/>
              <w:keepLines w:val="0"/>
              <w:pageBreakBefore w:val="0"/>
              <w:widowControl/>
              <w:kinsoku/>
              <w:wordWrap/>
              <w:overflowPunct/>
              <w:topLinePunct w:val="0"/>
              <w:autoSpaceDE/>
              <w:autoSpaceDN/>
              <w:bidi w:val="0"/>
              <w:adjustRightInd/>
              <w:snapToGrid w:val="0"/>
              <w:spacing w:before="0" w:after="0" w:line="360" w:lineRule="auto"/>
              <w:ind w:right="0" w:firstLine="431"/>
              <w:textAlignment w:val="auto"/>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eastAsia="宋体" w:cs="Times New Roman"/>
                <w:color w:val="auto"/>
                <w:kern w:val="2"/>
                <w:sz w:val="21"/>
                <w:szCs w:val="21"/>
                <w:highlight w:val="none"/>
                <w:lang w:val="zh-CN" w:eastAsia="zh-CN" w:bidi="ar-SA"/>
              </w:rPr>
              <w:t>主要声环境保护目标为项目所在地的区域声环境满足《声环境质量标准》（GB3093-2008）3类标准要求。根据现场勘察，项目50m评价范围内无环境敏感点。</w:t>
            </w:r>
          </w:p>
          <w:p w14:paraId="4CDF0A02">
            <w:pPr>
              <w:pStyle w:val="17"/>
              <w:keepNext w:val="0"/>
              <w:keepLines w:val="0"/>
              <w:pageBreakBefore w:val="0"/>
              <w:kinsoku/>
              <w:wordWrap/>
              <w:overflowPunct/>
              <w:topLinePunct w:val="0"/>
              <w:autoSpaceDE/>
              <w:autoSpaceDN/>
              <w:bidi w:val="0"/>
              <w:snapToGrid w:val="0"/>
              <w:spacing w:before="0" w:after="0" w:line="360" w:lineRule="auto"/>
              <w:ind w:right="0" w:firstLine="430"/>
              <w:textAlignment w:val="auto"/>
              <w:rPr>
                <w:rFonts w:hint="default" w:ascii="Times New Roman" w:hAnsi="Times New Roman" w:eastAsia="宋体" w:cs="Times New Roman"/>
                <w:b/>
                <w:bCs w:val="0"/>
                <w:color w:val="auto"/>
                <w:spacing w:val="4"/>
                <w:sz w:val="24"/>
                <w:szCs w:val="24"/>
                <w:highlight w:val="none"/>
              </w:rPr>
            </w:pPr>
            <w:r>
              <w:rPr>
                <w:rFonts w:hint="default" w:ascii="Times New Roman" w:hAnsi="Times New Roman" w:eastAsia="宋体" w:cs="Times New Roman"/>
                <w:b/>
                <w:bCs w:val="0"/>
                <w:color w:val="auto"/>
                <w:spacing w:val="4"/>
                <w:sz w:val="24"/>
                <w:szCs w:val="24"/>
                <w:highlight w:val="none"/>
              </w:rPr>
              <w:t>四、地下水环境保护目标</w:t>
            </w:r>
          </w:p>
          <w:p w14:paraId="6A03D69E">
            <w:pPr>
              <w:keepNext w:val="0"/>
              <w:keepLines w:val="0"/>
              <w:pageBreakBefore w:val="0"/>
              <w:kinsoku/>
              <w:wordWrap/>
              <w:overflowPunct/>
              <w:topLinePunct w:val="0"/>
              <w:autoSpaceDE/>
              <w:autoSpaceDN/>
              <w:bidi w:val="0"/>
              <w:adjustRightInd w:val="0"/>
              <w:snapToGrid w:val="0"/>
              <w:spacing w:line="360" w:lineRule="auto"/>
              <w:ind w:right="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zh-CN" w:eastAsia="zh-CN"/>
              </w:rPr>
              <w:t>厂界外</w:t>
            </w:r>
            <w:r>
              <w:rPr>
                <w:rFonts w:hint="default" w:ascii="Times New Roman" w:hAnsi="Times New Roman" w:eastAsia="宋体" w:cs="Times New Roman"/>
                <w:color w:val="auto"/>
                <w:sz w:val="21"/>
                <w:szCs w:val="21"/>
                <w:highlight w:val="none"/>
                <w:lang w:val="en-US" w:eastAsia="zh-CN"/>
              </w:rPr>
              <w:t>500</w:t>
            </w:r>
            <w:r>
              <w:rPr>
                <w:rFonts w:hint="default" w:ascii="Times New Roman" w:hAnsi="Times New Roman" w:eastAsia="宋体" w:cs="Times New Roman"/>
                <w:color w:val="auto"/>
                <w:sz w:val="21"/>
                <w:szCs w:val="21"/>
                <w:highlight w:val="none"/>
                <w:lang w:val="zh-CN" w:eastAsia="zh-CN"/>
              </w:rPr>
              <w:t>米范围内无地下水集中式饮用水水源和热水、矿泉水、温泉等特殊地下水资源</w:t>
            </w:r>
            <w:r>
              <w:rPr>
                <w:rFonts w:hint="default" w:ascii="Times New Roman" w:hAnsi="Times New Roman" w:eastAsia="宋体" w:cs="Times New Roman"/>
                <w:color w:val="auto"/>
                <w:sz w:val="21"/>
                <w:szCs w:val="21"/>
                <w:highlight w:val="none"/>
                <w:lang w:val="en-US" w:eastAsia="zh-CN"/>
              </w:rPr>
              <w:t>保护目标</w:t>
            </w:r>
            <w:r>
              <w:rPr>
                <w:rFonts w:hint="default" w:ascii="Times New Roman" w:hAnsi="Times New Roman" w:eastAsia="宋体" w:cs="Times New Roman"/>
                <w:color w:val="auto"/>
                <w:sz w:val="21"/>
                <w:szCs w:val="21"/>
                <w:highlight w:val="none"/>
                <w:lang w:val="zh-CN" w:eastAsia="zh-CN"/>
              </w:rPr>
              <w:t>。</w:t>
            </w:r>
          </w:p>
          <w:p w14:paraId="411DBB5F">
            <w:pPr>
              <w:pStyle w:val="17"/>
              <w:keepNext w:val="0"/>
              <w:keepLines w:val="0"/>
              <w:pageBreakBefore w:val="0"/>
              <w:numPr>
                <w:ilvl w:val="0"/>
                <w:numId w:val="0"/>
              </w:numPr>
              <w:kinsoku/>
              <w:wordWrap/>
              <w:overflowPunct/>
              <w:topLinePunct w:val="0"/>
              <w:autoSpaceDE/>
              <w:autoSpaceDN/>
              <w:bidi w:val="0"/>
              <w:snapToGrid w:val="0"/>
              <w:spacing w:before="0" w:after="0" w:line="360" w:lineRule="auto"/>
              <w:ind w:right="0" w:rightChars="0" w:firstLine="430" w:firstLineChars="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b/>
                <w:bCs/>
                <w:color w:val="auto"/>
                <w:kern w:val="0"/>
                <w:sz w:val="24"/>
                <w:szCs w:val="24"/>
                <w:highlight w:val="none"/>
                <w:lang w:val="en-US" w:eastAsia="zh-CN" w:bidi="ar-SA"/>
              </w:rPr>
              <w:t>五、</w:t>
            </w:r>
            <w:r>
              <w:rPr>
                <w:rFonts w:hint="default" w:ascii="Times New Roman" w:hAnsi="Times New Roman" w:eastAsia="宋体" w:cs="Times New Roman"/>
                <w:b/>
                <w:bCs/>
                <w:color w:val="auto"/>
                <w:spacing w:val="4"/>
                <w:sz w:val="24"/>
                <w:szCs w:val="24"/>
                <w:highlight w:val="none"/>
              </w:rPr>
              <w:t>生</w:t>
            </w:r>
            <w:r>
              <w:rPr>
                <w:rFonts w:hint="default" w:ascii="Times New Roman" w:hAnsi="Times New Roman" w:eastAsia="宋体" w:cs="Times New Roman"/>
                <w:b/>
                <w:bCs w:val="0"/>
                <w:color w:val="auto"/>
                <w:spacing w:val="4"/>
                <w:sz w:val="24"/>
                <w:szCs w:val="24"/>
                <w:highlight w:val="none"/>
              </w:rPr>
              <w:t>态环境保护目标</w:t>
            </w:r>
          </w:p>
          <w:p w14:paraId="60AB06E7">
            <w:pPr>
              <w:keepNext w:val="0"/>
              <w:keepLines w:val="0"/>
              <w:pageBreakBefore w:val="0"/>
              <w:kinsoku/>
              <w:wordWrap/>
              <w:overflowPunct/>
              <w:topLinePunct w:val="0"/>
              <w:autoSpaceDE/>
              <w:autoSpaceDN/>
              <w:bidi w:val="0"/>
              <w:adjustRightInd w:val="0"/>
              <w:snapToGrid w:val="0"/>
              <w:spacing w:line="360" w:lineRule="auto"/>
              <w:ind w:right="0" w:firstLine="420" w:firstLineChars="200"/>
              <w:jc w:val="both"/>
              <w:textAlignment w:val="auto"/>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 w:val="21"/>
                <w:szCs w:val="21"/>
                <w:highlight w:val="none"/>
                <w:lang w:val="en-US" w:eastAsia="zh-CN"/>
              </w:rPr>
              <w:t>项目用地范围内无生态环境保护目标。</w:t>
            </w:r>
          </w:p>
        </w:tc>
      </w:tr>
      <w:tr w14:paraId="482CCB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44" w:hRule="atLeast"/>
          <w:jc w:val="center"/>
        </w:trPr>
        <w:tc>
          <w:tcPr>
            <w:tcW w:w="401" w:type="dxa"/>
            <w:noWrap w:val="0"/>
            <w:tcMar>
              <w:left w:w="28" w:type="dxa"/>
              <w:right w:w="28" w:type="dxa"/>
            </w:tcMar>
            <w:vAlign w:val="center"/>
          </w:tcPr>
          <w:p w14:paraId="4792F11E">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污染物排放控制标准</w:t>
            </w:r>
          </w:p>
        </w:tc>
        <w:tc>
          <w:tcPr>
            <w:tcW w:w="8660" w:type="dxa"/>
            <w:noWrap w:val="0"/>
            <w:vAlign w:val="center"/>
          </w:tcPr>
          <w:p w14:paraId="602EE39D">
            <w:pPr>
              <w:pStyle w:val="17"/>
              <w:spacing w:before="120"/>
              <w:ind w:firstLine="422"/>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一、水污染物排放标准</w:t>
            </w:r>
          </w:p>
          <w:p w14:paraId="7B4AEAD3">
            <w:pPr>
              <w:pStyle w:val="78"/>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项目生活污水经三级化粪池预处理后达到广东省地方标准《水污染物排放限值》（DB44/26-2001）第二时段三级标准</w:t>
            </w:r>
            <w:r>
              <w:rPr>
                <w:rFonts w:hint="default" w:ascii="Times New Roman" w:hAnsi="Times New Roman" w:eastAsia="宋体" w:cs="Times New Roman"/>
                <w:snapToGrid w:val="0"/>
                <w:color w:val="auto"/>
                <w:sz w:val="21"/>
                <w:szCs w:val="21"/>
                <w:highlight w:val="none"/>
              </w:rPr>
              <w:t>经市政管道排入</w:t>
            </w:r>
            <w:r>
              <w:rPr>
                <w:rFonts w:hint="eastAsia" w:cs="Times New Roman"/>
                <w:color w:val="auto"/>
                <w:sz w:val="21"/>
                <w:szCs w:val="21"/>
                <w:highlight w:val="none"/>
                <w:lang w:val="zh-CN" w:eastAsia="zh-CN"/>
              </w:rPr>
              <w:t>中山市东升镇污水处理有限公司</w:t>
            </w:r>
            <w:r>
              <w:rPr>
                <w:rFonts w:hint="default" w:ascii="Times New Roman" w:hAnsi="Times New Roman" w:cs="Times New Roman"/>
                <w:color w:val="auto"/>
                <w:sz w:val="21"/>
                <w:szCs w:val="21"/>
                <w:highlight w:val="none"/>
                <w:lang w:val="en-US" w:eastAsia="zh-CN"/>
              </w:rPr>
              <w:t>处理达标后排放</w:t>
            </w:r>
            <w:r>
              <w:rPr>
                <w:rFonts w:hint="default" w:ascii="Times New Roman" w:hAnsi="Times New Roman" w:eastAsia="宋体" w:cs="Times New Roman"/>
                <w:snapToGrid w:val="0"/>
                <w:color w:val="auto"/>
                <w:sz w:val="21"/>
                <w:szCs w:val="21"/>
                <w:highlight w:val="none"/>
              </w:rPr>
              <w:t>，对受纳水体产生的影响较小</w:t>
            </w:r>
            <w:r>
              <w:rPr>
                <w:rFonts w:hint="default" w:ascii="Times New Roman" w:hAnsi="Times New Roman" w:eastAsia="宋体" w:cs="Times New Roman"/>
                <w:color w:val="auto"/>
                <w:sz w:val="21"/>
                <w:szCs w:val="21"/>
                <w:highlight w:val="none"/>
              </w:rPr>
              <w:t>。</w:t>
            </w:r>
          </w:p>
          <w:p w14:paraId="0A0B76E7">
            <w:pPr>
              <w:widowControl/>
              <w:numPr>
                <w:ilvl w:val="0"/>
                <w:numId w:val="0"/>
              </w:numPr>
              <w:spacing w:line="240" w:lineRule="auto"/>
              <w:ind w:left="0" w:leftChars="0" w:firstLine="0" w:firstLineChars="0"/>
              <w:contextualSpacing/>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kern w:val="2"/>
                <w:sz w:val="24"/>
                <w:szCs w:val="24"/>
                <w:highlight w:val="none"/>
                <w:lang w:val="en-US" w:eastAsia="zh-CN" w:bidi="ar-SA"/>
              </w:rPr>
              <w:t>表1</w:t>
            </w:r>
            <w:r>
              <w:rPr>
                <w:rFonts w:hint="eastAsia" w:cs="Times New Roman"/>
                <w:b/>
                <w:bCs/>
                <w:color w:val="auto"/>
                <w:kern w:val="2"/>
                <w:sz w:val="24"/>
                <w:szCs w:val="24"/>
                <w:highlight w:val="none"/>
                <w:lang w:val="en-US" w:eastAsia="zh-CN" w:bidi="ar-SA"/>
              </w:rPr>
              <w:t>6</w:t>
            </w:r>
            <w:r>
              <w:rPr>
                <w:rFonts w:hint="default" w:ascii="Times New Roman" w:hAnsi="Times New Roman" w:eastAsia="宋体" w:cs="Times New Roman"/>
                <w:b/>
                <w:bCs/>
                <w:color w:val="auto"/>
                <w:sz w:val="24"/>
                <w:szCs w:val="24"/>
                <w:highlight w:val="none"/>
              </w:rPr>
              <w:t>项目水污染物排放标准</w:t>
            </w:r>
          </w:p>
          <w:tbl>
            <w:tblPr>
              <w:tblStyle w:val="34"/>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4"/>
              <w:gridCol w:w="1350"/>
              <w:gridCol w:w="1725"/>
              <w:gridCol w:w="3354"/>
            </w:tblGrid>
            <w:tr w14:paraId="770C12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114"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FE66F4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废水类型</w:t>
                  </w:r>
                </w:p>
              </w:tc>
              <w:tc>
                <w:tcPr>
                  <w:tcW w:w="1350"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33EB449">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污染因子</w:t>
                  </w:r>
                </w:p>
              </w:tc>
              <w:tc>
                <w:tcPr>
                  <w:tcW w:w="1725"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05A4276">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排放限值</w:t>
                  </w:r>
                </w:p>
              </w:tc>
              <w:tc>
                <w:tcPr>
                  <w:tcW w:w="3354"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82F72E9">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排放标准</w:t>
                  </w:r>
                </w:p>
              </w:tc>
            </w:tr>
            <w:tr w14:paraId="4093FE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jc w:val="center"/>
              </w:trPr>
              <w:tc>
                <w:tcPr>
                  <w:tcW w:w="1114" w:type="dxa"/>
                  <w:vMerge w:val="restart"/>
                  <w:tcBorders>
                    <w:top w:val="nil"/>
                    <w:left w:val="single" w:color="000000" w:sz="8" w:space="0"/>
                    <w:bottom w:val="single" w:color="000000" w:sz="8" w:space="0"/>
                    <w:right w:val="single" w:color="000000" w:sz="8" w:space="0"/>
                  </w:tcBorders>
                  <w:shd w:val="clear" w:color="auto" w:fill="auto"/>
                  <w:vAlign w:val="center"/>
                </w:tcPr>
                <w:p w14:paraId="24AA996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生活污水</w:t>
                  </w:r>
                </w:p>
              </w:tc>
              <w:tc>
                <w:tcPr>
                  <w:tcW w:w="1350" w:type="dxa"/>
                  <w:tcBorders>
                    <w:top w:val="nil"/>
                    <w:left w:val="single" w:color="000000" w:sz="8" w:space="0"/>
                    <w:bottom w:val="single" w:color="000000" w:sz="8" w:space="0"/>
                    <w:right w:val="single" w:color="000000" w:sz="8" w:space="0"/>
                  </w:tcBorders>
                  <w:shd w:val="clear" w:color="auto" w:fill="auto"/>
                  <w:vAlign w:val="center"/>
                </w:tcPr>
                <w:p w14:paraId="75E19B2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pH</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4AEF7F5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6~9（无量纲）</w:t>
                  </w:r>
                </w:p>
              </w:tc>
              <w:tc>
                <w:tcPr>
                  <w:tcW w:w="3354" w:type="dxa"/>
                  <w:vMerge w:val="restart"/>
                  <w:tcBorders>
                    <w:top w:val="nil"/>
                    <w:left w:val="single" w:color="000000" w:sz="8" w:space="0"/>
                    <w:bottom w:val="single" w:color="000000" w:sz="8" w:space="0"/>
                    <w:right w:val="single" w:color="000000" w:sz="8" w:space="0"/>
                  </w:tcBorders>
                  <w:shd w:val="clear" w:color="auto" w:fill="auto"/>
                  <w:vAlign w:val="center"/>
                </w:tcPr>
                <w:p w14:paraId="7CA8BC4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广东省地方标准《水污染物排放限值》（DB44/26-2001）第二时段三级标准</w:t>
                  </w:r>
                </w:p>
              </w:tc>
            </w:tr>
            <w:tr w14:paraId="275296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114" w:type="dxa"/>
                  <w:vMerge w:val="continue"/>
                  <w:tcBorders>
                    <w:top w:val="nil"/>
                    <w:left w:val="single" w:color="000000" w:sz="8" w:space="0"/>
                    <w:bottom w:val="single" w:color="000000" w:sz="8" w:space="0"/>
                    <w:right w:val="single" w:color="000000" w:sz="8" w:space="0"/>
                  </w:tcBorders>
                  <w:shd w:val="clear" w:color="auto" w:fill="auto"/>
                  <w:vAlign w:val="center"/>
                </w:tcPr>
                <w:p w14:paraId="7ED3864C">
                  <w:pPr>
                    <w:jc w:val="center"/>
                    <w:rPr>
                      <w:rFonts w:hint="default" w:ascii="Times New Roman" w:hAnsi="Times New Roman" w:eastAsia="宋体" w:cs="Times New Roman"/>
                      <w:i w:val="0"/>
                      <w:iCs w:val="0"/>
                      <w:color w:val="auto"/>
                      <w:sz w:val="21"/>
                      <w:szCs w:val="21"/>
                      <w:highlight w:val="none"/>
                      <w:u w:val="none"/>
                    </w:rPr>
                  </w:pPr>
                </w:p>
              </w:tc>
              <w:tc>
                <w:tcPr>
                  <w:tcW w:w="1350" w:type="dxa"/>
                  <w:tcBorders>
                    <w:top w:val="nil"/>
                    <w:left w:val="single" w:color="000000" w:sz="8" w:space="0"/>
                    <w:bottom w:val="single" w:color="000000" w:sz="8" w:space="0"/>
                    <w:right w:val="single" w:color="000000" w:sz="8" w:space="0"/>
                  </w:tcBorders>
                  <w:shd w:val="clear" w:color="auto" w:fill="auto"/>
                  <w:vAlign w:val="center"/>
                </w:tcPr>
                <w:p w14:paraId="55D97B1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0B64071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≤500mg/L</w:t>
                  </w:r>
                </w:p>
              </w:tc>
              <w:tc>
                <w:tcPr>
                  <w:tcW w:w="3354" w:type="dxa"/>
                  <w:vMerge w:val="continue"/>
                  <w:tcBorders>
                    <w:top w:val="nil"/>
                    <w:left w:val="single" w:color="000000" w:sz="8" w:space="0"/>
                    <w:bottom w:val="single" w:color="000000" w:sz="8" w:space="0"/>
                    <w:right w:val="single" w:color="000000" w:sz="8" w:space="0"/>
                  </w:tcBorders>
                  <w:shd w:val="clear" w:color="auto" w:fill="auto"/>
                  <w:vAlign w:val="center"/>
                </w:tcPr>
                <w:p w14:paraId="776362E3">
                  <w:pPr>
                    <w:jc w:val="center"/>
                    <w:rPr>
                      <w:rFonts w:hint="default" w:ascii="Times New Roman" w:hAnsi="Times New Roman" w:eastAsia="宋体" w:cs="Times New Roman"/>
                      <w:i w:val="0"/>
                      <w:iCs w:val="0"/>
                      <w:color w:val="auto"/>
                      <w:sz w:val="21"/>
                      <w:szCs w:val="21"/>
                      <w:highlight w:val="none"/>
                      <w:u w:val="none"/>
                    </w:rPr>
                  </w:pPr>
                </w:p>
              </w:tc>
            </w:tr>
            <w:tr w14:paraId="7A7FA8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114" w:type="dxa"/>
                  <w:vMerge w:val="continue"/>
                  <w:tcBorders>
                    <w:top w:val="nil"/>
                    <w:left w:val="single" w:color="000000" w:sz="8" w:space="0"/>
                    <w:bottom w:val="single" w:color="000000" w:sz="8" w:space="0"/>
                    <w:right w:val="single" w:color="000000" w:sz="8" w:space="0"/>
                  </w:tcBorders>
                  <w:shd w:val="clear" w:color="auto" w:fill="auto"/>
                  <w:vAlign w:val="center"/>
                </w:tcPr>
                <w:p w14:paraId="2EED3237">
                  <w:pPr>
                    <w:jc w:val="center"/>
                    <w:rPr>
                      <w:rFonts w:hint="default" w:ascii="Times New Roman" w:hAnsi="Times New Roman" w:eastAsia="宋体" w:cs="Times New Roman"/>
                      <w:i w:val="0"/>
                      <w:iCs w:val="0"/>
                      <w:color w:val="auto"/>
                      <w:sz w:val="21"/>
                      <w:szCs w:val="21"/>
                      <w:highlight w:val="none"/>
                      <w:u w:val="none"/>
                    </w:rPr>
                  </w:pPr>
                </w:p>
              </w:tc>
              <w:tc>
                <w:tcPr>
                  <w:tcW w:w="1350" w:type="dxa"/>
                  <w:tcBorders>
                    <w:top w:val="nil"/>
                    <w:left w:val="single" w:color="000000" w:sz="8" w:space="0"/>
                    <w:bottom w:val="single" w:color="000000" w:sz="8" w:space="0"/>
                    <w:right w:val="single" w:color="000000" w:sz="8" w:space="0"/>
                  </w:tcBorders>
                  <w:shd w:val="clear" w:color="auto" w:fill="auto"/>
                  <w:vAlign w:val="center"/>
                </w:tcPr>
                <w:p w14:paraId="3BA87B4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12FF2F0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≤300mg/L</w:t>
                  </w:r>
                </w:p>
              </w:tc>
              <w:tc>
                <w:tcPr>
                  <w:tcW w:w="3354" w:type="dxa"/>
                  <w:vMerge w:val="continue"/>
                  <w:tcBorders>
                    <w:top w:val="nil"/>
                    <w:left w:val="single" w:color="000000" w:sz="8" w:space="0"/>
                    <w:bottom w:val="single" w:color="000000" w:sz="8" w:space="0"/>
                    <w:right w:val="single" w:color="000000" w:sz="8" w:space="0"/>
                  </w:tcBorders>
                  <w:shd w:val="clear" w:color="auto" w:fill="auto"/>
                  <w:vAlign w:val="center"/>
                </w:tcPr>
                <w:p w14:paraId="5D56ED7E">
                  <w:pPr>
                    <w:jc w:val="center"/>
                    <w:rPr>
                      <w:rFonts w:hint="default" w:ascii="Times New Roman" w:hAnsi="Times New Roman" w:eastAsia="宋体" w:cs="Times New Roman"/>
                      <w:i w:val="0"/>
                      <w:iCs w:val="0"/>
                      <w:color w:val="auto"/>
                      <w:sz w:val="21"/>
                      <w:szCs w:val="21"/>
                      <w:highlight w:val="none"/>
                      <w:u w:val="none"/>
                    </w:rPr>
                  </w:pPr>
                </w:p>
              </w:tc>
            </w:tr>
            <w:tr w14:paraId="574A7B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114" w:type="dxa"/>
                  <w:vMerge w:val="continue"/>
                  <w:tcBorders>
                    <w:top w:val="nil"/>
                    <w:left w:val="single" w:color="000000" w:sz="8" w:space="0"/>
                    <w:bottom w:val="single" w:color="000000" w:sz="8" w:space="0"/>
                    <w:right w:val="single" w:color="000000" w:sz="8" w:space="0"/>
                  </w:tcBorders>
                  <w:shd w:val="clear" w:color="auto" w:fill="auto"/>
                  <w:vAlign w:val="center"/>
                </w:tcPr>
                <w:p w14:paraId="65D8CFFC">
                  <w:pPr>
                    <w:jc w:val="center"/>
                    <w:rPr>
                      <w:rFonts w:hint="default" w:ascii="Times New Roman" w:hAnsi="Times New Roman" w:eastAsia="宋体" w:cs="Times New Roman"/>
                      <w:i w:val="0"/>
                      <w:iCs w:val="0"/>
                      <w:color w:val="auto"/>
                      <w:sz w:val="21"/>
                      <w:szCs w:val="21"/>
                      <w:highlight w:val="none"/>
                      <w:u w:val="none"/>
                    </w:rPr>
                  </w:pPr>
                </w:p>
              </w:tc>
              <w:tc>
                <w:tcPr>
                  <w:tcW w:w="1350" w:type="dxa"/>
                  <w:tcBorders>
                    <w:top w:val="nil"/>
                    <w:left w:val="single" w:color="000000" w:sz="8" w:space="0"/>
                    <w:bottom w:val="single" w:color="000000" w:sz="8" w:space="0"/>
                    <w:right w:val="single" w:color="000000" w:sz="8" w:space="0"/>
                  </w:tcBorders>
                  <w:shd w:val="clear" w:color="auto" w:fill="auto"/>
                  <w:vAlign w:val="center"/>
                </w:tcPr>
                <w:p w14:paraId="7CF9DC3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398AE6C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≤400mg/L</w:t>
                  </w:r>
                </w:p>
              </w:tc>
              <w:tc>
                <w:tcPr>
                  <w:tcW w:w="3354" w:type="dxa"/>
                  <w:vMerge w:val="continue"/>
                  <w:tcBorders>
                    <w:top w:val="nil"/>
                    <w:left w:val="single" w:color="000000" w:sz="8" w:space="0"/>
                    <w:bottom w:val="single" w:color="000000" w:sz="8" w:space="0"/>
                    <w:right w:val="single" w:color="000000" w:sz="8" w:space="0"/>
                  </w:tcBorders>
                  <w:shd w:val="clear" w:color="auto" w:fill="auto"/>
                  <w:vAlign w:val="center"/>
                </w:tcPr>
                <w:p w14:paraId="7ED2931E">
                  <w:pPr>
                    <w:jc w:val="center"/>
                    <w:rPr>
                      <w:rFonts w:hint="default" w:ascii="Times New Roman" w:hAnsi="Times New Roman" w:eastAsia="宋体" w:cs="Times New Roman"/>
                      <w:i w:val="0"/>
                      <w:iCs w:val="0"/>
                      <w:color w:val="auto"/>
                      <w:sz w:val="21"/>
                      <w:szCs w:val="21"/>
                      <w:highlight w:val="none"/>
                      <w:u w:val="none"/>
                    </w:rPr>
                  </w:pPr>
                </w:p>
              </w:tc>
            </w:tr>
            <w:tr w14:paraId="63526F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114" w:type="dxa"/>
                  <w:vMerge w:val="continue"/>
                  <w:tcBorders>
                    <w:top w:val="nil"/>
                    <w:left w:val="single" w:color="000000" w:sz="8" w:space="0"/>
                    <w:bottom w:val="single" w:color="000000" w:sz="8" w:space="0"/>
                    <w:right w:val="single" w:color="000000" w:sz="8" w:space="0"/>
                  </w:tcBorders>
                  <w:shd w:val="clear" w:color="auto" w:fill="auto"/>
                  <w:vAlign w:val="center"/>
                </w:tcPr>
                <w:p w14:paraId="7A28F74D">
                  <w:pPr>
                    <w:jc w:val="center"/>
                    <w:rPr>
                      <w:rFonts w:hint="default" w:ascii="Times New Roman" w:hAnsi="Times New Roman" w:eastAsia="宋体" w:cs="Times New Roman"/>
                      <w:i w:val="0"/>
                      <w:iCs w:val="0"/>
                      <w:color w:val="auto"/>
                      <w:sz w:val="21"/>
                      <w:szCs w:val="21"/>
                      <w:highlight w:val="none"/>
                      <w:u w:val="none"/>
                    </w:rPr>
                  </w:pPr>
                </w:p>
              </w:tc>
              <w:tc>
                <w:tcPr>
                  <w:tcW w:w="1350" w:type="dxa"/>
                  <w:tcBorders>
                    <w:top w:val="nil"/>
                    <w:left w:val="single" w:color="000000" w:sz="8" w:space="0"/>
                    <w:bottom w:val="single" w:color="000000" w:sz="8" w:space="0"/>
                    <w:right w:val="single" w:color="000000" w:sz="8" w:space="0"/>
                  </w:tcBorders>
                  <w:shd w:val="clear" w:color="auto" w:fill="auto"/>
                  <w:vAlign w:val="center"/>
                </w:tcPr>
                <w:p w14:paraId="50B918B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1B7DB6D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354" w:type="dxa"/>
                  <w:vMerge w:val="continue"/>
                  <w:tcBorders>
                    <w:top w:val="nil"/>
                    <w:left w:val="single" w:color="000000" w:sz="8" w:space="0"/>
                    <w:bottom w:val="single" w:color="000000" w:sz="8" w:space="0"/>
                    <w:right w:val="single" w:color="000000" w:sz="8" w:space="0"/>
                  </w:tcBorders>
                  <w:shd w:val="clear" w:color="auto" w:fill="auto"/>
                  <w:vAlign w:val="center"/>
                </w:tcPr>
                <w:p w14:paraId="50007E43">
                  <w:pPr>
                    <w:jc w:val="center"/>
                    <w:rPr>
                      <w:rFonts w:hint="default" w:ascii="Times New Roman" w:hAnsi="Times New Roman" w:eastAsia="宋体" w:cs="Times New Roman"/>
                      <w:i w:val="0"/>
                      <w:iCs w:val="0"/>
                      <w:color w:val="auto"/>
                      <w:sz w:val="21"/>
                      <w:szCs w:val="21"/>
                      <w:highlight w:val="none"/>
                      <w:u w:val="none"/>
                    </w:rPr>
                  </w:pPr>
                </w:p>
              </w:tc>
            </w:tr>
          </w:tbl>
          <w:p w14:paraId="3D38EAA7">
            <w:pPr>
              <w:adjustRightInd w:val="0"/>
              <w:snapToGrid w:val="0"/>
              <w:ind w:firstLine="0" w:firstLineChars="0"/>
              <w:jc w:val="left"/>
              <w:rPr>
                <w:rFonts w:hint="default" w:ascii="Times New Roman" w:hAnsi="Times New Roman" w:eastAsia="宋体" w:cs="Times New Roman"/>
                <w:b/>
                <w:bCs/>
                <w:color w:val="auto"/>
                <w:kern w:val="0"/>
                <w:sz w:val="24"/>
                <w:szCs w:val="24"/>
                <w:highlight w:val="none"/>
                <w:lang w:val="en-US" w:eastAsia="zh-CN"/>
              </w:rPr>
            </w:pPr>
          </w:p>
          <w:p w14:paraId="0F9DF9C7">
            <w:pPr>
              <w:adjustRightInd w:val="0"/>
              <w:snapToGrid w:val="0"/>
              <w:ind w:firstLine="482" w:firstLineChars="200"/>
              <w:jc w:val="left"/>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二、大气污染物排放标准</w:t>
            </w:r>
          </w:p>
          <w:p w14:paraId="17677A57">
            <w:pPr>
              <w:pStyle w:val="2"/>
              <w:jc w:val="center"/>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表1</w:t>
            </w:r>
            <w:r>
              <w:rPr>
                <w:rFonts w:hint="eastAsia" w:ascii="Times New Roman" w:cs="Times New Roman"/>
                <w:b/>
                <w:bCs/>
                <w:color w:val="auto"/>
                <w:kern w:val="0"/>
                <w:sz w:val="24"/>
                <w:szCs w:val="24"/>
                <w:highlight w:val="none"/>
                <w:lang w:val="en-US" w:eastAsia="zh-CN"/>
              </w:rPr>
              <w:t>7</w:t>
            </w:r>
            <w:r>
              <w:rPr>
                <w:rFonts w:hint="default" w:ascii="Times New Roman" w:hAnsi="Times New Roman" w:eastAsia="宋体" w:cs="Times New Roman"/>
                <w:b/>
                <w:bCs/>
                <w:color w:val="auto"/>
                <w:kern w:val="0"/>
                <w:sz w:val="24"/>
                <w:szCs w:val="24"/>
                <w:highlight w:val="none"/>
                <w:lang w:val="en-US" w:eastAsia="zh-CN"/>
              </w:rPr>
              <w:t>项目大气污染物排放标准</w:t>
            </w:r>
          </w:p>
          <w:tbl>
            <w:tblPr>
              <w:tblStyle w:val="34"/>
              <w:tblW w:w="8423"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99"/>
              <w:gridCol w:w="885"/>
              <w:gridCol w:w="885"/>
              <w:gridCol w:w="856"/>
              <w:gridCol w:w="1409"/>
              <w:gridCol w:w="1224"/>
              <w:gridCol w:w="2365"/>
            </w:tblGrid>
            <w:tr w14:paraId="2BC315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474" w:type="pct"/>
                  <w:tcBorders>
                    <w:top w:val="single" w:color="000000" w:sz="8" w:space="0"/>
                    <w:left w:val="single" w:color="000000" w:sz="8" w:space="0"/>
                    <w:bottom w:val="nil"/>
                    <w:right w:val="single" w:color="000000" w:sz="8" w:space="0"/>
                  </w:tcBorders>
                  <w:noWrap w:val="0"/>
                  <w:vAlign w:val="center"/>
                </w:tcPr>
                <w:p w14:paraId="1E82F72B">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lang w:val="en-US"/>
                    </w:rPr>
                  </w:pPr>
                  <w:r>
                    <w:rPr>
                      <w:rFonts w:hint="default" w:ascii="Times New Roman" w:hAnsi="Times New Roman" w:eastAsia="宋体" w:cs="Times New Roman"/>
                      <w:b/>
                      <w:bCs/>
                      <w:i w:val="0"/>
                      <w:iCs w:val="0"/>
                      <w:color w:val="auto"/>
                      <w:kern w:val="0"/>
                      <w:sz w:val="21"/>
                      <w:szCs w:val="21"/>
                      <w:highlight w:val="none"/>
                      <w:u w:val="none"/>
                      <w:lang w:val="en-US" w:eastAsia="zh-CN" w:bidi="ar"/>
                    </w:rPr>
                    <w:t>废气种类</w:t>
                  </w:r>
                </w:p>
              </w:tc>
              <w:tc>
                <w:tcPr>
                  <w:tcW w:w="525" w:type="pct"/>
                  <w:tcBorders>
                    <w:top w:val="single" w:color="000000" w:sz="8" w:space="0"/>
                    <w:left w:val="single" w:color="000000" w:sz="8" w:space="0"/>
                    <w:bottom w:val="single" w:color="000000" w:sz="8" w:space="0"/>
                    <w:right w:val="single" w:color="000000" w:sz="8" w:space="0"/>
                  </w:tcBorders>
                  <w:noWrap w:val="0"/>
                  <w:vAlign w:val="center"/>
                </w:tcPr>
                <w:p w14:paraId="6501E20B">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lang w:val="en-US"/>
                    </w:rPr>
                  </w:pPr>
                  <w:r>
                    <w:rPr>
                      <w:rFonts w:hint="default" w:ascii="Times New Roman" w:hAnsi="Times New Roman" w:eastAsia="宋体" w:cs="Times New Roman"/>
                      <w:b/>
                      <w:bCs/>
                      <w:i w:val="0"/>
                      <w:iCs w:val="0"/>
                      <w:color w:val="auto"/>
                      <w:kern w:val="0"/>
                      <w:sz w:val="21"/>
                      <w:szCs w:val="21"/>
                      <w:highlight w:val="none"/>
                      <w:u w:val="none"/>
                      <w:lang w:val="en-US" w:eastAsia="zh-CN" w:bidi="ar"/>
                    </w:rPr>
                    <w:t>排气筒编号</w:t>
                  </w:r>
                </w:p>
              </w:tc>
              <w:tc>
                <w:tcPr>
                  <w:tcW w:w="525" w:type="pct"/>
                  <w:tcBorders>
                    <w:top w:val="single" w:color="000000" w:sz="8" w:space="0"/>
                    <w:left w:val="single" w:color="000000" w:sz="8" w:space="0"/>
                    <w:bottom w:val="single" w:color="000000" w:sz="8" w:space="0"/>
                    <w:right w:val="single" w:color="000000" w:sz="8" w:space="0"/>
                  </w:tcBorders>
                  <w:noWrap w:val="0"/>
                  <w:vAlign w:val="center"/>
                </w:tcPr>
                <w:p w14:paraId="0FF15594">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w:t>
                  </w:r>
                </w:p>
              </w:tc>
              <w:tc>
                <w:tcPr>
                  <w:tcW w:w="508" w:type="pct"/>
                  <w:tcBorders>
                    <w:top w:val="single" w:color="000000" w:sz="8" w:space="0"/>
                    <w:left w:val="single" w:color="000000" w:sz="8" w:space="0"/>
                    <w:bottom w:val="single" w:color="000000" w:sz="8" w:space="0"/>
                    <w:right w:val="single" w:color="000000" w:sz="8" w:space="0"/>
                  </w:tcBorders>
                  <w:noWrap w:val="0"/>
                  <w:vAlign w:val="center"/>
                </w:tcPr>
                <w:p w14:paraId="390765AF">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排气筒高度</w:t>
                  </w:r>
                  <w:r>
                    <w:rPr>
                      <w:rStyle w:val="90"/>
                      <w:rFonts w:hint="default" w:ascii="Times New Roman" w:hAnsi="Times New Roman" w:eastAsia="宋体" w:cs="Times New Roman"/>
                      <w:color w:val="auto"/>
                      <w:sz w:val="21"/>
                      <w:szCs w:val="21"/>
                      <w:highlight w:val="none"/>
                      <w:lang w:val="en-US" w:eastAsia="zh-CN" w:bidi="ar"/>
                    </w:rPr>
                    <w:t>m</w:t>
                  </w:r>
                </w:p>
              </w:tc>
              <w:tc>
                <w:tcPr>
                  <w:tcW w:w="836" w:type="pct"/>
                  <w:tcBorders>
                    <w:top w:val="single" w:color="000000" w:sz="8" w:space="0"/>
                    <w:left w:val="single" w:color="000000" w:sz="8" w:space="0"/>
                    <w:bottom w:val="single" w:color="000000" w:sz="8" w:space="0"/>
                    <w:right w:val="single" w:color="000000" w:sz="8" w:space="0"/>
                  </w:tcBorders>
                  <w:noWrap w:val="0"/>
                  <w:vAlign w:val="center"/>
                </w:tcPr>
                <w:p w14:paraId="27A1EE39">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最高允许排放浓度</w:t>
                  </w:r>
                  <w:r>
                    <w:rPr>
                      <w:rFonts w:hint="default" w:ascii="Times New Roman" w:hAnsi="Times New Roman" w:eastAsia="宋体" w:cs="Times New Roman"/>
                      <w:b/>
                      <w:bCs/>
                      <w:color w:val="auto"/>
                      <w:sz w:val="21"/>
                      <w:szCs w:val="21"/>
                      <w:highlight w:val="none"/>
                      <w:vertAlign w:val="baseline"/>
                      <w:lang w:val="en-US" w:eastAsia="zh-CN"/>
                    </w:rPr>
                    <w:t>mg/m</w:t>
                  </w:r>
                  <w:r>
                    <w:rPr>
                      <w:rFonts w:hint="default" w:ascii="Times New Roman" w:hAnsi="Times New Roman" w:eastAsia="宋体" w:cs="Times New Roman"/>
                      <w:b/>
                      <w:bCs/>
                      <w:color w:val="auto"/>
                      <w:sz w:val="21"/>
                      <w:szCs w:val="21"/>
                      <w:highlight w:val="none"/>
                      <w:vertAlign w:val="superscript"/>
                      <w:lang w:val="en-US" w:eastAsia="zh-CN"/>
                    </w:rPr>
                    <w:t>3</w:t>
                  </w:r>
                </w:p>
              </w:tc>
              <w:tc>
                <w:tcPr>
                  <w:tcW w:w="726" w:type="pct"/>
                  <w:tcBorders>
                    <w:top w:val="single" w:color="000000" w:sz="8" w:space="0"/>
                    <w:left w:val="single" w:color="000000" w:sz="8" w:space="0"/>
                    <w:bottom w:val="single" w:color="auto" w:sz="4" w:space="0"/>
                    <w:right w:val="single" w:color="000000" w:sz="8" w:space="0"/>
                  </w:tcBorders>
                  <w:noWrap w:val="0"/>
                  <w:vAlign w:val="center"/>
                </w:tcPr>
                <w:p w14:paraId="4C106C2E">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eastAsia" w:cs="Times New Roman"/>
                      <w:b/>
                      <w:bCs/>
                      <w:i w:val="0"/>
                      <w:iCs w:val="0"/>
                      <w:color w:val="auto"/>
                      <w:kern w:val="0"/>
                      <w:sz w:val="21"/>
                      <w:szCs w:val="21"/>
                      <w:highlight w:val="none"/>
                      <w:u w:val="none"/>
                      <w:lang w:val="en-US" w:eastAsia="zh-CN" w:bidi="ar"/>
                    </w:rPr>
                    <w:t>最高允许排放速率kg/h</w:t>
                  </w:r>
                </w:p>
              </w:tc>
              <w:tc>
                <w:tcPr>
                  <w:tcW w:w="1403" w:type="pct"/>
                  <w:tcBorders>
                    <w:top w:val="single" w:color="000000" w:sz="8" w:space="0"/>
                    <w:left w:val="single" w:color="000000" w:sz="8" w:space="0"/>
                    <w:bottom w:val="single" w:color="000000" w:sz="8" w:space="0"/>
                    <w:right w:val="single" w:color="000000" w:sz="8" w:space="0"/>
                  </w:tcBorders>
                  <w:noWrap w:val="0"/>
                  <w:vAlign w:val="center"/>
                </w:tcPr>
                <w:p w14:paraId="3C4A0379">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标准来源</w:t>
                  </w:r>
                </w:p>
              </w:tc>
            </w:tr>
            <w:tr w14:paraId="632638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74" w:type="pct"/>
                  <w:vMerge w:val="restart"/>
                  <w:tcBorders>
                    <w:top w:val="single" w:color="000000" w:sz="8" w:space="0"/>
                    <w:left w:val="single" w:color="000000" w:sz="8" w:space="0"/>
                    <w:right w:val="single" w:color="000000" w:sz="8" w:space="0"/>
                  </w:tcBorders>
                  <w:noWrap w:val="0"/>
                  <w:vAlign w:val="center"/>
                </w:tcPr>
                <w:p w14:paraId="50C0933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称重、调配、筛分、混合、壳体定量灌装和干燥</w:t>
                  </w:r>
                  <w:r>
                    <w:rPr>
                      <w:rFonts w:hint="default" w:ascii="Times New Roman" w:hAnsi="Times New Roman" w:eastAsia="宋体" w:cs="Times New Roman"/>
                      <w:i w:val="0"/>
                      <w:iCs w:val="0"/>
                      <w:color w:val="auto"/>
                      <w:kern w:val="0"/>
                      <w:sz w:val="21"/>
                      <w:szCs w:val="21"/>
                      <w:highlight w:val="none"/>
                      <w:u w:val="none"/>
                      <w:lang w:val="en-US" w:eastAsia="zh-CN" w:bidi="ar"/>
                    </w:rPr>
                    <w:t>废气</w:t>
                  </w:r>
                </w:p>
              </w:tc>
              <w:tc>
                <w:tcPr>
                  <w:tcW w:w="525" w:type="pct"/>
                  <w:vMerge w:val="restart"/>
                  <w:tcBorders>
                    <w:top w:val="nil"/>
                    <w:left w:val="nil"/>
                    <w:right w:val="single" w:color="000000" w:sz="8" w:space="0"/>
                  </w:tcBorders>
                  <w:noWrap w:val="0"/>
                  <w:vAlign w:val="center"/>
                </w:tcPr>
                <w:p w14:paraId="5B5AD4A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G1</w:t>
                  </w:r>
                </w:p>
              </w:tc>
              <w:tc>
                <w:tcPr>
                  <w:tcW w:w="525" w:type="pct"/>
                  <w:tcBorders>
                    <w:top w:val="nil"/>
                    <w:left w:val="single" w:color="000000" w:sz="8" w:space="0"/>
                    <w:bottom w:val="single" w:color="000000" w:sz="8" w:space="0"/>
                    <w:right w:val="single" w:color="auto" w:sz="4" w:space="0"/>
                  </w:tcBorders>
                  <w:noWrap w:val="0"/>
                  <w:vAlign w:val="center"/>
                </w:tcPr>
                <w:p w14:paraId="35B64F9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非甲烷总烃</w:t>
                  </w:r>
                </w:p>
              </w:tc>
              <w:tc>
                <w:tcPr>
                  <w:tcW w:w="508" w:type="pct"/>
                  <w:vMerge w:val="restart"/>
                  <w:tcBorders>
                    <w:top w:val="single" w:color="auto" w:sz="4" w:space="0"/>
                    <w:left w:val="single" w:color="auto" w:sz="4" w:space="0"/>
                    <w:right w:val="single" w:color="auto" w:sz="4" w:space="0"/>
                  </w:tcBorders>
                  <w:noWrap w:val="0"/>
                  <w:vAlign w:val="center"/>
                </w:tcPr>
                <w:p w14:paraId="147DD11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43</w:t>
                  </w:r>
                </w:p>
              </w:tc>
              <w:tc>
                <w:tcPr>
                  <w:tcW w:w="836" w:type="pct"/>
                  <w:tcBorders>
                    <w:top w:val="single" w:color="auto" w:sz="4" w:space="0"/>
                    <w:left w:val="single" w:color="auto" w:sz="4" w:space="0"/>
                    <w:bottom w:val="single" w:color="auto" w:sz="4" w:space="0"/>
                    <w:right w:val="single" w:color="auto" w:sz="4" w:space="0"/>
                  </w:tcBorders>
                  <w:noWrap w:val="0"/>
                  <w:vAlign w:val="center"/>
                </w:tcPr>
                <w:p w14:paraId="386E69E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80</w:t>
                  </w:r>
                </w:p>
              </w:tc>
              <w:tc>
                <w:tcPr>
                  <w:tcW w:w="726" w:type="pct"/>
                  <w:tcBorders>
                    <w:top w:val="single" w:color="auto" w:sz="4" w:space="0"/>
                    <w:left w:val="single" w:color="auto" w:sz="4" w:space="0"/>
                    <w:bottom w:val="single" w:color="auto" w:sz="4" w:space="0"/>
                    <w:right w:val="single" w:color="auto" w:sz="4" w:space="0"/>
                  </w:tcBorders>
                  <w:noWrap w:val="0"/>
                  <w:vAlign w:val="center"/>
                </w:tcPr>
                <w:p w14:paraId="1EFCB8F9">
                  <w:pPr>
                    <w:keepNext w:val="0"/>
                    <w:keepLines w:val="0"/>
                    <w:widowControl/>
                    <w:suppressLineNumbers w:val="0"/>
                    <w:spacing w:line="240" w:lineRule="auto"/>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1403" w:type="pct"/>
                  <w:vMerge w:val="restart"/>
                  <w:tcBorders>
                    <w:top w:val="single" w:color="auto" w:sz="4" w:space="0"/>
                    <w:left w:val="single" w:color="auto" w:sz="4" w:space="0"/>
                    <w:right w:val="single" w:color="auto" w:sz="4" w:space="0"/>
                  </w:tcBorders>
                  <w:noWrap w:val="0"/>
                  <w:vAlign w:val="center"/>
                </w:tcPr>
                <w:p w14:paraId="06FFDF8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olor w:val="auto"/>
                      <w:highlight w:val="none"/>
                      <w:lang w:val="en-US" w:eastAsia="zh-CN" w:bidi="ar"/>
                    </w:rPr>
                    <w:t>广东省地方标准《固定污染源挥发性有机物综合排放标准》（DB44/2367-2022）表1挥发性有机物排放限值</w:t>
                  </w:r>
                </w:p>
              </w:tc>
            </w:tr>
            <w:tr w14:paraId="701928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474" w:type="pct"/>
                  <w:vMerge w:val="continue"/>
                  <w:tcBorders>
                    <w:left w:val="single" w:color="000000" w:sz="8" w:space="0"/>
                    <w:right w:val="single" w:color="000000" w:sz="8" w:space="0"/>
                  </w:tcBorders>
                  <w:noWrap w:val="0"/>
                  <w:vAlign w:val="center"/>
                </w:tcPr>
                <w:p w14:paraId="53386B39">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25" w:type="pct"/>
                  <w:vMerge w:val="continue"/>
                  <w:tcBorders>
                    <w:left w:val="nil"/>
                    <w:right w:val="single" w:color="000000" w:sz="8" w:space="0"/>
                  </w:tcBorders>
                  <w:noWrap w:val="0"/>
                  <w:vAlign w:val="center"/>
                </w:tcPr>
                <w:p w14:paraId="23ADEF11">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25" w:type="pct"/>
                  <w:tcBorders>
                    <w:top w:val="nil"/>
                    <w:left w:val="single" w:color="000000" w:sz="8" w:space="0"/>
                    <w:bottom w:val="single" w:color="000000" w:sz="8" w:space="0"/>
                    <w:right w:val="single" w:color="auto" w:sz="4" w:space="0"/>
                  </w:tcBorders>
                  <w:noWrap w:val="0"/>
                  <w:vAlign w:val="center"/>
                </w:tcPr>
                <w:p w14:paraId="12A4BFB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TVOC</w:t>
                  </w:r>
                </w:p>
              </w:tc>
              <w:tc>
                <w:tcPr>
                  <w:tcW w:w="508" w:type="pct"/>
                  <w:vMerge w:val="continue"/>
                  <w:tcBorders>
                    <w:left w:val="single" w:color="auto" w:sz="4" w:space="0"/>
                    <w:right w:val="single" w:color="auto" w:sz="4" w:space="0"/>
                  </w:tcBorders>
                  <w:noWrap w:val="0"/>
                  <w:vAlign w:val="center"/>
                </w:tcPr>
                <w:p w14:paraId="023C4C0B">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836" w:type="pct"/>
                  <w:tcBorders>
                    <w:top w:val="single" w:color="auto" w:sz="4" w:space="0"/>
                    <w:left w:val="single" w:color="auto" w:sz="4" w:space="0"/>
                    <w:bottom w:val="single" w:color="auto" w:sz="4" w:space="0"/>
                    <w:right w:val="single" w:color="auto" w:sz="4" w:space="0"/>
                  </w:tcBorders>
                  <w:noWrap w:val="0"/>
                  <w:vAlign w:val="center"/>
                </w:tcPr>
                <w:p w14:paraId="54DEE099">
                  <w:pPr>
                    <w:keepNext w:val="0"/>
                    <w:keepLines w:val="0"/>
                    <w:widowControl/>
                    <w:suppressLineNumbers w:val="0"/>
                    <w:spacing w:line="240" w:lineRule="auto"/>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100</w:t>
                  </w:r>
                </w:p>
              </w:tc>
              <w:tc>
                <w:tcPr>
                  <w:tcW w:w="726" w:type="pct"/>
                  <w:tcBorders>
                    <w:top w:val="single" w:color="auto" w:sz="4" w:space="0"/>
                    <w:left w:val="single" w:color="auto" w:sz="4" w:space="0"/>
                    <w:bottom w:val="single" w:color="auto" w:sz="4" w:space="0"/>
                    <w:right w:val="single" w:color="auto" w:sz="4" w:space="0"/>
                  </w:tcBorders>
                  <w:noWrap w:val="0"/>
                  <w:vAlign w:val="center"/>
                </w:tcPr>
                <w:p w14:paraId="58E78222">
                  <w:pPr>
                    <w:keepNext w:val="0"/>
                    <w:keepLines w:val="0"/>
                    <w:widowControl/>
                    <w:suppressLineNumbers w:val="0"/>
                    <w:spacing w:line="240" w:lineRule="auto"/>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1403" w:type="pct"/>
                  <w:vMerge w:val="continue"/>
                  <w:tcBorders>
                    <w:left w:val="single" w:color="auto" w:sz="4" w:space="0"/>
                    <w:bottom w:val="single" w:color="auto" w:sz="4" w:space="0"/>
                    <w:right w:val="single" w:color="auto" w:sz="4" w:space="0"/>
                  </w:tcBorders>
                  <w:noWrap w:val="0"/>
                  <w:vAlign w:val="center"/>
                </w:tcPr>
                <w:p w14:paraId="77B41C5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773309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474" w:type="pct"/>
                  <w:vMerge w:val="continue"/>
                  <w:tcBorders>
                    <w:left w:val="single" w:color="000000" w:sz="8" w:space="0"/>
                    <w:right w:val="single" w:color="000000" w:sz="8" w:space="0"/>
                  </w:tcBorders>
                  <w:noWrap w:val="0"/>
                  <w:vAlign w:val="center"/>
                </w:tcPr>
                <w:p w14:paraId="61887E52">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25" w:type="pct"/>
                  <w:vMerge w:val="continue"/>
                  <w:tcBorders>
                    <w:left w:val="nil"/>
                    <w:right w:val="single" w:color="000000" w:sz="8" w:space="0"/>
                  </w:tcBorders>
                  <w:noWrap w:val="0"/>
                  <w:vAlign w:val="center"/>
                </w:tcPr>
                <w:p w14:paraId="63B7BA11">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25" w:type="pct"/>
                  <w:tcBorders>
                    <w:top w:val="nil"/>
                    <w:left w:val="single" w:color="000000" w:sz="8" w:space="0"/>
                    <w:bottom w:val="single" w:color="000000" w:sz="8" w:space="0"/>
                    <w:right w:val="single" w:color="auto" w:sz="4" w:space="0"/>
                  </w:tcBorders>
                  <w:noWrap w:val="0"/>
                  <w:vAlign w:val="center"/>
                </w:tcPr>
                <w:p w14:paraId="7387E79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臭气浓度</w:t>
                  </w:r>
                </w:p>
              </w:tc>
              <w:tc>
                <w:tcPr>
                  <w:tcW w:w="508" w:type="pct"/>
                  <w:vMerge w:val="continue"/>
                  <w:tcBorders>
                    <w:left w:val="single" w:color="auto" w:sz="4" w:space="0"/>
                    <w:right w:val="single" w:color="auto" w:sz="4" w:space="0"/>
                  </w:tcBorders>
                  <w:noWrap w:val="0"/>
                  <w:vAlign w:val="center"/>
                </w:tcPr>
                <w:p w14:paraId="5C73892B">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836" w:type="pct"/>
                  <w:tcBorders>
                    <w:top w:val="single" w:color="auto" w:sz="4" w:space="0"/>
                    <w:left w:val="single" w:color="auto" w:sz="4" w:space="0"/>
                    <w:bottom w:val="single" w:color="auto" w:sz="4" w:space="0"/>
                    <w:right w:val="single" w:color="auto" w:sz="4" w:space="0"/>
                  </w:tcBorders>
                  <w:noWrap w:val="0"/>
                  <w:vAlign w:val="center"/>
                </w:tcPr>
                <w:p w14:paraId="6DA6ED54">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color w:val="auto"/>
                      <w:sz w:val="21"/>
                      <w:szCs w:val="21"/>
                      <w:highlight w:val="none"/>
                      <w:u w:val="none"/>
                      <w:lang w:eastAsia="zh-CN"/>
                    </w:rPr>
                  </w:pPr>
                  <w:r>
                    <w:rPr>
                      <w:rFonts w:hint="eastAsia" w:cs="Times New Roman"/>
                      <w:i w:val="0"/>
                      <w:iCs w:val="0"/>
                      <w:color w:val="auto"/>
                      <w:kern w:val="0"/>
                      <w:sz w:val="21"/>
                      <w:szCs w:val="21"/>
                      <w:highlight w:val="none"/>
                      <w:u w:val="none"/>
                      <w:lang w:val="en-US" w:eastAsia="zh-CN" w:bidi="ar"/>
                    </w:rPr>
                    <w:t>40000（</w:t>
                  </w:r>
                  <w:r>
                    <w:rPr>
                      <w:rFonts w:hint="default" w:ascii="Times New Roman" w:hAnsi="Times New Roman" w:cs="Times New Roman"/>
                      <w:i w:val="0"/>
                      <w:iCs w:val="0"/>
                      <w:color w:val="auto"/>
                      <w:kern w:val="0"/>
                      <w:sz w:val="21"/>
                      <w:szCs w:val="21"/>
                      <w:highlight w:val="none"/>
                      <w:u w:val="none"/>
                      <w:lang w:val="en-US" w:eastAsia="zh-CN" w:bidi="ar"/>
                    </w:rPr>
                    <w:t>无量纲</w:t>
                  </w:r>
                  <w:r>
                    <w:rPr>
                      <w:rFonts w:hint="eastAsia" w:cs="Times New Roman"/>
                      <w:color w:val="auto"/>
                      <w:highlight w:val="none"/>
                      <w:lang w:eastAsia="zh-CN"/>
                    </w:rPr>
                    <w:t>）</w:t>
                  </w:r>
                </w:p>
              </w:tc>
              <w:tc>
                <w:tcPr>
                  <w:tcW w:w="726" w:type="pct"/>
                  <w:tcBorders>
                    <w:top w:val="single" w:color="auto" w:sz="4" w:space="0"/>
                    <w:left w:val="single" w:color="auto" w:sz="4" w:space="0"/>
                    <w:bottom w:val="single" w:color="auto" w:sz="4" w:space="0"/>
                    <w:right w:val="single" w:color="auto" w:sz="4" w:space="0"/>
                  </w:tcBorders>
                  <w:noWrap w:val="0"/>
                  <w:vAlign w:val="center"/>
                </w:tcPr>
                <w:p w14:paraId="50D4D093">
                  <w:pPr>
                    <w:keepNext w:val="0"/>
                    <w:keepLines w:val="0"/>
                    <w:widowControl/>
                    <w:suppressLineNumbers w:val="0"/>
                    <w:spacing w:line="240" w:lineRule="auto"/>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1403" w:type="pct"/>
                  <w:tcBorders>
                    <w:top w:val="single" w:color="auto" w:sz="4" w:space="0"/>
                    <w:left w:val="single" w:color="auto" w:sz="4" w:space="0"/>
                    <w:bottom w:val="single" w:color="auto" w:sz="4" w:space="0"/>
                    <w:right w:val="single" w:color="auto" w:sz="4" w:space="0"/>
                  </w:tcBorders>
                  <w:noWrap w:val="0"/>
                  <w:vAlign w:val="center"/>
                </w:tcPr>
                <w:p w14:paraId="1A24FF3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《恶臭污染物排放标准》（GB14554-93）表2恶臭污染物排放标准值</w:t>
                  </w:r>
                </w:p>
              </w:tc>
            </w:tr>
            <w:tr w14:paraId="45AA3E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474" w:type="pct"/>
                  <w:vMerge w:val="continue"/>
                  <w:tcBorders>
                    <w:left w:val="single" w:color="000000" w:sz="8" w:space="0"/>
                    <w:bottom w:val="single" w:color="000000" w:sz="4" w:space="0"/>
                    <w:right w:val="single" w:color="000000" w:sz="8" w:space="0"/>
                  </w:tcBorders>
                  <w:noWrap w:val="0"/>
                  <w:vAlign w:val="center"/>
                </w:tcPr>
                <w:p w14:paraId="1096D246">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25" w:type="pct"/>
                  <w:vMerge w:val="continue"/>
                  <w:tcBorders>
                    <w:left w:val="nil"/>
                    <w:bottom w:val="single" w:color="000000" w:sz="8" w:space="0"/>
                    <w:right w:val="single" w:color="000000" w:sz="8" w:space="0"/>
                  </w:tcBorders>
                  <w:noWrap w:val="0"/>
                  <w:vAlign w:val="center"/>
                </w:tcPr>
                <w:p w14:paraId="151BAC7B">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25" w:type="pct"/>
                  <w:tcBorders>
                    <w:top w:val="nil"/>
                    <w:left w:val="single" w:color="000000" w:sz="8" w:space="0"/>
                    <w:bottom w:val="single" w:color="000000" w:sz="8" w:space="0"/>
                    <w:right w:val="single" w:color="auto" w:sz="4" w:space="0"/>
                  </w:tcBorders>
                  <w:noWrap w:val="0"/>
                  <w:vAlign w:val="center"/>
                </w:tcPr>
                <w:p w14:paraId="4627CB8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颗粒物</w:t>
                  </w:r>
                </w:p>
              </w:tc>
              <w:tc>
                <w:tcPr>
                  <w:tcW w:w="508" w:type="pct"/>
                  <w:vMerge w:val="continue"/>
                  <w:tcBorders>
                    <w:left w:val="single" w:color="auto" w:sz="4" w:space="0"/>
                    <w:bottom w:val="single" w:color="auto" w:sz="4" w:space="0"/>
                    <w:right w:val="single" w:color="auto" w:sz="4" w:space="0"/>
                  </w:tcBorders>
                  <w:noWrap w:val="0"/>
                  <w:vAlign w:val="center"/>
                </w:tcPr>
                <w:p w14:paraId="3F0B99AC">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836" w:type="pct"/>
                  <w:tcBorders>
                    <w:top w:val="single" w:color="auto" w:sz="4" w:space="0"/>
                    <w:left w:val="single" w:color="auto" w:sz="4" w:space="0"/>
                    <w:bottom w:val="single" w:color="auto" w:sz="4" w:space="0"/>
                    <w:right w:val="single" w:color="auto" w:sz="4" w:space="0"/>
                  </w:tcBorders>
                  <w:noWrap w:val="0"/>
                  <w:vAlign w:val="center"/>
                </w:tcPr>
                <w:p w14:paraId="0FD271C1">
                  <w:pPr>
                    <w:keepNext w:val="0"/>
                    <w:keepLines w:val="0"/>
                    <w:widowControl/>
                    <w:suppressLineNumbers w:val="0"/>
                    <w:spacing w:line="240" w:lineRule="auto"/>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120</w:t>
                  </w:r>
                </w:p>
              </w:tc>
              <w:tc>
                <w:tcPr>
                  <w:tcW w:w="726" w:type="pct"/>
                  <w:tcBorders>
                    <w:top w:val="single" w:color="auto" w:sz="4" w:space="0"/>
                    <w:left w:val="single" w:color="auto" w:sz="4" w:space="0"/>
                    <w:bottom w:val="single" w:color="auto" w:sz="4" w:space="0"/>
                    <w:right w:val="single" w:color="auto" w:sz="4" w:space="0"/>
                  </w:tcBorders>
                  <w:noWrap w:val="0"/>
                  <w:vAlign w:val="center"/>
                </w:tcPr>
                <w:p w14:paraId="19A741B6">
                  <w:pPr>
                    <w:keepNext w:val="0"/>
                    <w:keepLines w:val="0"/>
                    <w:widowControl/>
                    <w:suppressLineNumbers w:val="0"/>
                    <w:spacing w:line="240" w:lineRule="auto"/>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37.1</w:t>
                  </w:r>
                </w:p>
              </w:tc>
              <w:tc>
                <w:tcPr>
                  <w:tcW w:w="1403" w:type="pct"/>
                  <w:tcBorders>
                    <w:top w:val="single" w:color="auto" w:sz="4" w:space="0"/>
                    <w:left w:val="single" w:color="auto" w:sz="4" w:space="0"/>
                    <w:bottom w:val="single" w:color="auto" w:sz="4" w:space="0"/>
                    <w:right w:val="single" w:color="auto" w:sz="4" w:space="0"/>
                  </w:tcBorders>
                  <w:noWrap w:val="0"/>
                  <w:vAlign w:val="center"/>
                </w:tcPr>
                <w:p w14:paraId="355146B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olor w:val="auto"/>
                      <w:highlight w:val="none"/>
                    </w:rPr>
                    <w:t>广东省地方标准《大气污染物排放限值》（DB44/27-2001）第二时段二级排放标准</w:t>
                  </w:r>
                </w:p>
              </w:tc>
            </w:tr>
            <w:tr w14:paraId="257BB5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9" w:hRule="atLeast"/>
              </w:trPr>
              <w:tc>
                <w:tcPr>
                  <w:tcW w:w="474" w:type="pct"/>
                  <w:vMerge w:val="restart"/>
                  <w:tcBorders>
                    <w:top w:val="single" w:color="000000" w:sz="8" w:space="0"/>
                    <w:left w:val="single" w:color="000000" w:sz="8" w:space="0"/>
                    <w:bottom w:val="single" w:color="000000" w:sz="8" w:space="0"/>
                    <w:right w:val="single" w:color="000000" w:sz="8" w:space="0"/>
                  </w:tcBorders>
                  <w:noWrap w:val="0"/>
                  <w:vAlign w:val="center"/>
                </w:tcPr>
                <w:p w14:paraId="05CB44E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厂界无组织废气</w:t>
                  </w:r>
                </w:p>
              </w:tc>
              <w:tc>
                <w:tcPr>
                  <w:tcW w:w="525" w:type="pct"/>
                  <w:vMerge w:val="restart"/>
                  <w:tcBorders>
                    <w:top w:val="nil"/>
                    <w:left w:val="single" w:color="000000" w:sz="8" w:space="0"/>
                    <w:bottom w:val="single" w:color="000000" w:sz="8" w:space="0"/>
                    <w:right w:val="single" w:color="000000" w:sz="8" w:space="0"/>
                  </w:tcBorders>
                  <w:noWrap w:val="0"/>
                  <w:vAlign w:val="center"/>
                </w:tcPr>
                <w:p w14:paraId="2483698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25" w:type="pct"/>
                  <w:tcBorders>
                    <w:top w:val="nil"/>
                    <w:left w:val="single" w:color="000000" w:sz="8" w:space="0"/>
                    <w:bottom w:val="single" w:color="000000" w:sz="8" w:space="0"/>
                    <w:right w:val="single" w:color="auto" w:sz="4" w:space="0"/>
                  </w:tcBorders>
                  <w:noWrap w:val="0"/>
                  <w:vAlign w:val="center"/>
                </w:tcPr>
                <w:p w14:paraId="288E24E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非甲烷总烃</w:t>
                  </w:r>
                </w:p>
              </w:tc>
              <w:tc>
                <w:tcPr>
                  <w:tcW w:w="508" w:type="pct"/>
                  <w:vMerge w:val="restart"/>
                  <w:tcBorders>
                    <w:top w:val="single" w:color="auto" w:sz="4" w:space="0"/>
                    <w:left w:val="single" w:color="auto" w:sz="4" w:space="0"/>
                    <w:right w:val="single" w:color="auto" w:sz="4" w:space="0"/>
                  </w:tcBorders>
                  <w:noWrap w:val="0"/>
                  <w:vAlign w:val="center"/>
                </w:tcPr>
                <w:p w14:paraId="1D9CAC0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36" w:type="pct"/>
                  <w:tcBorders>
                    <w:top w:val="single" w:color="auto" w:sz="4" w:space="0"/>
                    <w:left w:val="single" w:color="auto" w:sz="4" w:space="0"/>
                    <w:bottom w:val="single" w:color="auto" w:sz="4" w:space="0"/>
                    <w:right w:val="single" w:color="auto" w:sz="4" w:space="0"/>
                  </w:tcBorders>
                  <w:noWrap w:val="0"/>
                  <w:vAlign w:val="center"/>
                </w:tcPr>
                <w:p w14:paraId="47128B7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726" w:type="pct"/>
                  <w:vMerge w:val="restart"/>
                  <w:tcBorders>
                    <w:top w:val="single" w:color="auto" w:sz="4" w:space="0"/>
                    <w:left w:val="single" w:color="auto" w:sz="4" w:space="0"/>
                    <w:right w:val="single" w:color="auto" w:sz="4" w:space="0"/>
                  </w:tcBorders>
                  <w:noWrap w:val="0"/>
                  <w:vAlign w:val="center"/>
                </w:tcPr>
                <w:p w14:paraId="0059F6B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1403" w:type="pct"/>
                  <w:vMerge w:val="restart"/>
                  <w:tcBorders>
                    <w:top w:val="single" w:color="auto" w:sz="4" w:space="0"/>
                    <w:left w:val="single" w:color="auto" w:sz="4" w:space="0"/>
                    <w:right w:val="single" w:color="auto" w:sz="4" w:space="0"/>
                  </w:tcBorders>
                  <w:noWrap w:val="0"/>
                  <w:vAlign w:val="center"/>
                </w:tcPr>
                <w:p w14:paraId="2B477F4D">
                  <w:pPr>
                    <w:pStyle w:val="61"/>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广东省地方标准《大气污染物排放限值》（DB44/27-2001）第二时段无组织排放监控浓度限值</w:t>
                  </w:r>
                </w:p>
              </w:tc>
            </w:tr>
            <w:tr w14:paraId="04EB6A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474" w:type="pct"/>
                  <w:vMerge w:val="continue"/>
                  <w:tcBorders>
                    <w:top w:val="single" w:color="000000" w:sz="8" w:space="0"/>
                    <w:left w:val="single" w:color="000000" w:sz="8" w:space="0"/>
                    <w:bottom w:val="single" w:color="000000" w:sz="8" w:space="0"/>
                    <w:right w:val="single" w:color="000000" w:sz="8" w:space="0"/>
                  </w:tcBorders>
                  <w:noWrap w:val="0"/>
                  <w:vAlign w:val="center"/>
                </w:tcPr>
                <w:p w14:paraId="79BF04E1">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25" w:type="pct"/>
                  <w:vMerge w:val="continue"/>
                  <w:tcBorders>
                    <w:top w:val="nil"/>
                    <w:left w:val="single" w:color="000000" w:sz="8" w:space="0"/>
                    <w:bottom w:val="single" w:color="000000" w:sz="8" w:space="0"/>
                    <w:right w:val="single" w:color="000000" w:sz="8" w:space="0"/>
                  </w:tcBorders>
                  <w:noWrap w:val="0"/>
                  <w:vAlign w:val="center"/>
                </w:tcPr>
                <w:p w14:paraId="0178309D">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25" w:type="pct"/>
                  <w:tcBorders>
                    <w:top w:val="nil"/>
                    <w:left w:val="single" w:color="000000" w:sz="8" w:space="0"/>
                    <w:bottom w:val="single" w:color="000000" w:sz="8" w:space="0"/>
                    <w:right w:val="single" w:color="auto" w:sz="4" w:space="0"/>
                  </w:tcBorders>
                  <w:noWrap w:val="0"/>
                  <w:vAlign w:val="center"/>
                </w:tcPr>
                <w:p w14:paraId="7E1AFE6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508" w:type="pct"/>
                  <w:vMerge w:val="continue"/>
                  <w:tcBorders>
                    <w:left w:val="single" w:color="auto" w:sz="4" w:space="0"/>
                    <w:right w:val="single" w:color="auto" w:sz="4" w:space="0"/>
                  </w:tcBorders>
                  <w:noWrap w:val="0"/>
                  <w:vAlign w:val="center"/>
                </w:tcPr>
                <w:p w14:paraId="418D8E55">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836" w:type="pct"/>
                  <w:tcBorders>
                    <w:top w:val="single" w:color="auto" w:sz="4" w:space="0"/>
                    <w:left w:val="single" w:color="000000" w:sz="8" w:space="0"/>
                    <w:bottom w:val="single" w:color="000000" w:sz="8" w:space="0"/>
                    <w:right w:val="single" w:color="000000" w:sz="8" w:space="0"/>
                  </w:tcBorders>
                  <w:noWrap w:val="0"/>
                  <w:vAlign w:val="center"/>
                </w:tcPr>
                <w:p w14:paraId="59978A2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726" w:type="pct"/>
                  <w:vMerge w:val="continue"/>
                  <w:tcBorders>
                    <w:left w:val="single" w:color="auto" w:sz="4" w:space="0"/>
                    <w:right w:val="single" w:color="auto" w:sz="4" w:space="0"/>
                  </w:tcBorders>
                  <w:noWrap w:val="0"/>
                  <w:vAlign w:val="center"/>
                </w:tcPr>
                <w:p w14:paraId="735832D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403" w:type="pct"/>
                  <w:vMerge w:val="continue"/>
                  <w:tcBorders>
                    <w:left w:val="single" w:color="auto" w:sz="4" w:space="0"/>
                    <w:bottom w:val="single" w:color="000000" w:sz="8" w:space="0"/>
                    <w:right w:val="single" w:color="auto" w:sz="4" w:space="0"/>
                  </w:tcBorders>
                  <w:noWrap w:val="0"/>
                  <w:vAlign w:val="center"/>
                </w:tcPr>
                <w:p w14:paraId="5014B735">
                  <w:pPr>
                    <w:spacing w:line="240" w:lineRule="auto"/>
                    <w:jc w:val="center"/>
                    <w:rPr>
                      <w:rFonts w:hint="default" w:ascii="Times New Roman" w:hAnsi="Times New Roman" w:eastAsia="宋体" w:cs="Times New Roman"/>
                      <w:i w:val="0"/>
                      <w:iCs w:val="0"/>
                      <w:color w:val="auto"/>
                      <w:sz w:val="21"/>
                      <w:szCs w:val="21"/>
                      <w:highlight w:val="none"/>
                      <w:u w:val="none"/>
                    </w:rPr>
                  </w:pPr>
                </w:p>
              </w:tc>
            </w:tr>
            <w:tr w14:paraId="476F72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9" w:hRule="atLeast"/>
              </w:trPr>
              <w:tc>
                <w:tcPr>
                  <w:tcW w:w="474" w:type="pct"/>
                  <w:vMerge w:val="continue"/>
                  <w:tcBorders>
                    <w:top w:val="single" w:color="000000" w:sz="8" w:space="0"/>
                    <w:left w:val="single" w:color="000000" w:sz="8" w:space="0"/>
                    <w:bottom w:val="single" w:color="000000" w:sz="8" w:space="0"/>
                    <w:right w:val="single" w:color="000000" w:sz="8" w:space="0"/>
                  </w:tcBorders>
                  <w:noWrap w:val="0"/>
                  <w:vAlign w:val="center"/>
                </w:tcPr>
                <w:p w14:paraId="09C0FBF4">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25" w:type="pct"/>
                  <w:vMerge w:val="continue"/>
                  <w:tcBorders>
                    <w:top w:val="nil"/>
                    <w:left w:val="single" w:color="000000" w:sz="8" w:space="0"/>
                    <w:bottom w:val="single" w:color="000000" w:sz="8" w:space="0"/>
                    <w:right w:val="single" w:color="000000" w:sz="8" w:space="0"/>
                  </w:tcBorders>
                  <w:noWrap w:val="0"/>
                  <w:vAlign w:val="center"/>
                </w:tcPr>
                <w:p w14:paraId="47769B12">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25" w:type="pct"/>
                  <w:vMerge w:val="restart"/>
                  <w:tcBorders>
                    <w:top w:val="nil"/>
                    <w:left w:val="single" w:color="000000" w:sz="8" w:space="0"/>
                    <w:bottom w:val="single" w:color="000000" w:sz="8" w:space="0"/>
                    <w:right w:val="single" w:color="000000" w:sz="8" w:space="0"/>
                  </w:tcBorders>
                  <w:noWrap w:val="0"/>
                  <w:vAlign w:val="center"/>
                </w:tcPr>
                <w:p w14:paraId="599548D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臭气浓度</w:t>
                  </w:r>
                </w:p>
              </w:tc>
              <w:tc>
                <w:tcPr>
                  <w:tcW w:w="508" w:type="pct"/>
                  <w:vMerge w:val="continue"/>
                  <w:tcBorders>
                    <w:left w:val="single" w:color="auto" w:sz="4" w:space="0"/>
                    <w:bottom w:val="single" w:color="000000" w:sz="8" w:space="0"/>
                    <w:right w:val="single" w:color="auto" w:sz="4" w:space="0"/>
                  </w:tcBorders>
                  <w:noWrap w:val="0"/>
                  <w:vAlign w:val="top"/>
                </w:tcPr>
                <w:p w14:paraId="7885289F">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p>
              </w:tc>
              <w:tc>
                <w:tcPr>
                  <w:tcW w:w="836" w:type="pct"/>
                  <w:tcBorders>
                    <w:top w:val="nil"/>
                    <w:left w:val="single" w:color="000000" w:sz="8" w:space="0"/>
                    <w:bottom w:val="single" w:color="000000" w:sz="8" w:space="0"/>
                    <w:right w:val="single" w:color="000000" w:sz="8" w:space="0"/>
                  </w:tcBorders>
                  <w:noWrap w:val="0"/>
                  <w:vAlign w:val="center"/>
                </w:tcPr>
                <w:p w14:paraId="3C5E525C">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kern w:val="0"/>
                      <w:sz w:val="21"/>
                      <w:szCs w:val="21"/>
                      <w:highlight w:val="none"/>
                      <w:u w:val="none"/>
                      <w:lang w:val="en-US" w:eastAsia="zh-CN" w:bidi="ar"/>
                    </w:rPr>
                    <w:t>20（</w:t>
                  </w:r>
                  <w:r>
                    <w:rPr>
                      <w:rFonts w:hint="default" w:ascii="Times New Roman" w:hAnsi="Times New Roman" w:cs="Times New Roman"/>
                      <w:i w:val="0"/>
                      <w:iCs w:val="0"/>
                      <w:color w:val="auto"/>
                      <w:kern w:val="0"/>
                      <w:sz w:val="21"/>
                      <w:szCs w:val="21"/>
                      <w:highlight w:val="none"/>
                      <w:u w:val="none"/>
                      <w:lang w:val="en-US" w:eastAsia="zh-CN" w:bidi="ar"/>
                    </w:rPr>
                    <w:t>无量纲</w:t>
                  </w:r>
                  <w:r>
                    <w:rPr>
                      <w:rFonts w:hint="eastAsia"/>
                      <w:color w:val="auto"/>
                      <w:highlight w:val="none"/>
                      <w:lang w:eastAsia="zh-CN"/>
                    </w:rPr>
                    <w:t>）</w:t>
                  </w:r>
                </w:p>
              </w:tc>
              <w:tc>
                <w:tcPr>
                  <w:tcW w:w="726" w:type="pct"/>
                  <w:vMerge w:val="continue"/>
                  <w:tcBorders>
                    <w:left w:val="single" w:color="auto" w:sz="4" w:space="0"/>
                    <w:bottom w:val="single" w:color="000000" w:sz="8" w:space="0"/>
                    <w:right w:val="single" w:color="auto" w:sz="4" w:space="0"/>
                  </w:tcBorders>
                  <w:noWrap w:val="0"/>
                  <w:vAlign w:val="center"/>
                </w:tcPr>
                <w:p w14:paraId="4F7AD4FD">
                  <w:pPr>
                    <w:keepNext w:val="0"/>
                    <w:keepLines w:val="0"/>
                    <w:widowControl/>
                    <w:suppressLineNumbers w:val="0"/>
                    <w:spacing w:line="240" w:lineRule="auto"/>
                    <w:jc w:val="center"/>
                    <w:textAlignment w:val="center"/>
                    <w:rPr>
                      <w:rFonts w:hint="eastAsia" w:cs="Times New Roman"/>
                      <w:i w:val="0"/>
                      <w:iCs w:val="0"/>
                      <w:color w:val="auto"/>
                      <w:kern w:val="0"/>
                      <w:sz w:val="21"/>
                      <w:szCs w:val="21"/>
                      <w:highlight w:val="none"/>
                      <w:u w:val="none"/>
                      <w:lang w:val="en-US" w:eastAsia="zh-CN" w:bidi="ar"/>
                    </w:rPr>
                  </w:pPr>
                </w:p>
              </w:tc>
              <w:tc>
                <w:tcPr>
                  <w:tcW w:w="1403" w:type="pct"/>
                  <w:vMerge w:val="restart"/>
                  <w:tcBorders>
                    <w:top w:val="nil"/>
                    <w:left w:val="single" w:color="000000" w:sz="8" w:space="0"/>
                    <w:bottom w:val="single" w:color="000000" w:sz="8" w:space="0"/>
                    <w:right w:val="single" w:color="000000" w:sz="8" w:space="0"/>
                  </w:tcBorders>
                  <w:noWrap w:val="0"/>
                  <w:vAlign w:val="center"/>
                </w:tcPr>
                <w:p w14:paraId="3F21D5B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《恶臭污染物排放标准》（GB14554-93）表1恶臭污染物厂界标准值</w:t>
                  </w:r>
                </w:p>
              </w:tc>
            </w:tr>
            <w:tr w14:paraId="09EFC6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474" w:type="pct"/>
                  <w:vMerge w:val="restart"/>
                  <w:tcBorders>
                    <w:top w:val="single" w:color="000000" w:sz="8" w:space="0"/>
                    <w:left w:val="single" w:color="000000" w:sz="8" w:space="0"/>
                    <w:right w:val="single" w:color="000000" w:sz="8" w:space="0"/>
                  </w:tcBorders>
                  <w:noWrap w:val="0"/>
                  <w:vAlign w:val="center"/>
                </w:tcPr>
                <w:p w14:paraId="20B10C1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厂区内无组织废气</w:t>
                  </w:r>
                </w:p>
              </w:tc>
              <w:tc>
                <w:tcPr>
                  <w:tcW w:w="525" w:type="pct"/>
                  <w:vMerge w:val="restart"/>
                  <w:tcBorders>
                    <w:top w:val="nil"/>
                    <w:left w:val="nil"/>
                    <w:right w:val="single" w:color="000000" w:sz="8" w:space="0"/>
                  </w:tcBorders>
                  <w:noWrap w:val="0"/>
                  <w:vAlign w:val="center"/>
                </w:tcPr>
                <w:p w14:paraId="7D147CE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25" w:type="pct"/>
                  <w:vMerge w:val="restart"/>
                  <w:tcBorders>
                    <w:top w:val="nil"/>
                    <w:left w:val="single" w:color="000000" w:sz="8" w:space="0"/>
                    <w:right w:val="single" w:color="000000" w:sz="8" w:space="0"/>
                  </w:tcBorders>
                  <w:noWrap w:val="0"/>
                  <w:vAlign w:val="center"/>
                </w:tcPr>
                <w:p w14:paraId="2400503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非甲烷总烃</w:t>
                  </w:r>
                </w:p>
              </w:tc>
              <w:tc>
                <w:tcPr>
                  <w:tcW w:w="508" w:type="pct"/>
                  <w:tcBorders>
                    <w:top w:val="nil"/>
                    <w:left w:val="single" w:color="000000" w:sz="8" w:space="0"/>
                    <w:bottom w:val="single" w:color="000000" w:sz="8" w:space="0"/>
                    <w:right w:val="single" w:color="000000" w:sz="8" w:space="0"/>
                  </w:tcBorders>
                  <w:noWrap w:val="0"/>
                  <w:vAlign w:val="center"/>
                </w:tcPr>
                <w:p w14:paraId="2DFAEB5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36" w:type="pct"/>
                  <w:tcBorders>
                    <w:top w:val="nil"/>
                    <w:left w:val="single" w:color="000000" w:sz="8" w:space="0"/>
                    <w:bottom w:val="single" w:color="000000" w:sz="8" w:space="0"/>
                    <w:right w:val="single" w:color="000000" w:sz="8" w:space="0"/>
                  </w:tcBorders>
                  <w:noWrap w:val="0"/>
                  <w:vAlign w:val="center"/>
                </w:tcPr>
                <w:p w14:paraId="21D90F5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6（监控点处1h平均浓度值）</w:t>
                  </w:r>
                </w:p>
              </w:tc>
              <w:tc>
                <w:tcPr>
                  <w:tcW w:w="726" w:type="pct"/>
                  <w:vMerge w:val="restart"/>
                  <w:tcBorders>
                    <w:top w:val="nil"/>
                    <w:left w:val="single" w:color="000000" w:sz="8" w:space="0"/>
                    <w:right w:val="single" w:color="000000" w:sz="8" w:space="0"/>
                  </w:tcBorders>
                  <w:noWrap w:val="0"/>
                  <w:vAlign w:val="center"/>
                </w:tcPr>
                <w:p w14:paraId="38ECFAE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1403" w:type="pct"/>
                  <w:vMerge w:val="restart"/>
                  <w:tcBorders>
                    <w:top w:val="nil"/>
                    <w:left w:val="single" w:color="000000" w:sz="8" w:space="0"/>
                    <w:right w:val="single" w:color="000000" w:sz="8" w:space="0"/>
                  </w:tcBorders>
                  <w:noWrap w:val="0"/>
                  <w:vAlign w:val="center"/>
                </w:tcPr>
                <w:p w14:paraId="5A290CD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广东省地方标准《固定污染源挥发性有机物综合排放标准》（DB44/2367-2022）表3厂区内VOCs无组织排放限值</w:t>
                  </w:r>
                </w:p>
              </w:tc>
            </w:tr>
            <w:tr w14:paraId="377A68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55" w:hRule="atLeast"/>
              </w:trPr>
              <w:tc>
                <w:tcPr>
                  <w:tcW w:w="474" w:type="pct"/>
                  <w:vMerge w:val="continue"/>
                  <w:tcBorders>
                    <w:left w:val="single" w:color="000000" w:sz="8" w:space="0"/>
                    <w:bottom w:val="single" w:color="000000" w:sz="4" w:space="0"/>
                    <w:right w:val="single" w:color="000000" w:sz="8" w:space="0"/>
                  </w:tcBorders>
                  <w:noWrap w:val="0"/>
                  <w:vAlign w:val="center"/>
                </w:tcPr>
                <w:p w14:paraId="590195A7">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25" w:type="pct"/>
                  <w:vMerge w:val="continue"/>
                  <w:tcBorders>
                    <w:left w:val="nil"/>
                    <w:bottom w:val="single" w:color="000000" w:sz="8" w:space="0"/>
                    <w:right w:val="single" w:color="000000" w:sz="8" w:space="0"/>
                  </w:tcBorders>
                  <w:noWrap w:val="0"/>
                  <w:vAlign w:val="center"/>
                </w:tcPr>
                <w:p w14:paraId="0CD79ED0">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25" w:type="pct"/>
                  <w:vMerge w:val="continue"/>
                  <w:tcBorders>
                    <w:left w:val="single" w:color="000000" w:sz="8" w:space="0"/>
                    <w:bottom w:val="single" w:color="000000" w:sz="8" w:space="0"/>
                    <w:right w:val="single" w:color="000000" w:sz="8" w:space="0"/>
                  </w:tcBorders>
                  <w:noWrap w:val="0"/>
                  <w:vAlign w:val="center"/>
                </w:tcPr>
                <w:p w14:paraId="7A596B56">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08" w:type="pct"/>
                  <w:tcBorders>
                    <w:top w:val="nil"/>
                    <w:left w:val="single" w:color="000000" w:sz="8" w:space="0"/>
                    <w:bottom w:val="single" w:color="000000" w:sz="8" w:space="0"/>
                    <w:right w:val="single" w:color="000000" w:sz="8" w:space="0"/>
                  </w:tcBorders>
                  <w:noWrap w:val="0"/>
                  <w:vAlign w:val="center"/>
                </w:tcPr>
                <w:p w14:paraId="3D0520CE">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w:t>
                  </w:r>
                </w:p>
              </w:tc>
              <w:tc>
                <w:tcPr>
                  <w:tcW w:w="836" w:type="pct"/>
                  <w:tcBorders>
                    <w:top w:val="nil"/>
                    <w:left w:val="single" w:color="000000" w:sz="8" w:space="0"/>
                    <w:bottom w:val="single" w:color="000000" w:sz="8" w:space="0"/>
                    <w:right w:val="single" w:color="000000" w:sz="8" w:space="0"/>
                  </w:tcBorders>
                  <w:noWrap w:val="0"/>
                  <w:vAlign w:val="center"/>
                </w:tcPr>
                <w:p w14:paraId="11DC3418">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20(监控点处任意一点的浓度值)</w:t>
                  </w:r>
                </w:p>
              </w:tc>
              <w:tc>
                <w:tcPr>
                  <w:tcW w:w="726" w:type="pct"/>
                  <w:vMerge w:val="continue"/>
                  <w:tcBorders>
                    <w:left w:val="single" w:color="000000" w:sz="8" w:space="0"/>
                    <w:bottom w:val="single" w:color="000000" w:sz="8" w:space="0"/>
                    <w:right w:val="single" w:color="000000" w:sz="8" w:space="0"/>
                  </w:tcBorders>
                  <w:noWrap w:val="0"/>
                  <w:vAlign w:val="center"/>
                </w:tcPr>
                <w:p w14:paraId="2A6C8424">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403" w:type="pct"/>
                  <w:vMerge w:val="continue"/>
                  <w:tcBorders>
                    <w:left w:val="single" w:color="000000" w:sz="8" w:space="0"/>
                    <w:bottom w:val="single" w:color="000000" w:sz="8" w:space="0"/>
                    <w:right w:val="single" w:color="000000" w:sz="8" w:space="0"/>
                  </w:tcBorders>
                  <w:noWrap w:val="0"/>
                  <w:vAlign w:val="center"/>
                </w:tcPr>
                <w:p w14:paraId="2A7D55E7">
                  <w:pPr>
                    <w:spacing w:line="240" w:lineRule="auto"/>
                    <w:jc w:val="center"/>
                    <w:rPr>
                      <w:rFonts w:hint="default" w:ascii="Times New Roman" w:hAnsi="Times New Roman" w:eastAsia="宋体" w:cs="Times New Roman"/>
                      <w:i w:val="0"/>
                      <w:iCs w:val="0"/>
                      <w:color w:val="auto"/>
                      <w:sz w:val="21"/>
                      <w:szCs w:val="21"/>
                      <w:highlight w:val="none"/>
                      <w:u w:val="none"/>
                    </w:rPr>
                  </w:pPr>
                </w:p>
              </w:tc>
            </w:tr>
          </w:tbl>
          <w:p w14:paraId="6334AAC2">
            <w:pPr>
              <w:pStyle w:val="82"/>
              <w:widowControl w:val="0"/>
              <w:numPr>
                <w:ilvl w:val="0"/>
                <w:numId w:val="0"/>
              </w:numPr>
              <w:spacing w:line="360" w:lineRule="auto"/>
              <w:jc w:val="both"/>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注：根据广东省地方标准《大气污染物排放限值》（DB44/27-2001），烟囱高度达到“高出周围200m半径范围的建筑5m以上”的要求，因此废气中污染物颗粒物按其高度对应的排放速率限值执行。</w:t>
            </w:r>
          </w:p>
          <w:p w14:paraId="7622C2F7">
            <w:pPr>
              <w:pStyle w:val="82"/>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根据广东省地方标准《大气污染物排放限值》(DB44/27-2001)，某排气筒高度处于表列两高度之间，用内插法计算其最高允许排放速率，公式如下:</w:t>
            </w:r>
          </w:p>
          <w:p w14:paraId="399409F6">
            <w:pPr>
              <w:pStyle w:val="82"/>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ascii="Times New Roman" w:hAnsi="Times New Roman" w:eastAsia="宋体" w:cs="Times New Roman"/>
                <w:b w:val="0"/>
                <w:bCs/>
                <w:color w:val="auto"/>
                <w:sz w:val="21"/>
                <w:szCs w:val="21"/>
                <w:highlight w:val="none"/>
                <w:lang w:eastAsia="zh-CN"/>
              </w:rPr>
            </w:pPr>
            <w:r>
              <w:rPr>
                <w:rFonts w:hint="eastAsia" w:ascii="Times New Roman" w:hAnsi="Times New Roman" w:eastAsia="宋体" w:cs="Times New Roman"/>
                <w:b w:val="0"/>
                <w:bCs/>
                <w:color w:val="auto"/>
                <w:sz w:val="21"/>
                <w:szCs w:val="21"/>
                <w:highlight w:val="none"/>
                <w:lang w:eastAsia="zh-CN"/>
              </w:rPr>
              <w:drawing>
                <wp:inline distT="0" distB="0" distL="114300" distR="114300">
                  <wp:extent cx="4495800" cy="1981200"/>
                  <wp:effectExtent l="0" t="0" r="0" b="0"/>
                  <wp:docPr id="14" name="图片 2" descr="85f4443d-9f4c-4a92-bf71-da901ca95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85f4443d-9f4c-4a92-bf71-da901ca95239"/>
                          <pic:cNvPicPr>
                            <a:picLocks noChangeAspect="1"/>
                          </pic:cNvPicPr>
                        </pic:nvPicPr>
                        <pic:blipFill>
                          <a:blip r:embed="rId20"/>
                          <a:stretch>
                            <a:fillRect/>
                          </a:stretch>
                        </pic:blipFill>
                        <pic:spPr>
                          <a:xfrm>
                            <a:off x="0" y="0"/>
                            <a:ext cx="4495800" cy="1981200"/>
                          </a:xfrm>
                          <a:prstGeom prst="rect">
                            <a:avLst/>
                          </a:prstGeom>
                          <a:noFill/>
                          <a:ln>
                            <a:noFill/>
                          </a:ln>
                        </pic:spPr>
                      </pic:pic>
                    </a:graphicData>
                  </a:graphic>
                </wp:inline>
              </w:drawing>
            </w:r>
          </w:p>
          <w:p w14:paraId="73ABEC05">
            <w:pPr>
              <w:pStyle w:val="82"/>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b w:val="0"/>
                <w:bCs/>
                <w:color w:val="auto"/>
                <w:sz w:val="21"/>
                <w:szCs w:val="21"/>
                <w:highlight w:val="none"/>
                <w:lang w:eastAsia="zh-CN"/>
              </w:rPr>
              <w:t>颗粒物排气筒高度</w:t>
            </w:r>
            <w:r>
              <w:rPr>
                <w:rFonts w:hint="eastAsia" w:eastAsia="宋体" w:cs="Times New Roman"/>
                <w:b w:val="0"/>
                <w:bCs/>
                <w:color w:val="auto"/>
                <w:sz w:val="21"/>
                <w:szCs w:val="21"/>
                <w:highlight w:val="none"/>
                <w:lang w:val="en-US" w:eastAsia="zh-CN"/>
              </w:rPr>
              <w:t>43</w:t>
            </w:r>
            <w:r>
              <w:rPr>
                <w:rFonts w:hint="eastAsia" w:ascii="Times New Roman" w:hAnsi="Times New Roman" w:eastAsia="宋体" w:cs="Times New Roman"/>
                <w:b w:val="0"/>
                <w:bCs/>
                <w:color w:val="auto"/>
                <w:sz w:val="21"/>
                <w:szCs w:val="21"/>
                <w:highlight w:val="none"/>
                <w:lang w:eastAsia="zh-CN"/>
              </w:rPr>
              <w:t>米对应排放速率=</w:t>
            </w:r>
            <w:r>
              <w:rPr>
                <w:rFonts w:hint="eastAsia" w:eastAsia="宋体" w:cs="Times New Roman"/>
                <w:b w:val="0"/>
                <w:bCs/>
                <w:color w:val="auto"/>
                <w:sz w:val="21"/>
                <w:szCs w:val="21"/>
                <w:highlight w:val="none"/>
                <w:lang w:val="en-US" w:eastAsia="zh-CN"/>
              </w:rPr>
              <w:t>32</w:t>
            </w:r>
            <w:r>
              <w:rPr>
                <w:rFonts w:hint="eastAsia" w:ascii="Times New Roman" w:hAnsi="Times New Roman" w:eastAsia="宋体" w:cs="Times New Roman"/>
                <w:b w:val="0"/>
                <w:bCs/>
                <w:color w:val="auto"/>
                <w:sz w:val="21"/>
                <w:szCs w:val="21"/>
                <w:highlight w:val="none"/>
                <w:lang w:eastAsia="zh-CN"/>
              </w:rPr>
              <w:t>+(</w:t>
            </w:r>
            <w:r>
              <w:rPr>
                <w:rFonts w:hint="eastAsia" w:eastAsia="宋体" w:cs="Times New Roman"/>
                <w:b w:val="0"/>
                <w:bCs/>
                <w:color w:val="auto"/>
                <w:sz w:val="21"/>
                <w:szCs w:val="21"/>
                <w:highlight w:val="none"/>
                <w:lang w:val="en-US" w:eastAsia="zh-CN"/>
              </w:rPr>
              <w:t>49-32</w:t>
            </w:r>
            <w:r>
              <w:rPr>
                <w:rFonts w:hint="eastAsia" w:ascii="Times New Roman" w:hAnsi="Times New Roman" w:eastAsia="宋体" w:cs="Times New Roman"/>
                <w:b w:val="0"/>
                <w:bCs/>
                <w:color w:val="auto"/>
                <w:sz w:val="21"/>
                <w:szCs w:val="21"/>
                <w:highlight w:val="none"/>
                <w:lang w:eastAsia="zh-CN"/>
              </w:rPr>
              <w:t>)*(</w:t>
            </w:r>
            <w:r>
              <w:rPr>
                <w:rFonts w:hint="eastAsia" w:eastAsia="宋体" w:cs="Times New Roman"/>
                <w:b w:val="0"/>
                <w:bCs/>
                <w:color w:val="auto"/>
                <w:sz w:val="21"/>
                <w:szCs w:val="21"/>
                <w:highlight w:val="none"/>
                <w:lang w:val="en-US" w:eastAsia="zh-CN"/>
              </w:rPr>
              <w:t>4</w:t>
            </w:r>
            <w:r>
              <w:rPr>
                <w:rFonts w:hint="eastAsia" w:ascii="Times New Roman" w:hAnsi="Times New Roman" w:eastAsia="宋体" w:cs="Times New Roman"/>
                <w:b w:val="0"/>
                <w:bCs/>
                <w:color w:val="auto"/>
                <w:sz w:val="21"/>
                <w:szCs w:val="21"/>
                <w:highlight w:val="none"/>
                <w:lang w:val="en-US" w:eastAsia="zh-CN"/>
              </w:rPr>
              <w:t>3-</w:t>
            </w:r>
            <w:r>
              <w:rPr>
                <w:rFonts w:hint="eastAsia" w:eastAsia="宋体" w:cs="Times New Roman"/>
                <w:b w:val="0"/>
                <w:bCs/>
                <w:color w:val="auto"/>
                <w:sz w:val="21"/>
                <w:szCs w:val="21"/>
                <w:highlight w:val="none"/>
                <w:lang w:val="en-US" w:eastAsia="zh-CN"/>
              </w:rPr>
              <w:t>4</w:t>
            </w:r>
            <w:r>
              <w:rPr>
                <w:rFonts w:hint="eastAsia" w:ascii="Times New Roman" w:hAnsi="Times New Roman" w:eastAsia="宋体" w:cs="Times New Roman"/>
                <w:b w:val="0"/>
                <w:bCs/>
                <w:color w:val="auto"/>
                <w:sz w:val="21"/>
                <w:szCs w:val="21"/>
                <w:highlight w:val="none"/>
                <w:lang w:val="en-US" w:eastAsia="zh-CN"/>
              </w:rPr>
              <w:t>0</w:t>
            </w:r>
            <w:r>
              <w:rPr>
                <w:rFonts w:hint="eastAsia" w:ascii="Times New Roman" w:hAnsi="Times New Roman" w:eastAsia="宋体" w:cs="Times New Roman"/>
                <w:b w:val="0"/>
                <w:bCs/>
                <w:color w:val="auto"/>
                <w:sz w:val="21"/>
                <w:szCs w:val="21"/>
                <w:highlight w:val="none"/>
                <w:lang w:eastAsia="zh-CN"/>
              </w:rPr>
              <w:t>)/(</w:t>
            </w:r>
            <w:r>
              <w:rPr>
                <w:rFonts w:hint="eastAsia" w:eastAsia="宋体" w:cs="Times New Roman"/>
                <w:b w:val="0"/>
                <w:bCs/>
                <w:color w:val="auto"/>
                <w:sz w:val="21"/>
                <w:szCs w:val="21"/>
                <w:highlight w:val="none"/>
                <w:lang w:val="en-US" w:eastAsia="zh-CN"/>
              </w:rPr>
              <w:t>5</w:t>
            </w:r>
            <w:r>
              <w:rPr>
                <w:rFonts w:hint="eastAsia" w:ascii="Times New Roman" w:hAnsi="Times New Roman" w:eastAsia="宋体" w:cs="Times New Roman"/>
                <w:b w:val="0"/>
                <w:bCs/>
                <w:color w:val="auto"/>
                <w:sz w:val="21"/>
                <w:szCs w:val="21"/>
                <w:highlight w:val="none"/>
                <w:lang w:val="en-US" w:eastAsia="zh-CN"/>
              </w:rPr>
              <w:t>0-</w:t>
            </w:r>
            <w:r>
              <w:rPr>
                <w:rFonts w:hint="eastAsia" w:eastAsia="宋体" w:cs="Times New Roman"/>
                <w:b w:val="0"/>
                <w:bCs/>
                <w:color w:val="auto"/>
                <w:sz w:val="21"/>
                <w:szCs w:val="21"/>
                <w:highlight w:val="none"/>
                <w:lang w:val="en-US" w:eastAsia="zh-CN"/>
              </w:rPr>
              <w:t>40</w:t>
            </w:r>
            <w:r>
              <w:rPr>
                <w:rFonts w:hint="eastAsia" w:ascii="Times New Roman" w:hAnsi="Times New Roman" w:eastAsia="宋体" w:cs="Times New Roman"/>
                <w:b w:val="0"/>
                <w:bCs/>
                <w:color w:val="auto"/>
                <w:sz w:val="21"/>
                <w:szCs w:val="21"/>
                <w:highlight w:val="none"/>
                <w:lang w:eastAsia="zh-CN"/>
              </w:rPr>
              <w:t>)=</w:t>
            </w:r>
            <w:r>
              <w:rPr>
                <w:rFonts w:hint="eastAsia" w:eastAsia="宋体" w:cs="Times New Roman"/>
                <w:b w:val="0"/>
                <w:bCs/>
                <w:color w:val="auto"/>
                <w:sz w:val="21"/>
                <w:szCs w:val="21"/>
                <w:highlight w:val="none"/>
                <w:lang w:val="en-US" w:eastAsia="zh-CN"/>
              </w:rPr>
              <w:t>37.1</w:t>
            </w:r>
            <w:r>
              <w:rPr>
                <w:rFonts w:hint="eastAsia" w:ascii="Times New Roman" w:hAnsi="Times New Roman" w:eastAsia="宋体" w:cs="Times New Roman"/>
                <w:b w:val="0"/>
                <w:bCs/>
                <w:color w:val="auto"/>
                <w:sz w:val="21"/>
                <w:szCs w:val="21"/>
                <w:highlight w:val="none"/>
                <w:lang w:eastAsia="zh-CN"/>
              </w:rPr>
              <w:t>kg</w:t>
            </w:r>
            <w:r>
              <w:rPr>
                <w:rFonts w:hint="eastAsia"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eastAsia="zh-CN"/>
              </w:rPr>
              <w:t>h，排放速率限值为</w:t>
            </w:r>
            <w:r>
              <w:rPr>
                <w:rFonts w:hint="eastAsia" w:eastAsia="宋体" w:cs="Times New Roman"/>
                <w:b w:val="0"/>
                <w:bCs/>
                <w:color w:val="auto"/>
                <w:sz w:val="21"/>
                <w:szCs w:val="21"/>
                <w:highlight w:val="none"/>
                <w:lang w:val="en-US" w:eastAsia="zh-CN"/>
              </w:rPr>
              <w:t>37.1</w:t>
            </w:r>
            <w:r>
              <w:rPr>
                <w:rFonts w:hint="eastAsia" w:ascii="Times New Roman" w:hAnsi="Times New Roman" w:eastAsia="宋体" w:cs="Times New Roman"/>
                <w:b w:val="0"/>
                <w:bCs/>
                <w:color w:val="auto"/>
                <w:sz w:val="21"/>
                <w:szCs w:val="21"/>
                <w:highlight w:val="none"/>
                <w:lang w:eastAsia="zh-CN"/>
              </w:rPr>
              <w:t>kg</w:t>
            </w:r>
            <w:r>
              <w:rPr>
                <w:rFonts w:hint="eastAsia"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eastAsia="zh-CN"/>
              </w:rPr>
              <w:t>h。</w:t>
            </w:r>
          </w:p>
          <w:p w14:paraId="4951FD86">
            <w:pPr>
              <w:spacing w:line="360" w:lineRule="auto"/>
              <w:ind w:firstLine="482" w:firstLineChars="200"/>
              <w:jc w:val="both"/>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三、噪声排放标准</w:t>
            </w:r>
          </w:p>
          <w:p w14:paraId="1103A4DA">
            <w:pPr>
              <w:pStyle w:val="14"/>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项目运营期</w:t>
            </w:r>
            <w:r>
              <w:rPr>
                <w:rFonts w:hint="eastAsia" w:cs="Times New Roman"/>
                <w:color w:val="auto"/>
                <w:sz w:val="21"/>
                <w:szCs w:val="21"/>
                <w:highlight w:val="none"/>
                <w:lang w:val="en-US" w:eastAsia="zh-CN"/>
              </w:rPr>
              <w:t>厂界执行</w:t>
            </w:r>
            <w:r>
              <w:rPr>
                <w:rFonts w:hint="default" w:ascii="Times New Roman" w:hAnsi="Times New Roman" w:eastAsia="宋体" w:cs="Times New Roman"/>
                <w:color w:val="auto"/>
                <w:sz w:val="21"/>
                <w:szCs w:val="21"/>
                <w:highlight w:val="none"/>
                <w:lang w:val="en-US" w:eastAsia="zh-CN"/>
              </w:rPr>
              <w:t>《工业企业厂界环境噪声排放标准》（GB12348-2008）</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类标准。</w:t>
            </w:r>
          </w:p>
          <w:p w14:paraId="372A1B61">
            <w:pPr>
              <w:keepNext/>
              <w:keepLines/>
              <w:widowControl w:val="0"/>
              <w:numPr>
                <w:ilvl w:val="0"/>
                <w:numId w:val="0"/>
              </w:numPr>
              <w:suppressLineNumbers w:val="0"/>
              <w:spacing w:before="0" w:beforeAutospacing="0" w:after="0" w:afterAutospacing="0" w:line="240" w:lineRule="auto"/>
              <w:ind w:left="420" w:leftChars="0" w:right="0" w:rightChars="0" w:hanging="420" w:firstLineChars="0"/>
              <w:jc w:val="center"/>
              <w:outlineLvl w:val="7"/>
              <w:rPr>
                <w:rFonts w:hint="default" w:ascii="Times New Roman" w:hAnsi="Times New Roman" w:eastAsia="宋体" w:cs="Times New Roman"/>
                <w:b/>
                <w:color w:val="auto"/>
                <w:kern w:val="2"/>
                <w:sz w:val="24"/>
                <w:szCs w:val="24"/>
                <w:highlight w:val="none"/>
                <w:lang w:val="zh-CN" w:eastAsia="zh-CN" w:bidi="ar-SA"/>
              </w:rPr>
            </w:pPr>
            <w:r>
              <w:rPr>
                <w:rFonts w:hint="default" w:ascii="Times New Roman" w:hAnsi="Times New Roman" w:eastAsia="宋体" w:cs="Times New Roman"/>
                <w:b/>
                <w:bCs/>
                <w:color w:val="auto"/>
                <w:kern w:val="2"/>
                <w:sz w:val="24"/>
                <w:szCs w:val="24"/>
                <w:highlight w:val="none"/>
                <w:lang w:val="zh-CN" w:eastAsia="zh-CN" w:bidi="ar-SA"/>
              </w:rPr>
              <w:t>表</w:t>
            </w:r>
            <w:r>
              <w:rPr>
                <w:rFonts w:hint="default" w:ascii="Times New Roman" w:hAnsi="Times New Roman" w:eastAsia="宋体" w:cs="Times New Roman"/>
                <w:b/>
                <w:bCs/>
                <w:color w:val="auto"/>
                <w:kern w:val="2"/>
                <w:sz w:val="24"/>
                <w:szCs w:val="24"/>
                <w:highlight w:val="none"/>
                <w:lang w:val="en-US" w:eastAsia="zh-CN" w:bidi="ar-SA"/>
              </w:rPr>
              <w:t>1</w:t>
            </w:r>
            <w:r>
              <w:rPr>
                <w:rFonts w:hint="eastAsia" w:cs="Times New Roman"/>
                <w:b/>
                <w:bCs/>
                <w:color w:val="auto"/>
                <w:kern w:val="2"/>
                <w:sz w:val="24"/>
                <w:szCs w:val="24"/>
                <w:highlight w:val="none"/>
                <w:lang w:val="en-US" w:eastAsia="zh-CN" w:bidi="ar-SA"/>
              </w:rPr>
              <w:t>8</w:t>
            </w:r>
            <w:r>
              <w:rPr>
                <w:rFonts w:hint="default" w:ascii="Times New Roman" w:hAnsi="Times New Roman" w:eastAsia="宋体" w:cs="Times New Roman"/>
                <w:b/>
                <w:bCs/>
                <w:color w:val="auto"/>
                <w:kern w:val="2"/>
                <w:sz w:val="24"/>
                <w:szCs w:val="24"/>
                <w:highlight w:val="none"/>
                <w:lang w:val="zh-CN" w:eastAsia="zh-CN" w:bidi="ar-SA"/>
              </w:rPr>
              <w:t>工业企业厂界环境噪声排放限值单位：dB（A）</w:t>
            </w:r>
          </w:p>
          <w:tbl>
            <w:tblPr>
              <w:tblStyle w:val="34"/>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526"/>
              <w:gridCol w:w="1844"/>
              <w:gridCol w:w="638"/>
              <w:gridCol w:w="2746"/>
            </w:tblGrid>
            <w:tr w14:paraId="7D14E5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526" w:type="dxa"/>
                  <w:tcBorders>
                    <w:top w:val="single" w:color="000000" w:sz="4" w:space="0"/>
                    <w:left w:val="single" w:color="000000" w:sz="4" w:space="0"/>
                    <w:bottom w:val="single" w:color="000000" w:sz="4" w:space="0"/>
                    <w:right w:val="single" w:color="000000" w:sz="4" w:space="0"/>
                  </w:tcBorders>
                  <w:noWrap w:val="0"/>
                  <w:vAlign w:val="center"/>
                </w:tcPr>
                <w:p w14:paraId="0754513F">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eastAsia" w:cs="Times New Roman"/>
                      <w:b/>
                      <w:bCs/>
                      <w:i w:val="0"/>
                      <w:iCs w:val="0"/>
                      <w:color w:val="auto"/>
                      <w:kern w:val="0"/>
                      <w:sz w:val="21"/>
                      <w:szCs w:val="21"/>
                      <w:highlight w:val="none"/>
                      <w:u w:val="none"/>
                      <w:lang w:val="en-US" w:eastAsia="zh-CN" w:bidi="ar"/>
                    </w:rPr>
                    <w:t>厂界方位</w:t>
                  </w:r>
                </w:p>
              </w:tc>
              <w:tc>
                <w:tcPr>
                  <w:tcW w:w="1844" w:type="dxa"/>
                  <w:tcBorders>
                    <w:top w:val="single" w:color="000000" w:sz="4" w:space="0"/>
                    <w:left w:val="single" w:color="000000" w:sz="4" w:space="0"/>
                    <w:bottom w:val="single" w:color="000000" w:sz="4" w:space="0"/>
                    <w:right w:val="single" w:color="000000" w:sz="4" w:space="0"/>
                  </w:tcBorders>
                  <w:noWrap w:val="0"/>
                  <w:vAlign w:val="center"/>
                </w:tcPr>
                <w:p w14:paraId="188074FA">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类别</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14:paraId="48C4D101">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昼间</w:t>
                  </w:r>
                </w:p>
              </w:tc>
              <w:tc>
                <w:tcPr>
                  <w:tcW w:w="2746" w:type="dxa"/>
                  <w:tcBorders>
                    <w:top w:val="single" w:color="000000" w:sz="4" w:space="0"/>
                    <w:left w:val="single" w:color="000000" w:sz="4" w:space="0"/>
                    <w:bottom w:val="single" w:color="000000" w:sz="4" w:space="0"/>
                    <w:right w:val="single" w:color="000000" w:sz="4" w:space="0"/>
                  </w:tcBorders>
                  <w:noWrap w:val="0"/>
                  <w:vAlign w:val="center"/>
                </w:tcPr>
                <w:p w14:paraId="568EE205">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夜间</w:t>
                  </w:r>
                  <w:r>
                    <w:rPr>
                      <w:rFonts w:hint="eastAsia" w:cs="Times New Roman"/>
                      <w:b/>
                      <w:bCs/>
                      <w:i w:val="0"/>
                      <w:iCs w:val="0"/>
                      <w:color w:val="auto"/>
                      <w:kern w:val="0"/>
                      <w:sz w:val="21"/>
                      <w:szCs w:val="21"/>
                      <w:highlight w:val="none"/>
                      <w:u w:val="none"/>
                      <w:lang w:val="en-US" w:eastAsia="zh-CN" w:bidi="ar"/>
                    </w:rPr>
                    <w:t>（本项目不涉及夜间）</w:t>
                  </w:r>
                </w:p>
              </w:tc>
            </w:tr>
            <w:tr w14:paraId="1E3009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526" w:type="dxa"/>
                  <w:tcBorders>
                    <w:top w:val="single" w:color="000000" w:sz="4" w:space="0"/>
                    <w:left w:val="single" w:color="000000" w:sz="4" w:space="0"/>
                    <w:bottom w:val="single" w:color="000000" w:sz="4" w:space="0"/>
                    <w:right w:val="single" w:color="000000" w:sz="4" w:space="0"/>
                  </w:tcBorders>
                  <w:noWrap/>
                  <w:vAlign w:val="center"/>
                </w:tcPr>
                <w:p w14:paraId="796E6A4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1844" w:type="dxa"/>
                  <w:tcBorders>
                    <w:top w:val="single" w:color="000000" w:sz="4" w:space="0"/>
                    <w:left w:val="single" w:color="000000" w:sz="4" w:space="0"/>
                    <w:bottom w:val="single" w:color="000000" w:sz="4" w:space="0"/>
                    <w:right w:val="single" w:color="000000" w:sz="4" w:space="0"/>
                  </w:tcBorders>
                  <w:noWrap/>
                  <w:vAlign w:val="center"/>
                </w:tcPr>
                <w:p w14:paraId="2E63D40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0类声环境功能区</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14:paraId="40F53BF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2746" w:type="dxa"/>
                  <w:tcBorders>
                    <w:top w:val="single" w:color="000000" w:sz="4" w:space="0"/>
                    <w:left w:val="single" w:color="000000" w:sz="4" w:space="0"/>
                    <w:bottom w:val="single" w:color="000000" w:sz="4" w:space="0"/>
                    <w:right w:val="single" w:color="000000" w:sz="4" w:space="0"/>
                  </w:tcBorders>
                  <w:noWrap w:val="0"/>
                  <w:vAlign w:val="center"/>
                </w:tcPr>
                <w:p w14:paraId="78D815B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w:t>
                  </w:r>
                </w:p>
              </w:tc>
            </w:tr>
            <w:tr w14:paraId="04F47C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526" w:type="dxa"/>
                  <w:tcBorders>
                    <w:top w:val="single" w:color="000000" w:sz="4" w:space="0"/>
                    <w:left w:val="single" w:color="000000" w:sz="4" w:space="0"/>
                    <w:bottom w:val="single" w:color="000000" w:sz="4" w:space="0"/>
                    <w:right w:val="single" w:color="000000" w:sz="4" w:space="0"/>
                  </w:tcBorders>
                  <w:noWrap/>
                  <w:vAlign w:val="center"/>
                </w:tcPr>
                <w:p w14:paraId="5F02039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1844" w:type="dxa"/>
                  <w:tcBorders>
                    <w:top w:val="single" w:color="000000" w:sz="4" w:space="0"/>
                    <w:left w:val="single" w:color="000000" w:sz="4" w:space="0"/>
                    <w:bottom w:val="single" w:color="000000" w:sz="4" w:space="0"/>
                    <w:right w:val="single" w:color="000000" w:sz="4" w:space="0"/>
                  </w:tcBorders>
                  <w:noWrap/>
                  <w:vAlign w:val="center"/>
                </w:tcPr>
                <w:p w14:paraId="0828597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1类声环境功能区</w:t>
                  </w:r>
                </w:p>
              </w:tc>
              <w:tc>
                <w:tcPr>
                  <w:tcW w:w="638" w:type="dxa"/>
                  <w:tcBorders>
                    <w:top w:val="single" w:color="000000" w:sz="4" w:space="0"/>
                    <w:left w:val="single" w:color="000000" w:sz="4" w:space="0"/>
                    <w:bottom w:val="single" w:color="000000" w:sz="4" w:space="0"/>
                    <w:right w:val="single" w:color="000000" w:sz="4" w:space="0"/>
                  </w:tcBorders>
                  <w:noWrap/>
                  <w:vAlign w:val="center"/>
                </w:tcPr>
                <w:p w14:paraId="29A8F20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2746" w:type="dxa"/>
                  <w:tcBorders>
                    <w:top w:val="single" w:color="000000" w:sz="4" w:space="0"/>
                    <w:left w:val="single" w:color="000000" w:sz="4" w:space="0"/>
                    <w:bottom w:val="single" w:color="000000" w:sz="4" w:space="0"/>
                    <w:right w:val="single" w:color="000000" w:sz="4" w:space="0"/>
                  </w:tcBorders>
                  <w:noWrap/>
                  <w:vAlign w:val="center"/>
                </w:tcPr>
                <w:p w14:paraId="1E794EE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r>
            <w:tr w14:paraId="055C84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5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FE739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18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303D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2类声环境功能区</w:t>
                  </w:r>
                </w:p>
              </w:tc>
              <w:tc>
                <w:tcPr>
                  <w:tcW w:w="6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07D8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334FD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r>
            <w:tr w14:paraId="0D5778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526" w:type="dxa"/>
                  <w:tcBorders>
                    <w:top w:val="single" w:color="000000" w:sz="4" w:space="0"/>
                    <w:left w:val="single" w:color="000000" w:sz="4" w:space="0"/>
                    <w:bottom w:val="single" w:color="000000" w:sz="4" w:space="0"/>
                    <w:right w:val="single" w:color="000000" w:sz="4" w:space="0"/>
                  </w:tcBorders>
                  <w:shd w:val="clear" w:color="auto" w:fill="7F7F7F" w:themeFill="text1" w:themeFillTint="7F"/>
                  <w:noWrap/>
                  <w:vAlign w:val="center"/>
                </w:tcPr>
                <w:p w14:paraId="2CC5193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东北、东南、西南、西北</w:t>
                  </w:r>
                </w:p>
              </w:tc>
              <w:tc>
                <w:tcPr>
                  <w:tcW w:w="1844" w:type="dxa"/>
                  <w:tcBorders>
                    <w:top w:val="single" w:color="000000" w:sz="4" w:space="0"/>
                    <w:left w:val="single" w:color="000000" w:sz="4" w:space="0"/>
                    <w:bottom w:val="single" w:color="000000" w:sz="4" w:space="0"/>
                    <w:right w:val="single" w:color="000000" w:sz="4" w:space="0"/>
                  </w:tcBorders>
                  <w:shd w:val="clear" w:color="auto" w:fill="7F7F7F" w:themeFill="text1" w:themeFillTint="7F"/>
                  <w:noWrap/>
                  <w:vAlign w:val="center"/>
                </w:tcPr>
                <w:p w14:paraId="1643796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3类声环境功能区</w:t>
                  </w:r>
                </w:p>
              </w:tc>
              <w:tc>
                <w:tcPr>
                  <w:tcW w:w="638" w:type="dxa"/>
                  <w:tcBorders>
                    <w:top w:val="single" w:color="000000" w:sz="4" w:space="0"/>
                    <w:left w:val="single" w:color="000000" w:sz="4" w:space="0"/>
                    <w:bottom w:val="single" w:color="000000" w:sz="4" w:space="0"/>
                    <w:right w:val="single" w:color="000000" w:sz="4" w:space="0"/>
                  </w:tcBorders>
                  <w:shd w:val="clear" w:color="auto" w:fill="7F7F7F" w:themeFill="text1" w:themeFillTint="7F"/>
                  <w:noWrap/>
                  <w:vAlign w:val="center"/>
                </w:tcPr>
                <w:p w14:paraId="7B35F42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2746" w:type="dxa"/>
                  <w:tcBorders>
                    <w:top w:val="single" w:color="000000" w:sz="4" w:space="0"/>
                    <w:left w:val="single" w:color="000000" w:sz="4" w:space="0"/>
                    <w:bottom w:val="single" w:color="000000" w:sz="4" w:space="0"/>
                    <w:right w:val="single" w:color="000000" w:sz="4" w:space="0"/>
                  </w:tcBorders>
                  <w:shd w:val="clear" w:color="auto" w:fill="7F7F7F" w:themeFill="text1" w:themeFillTint="7F"/>
                  <w:noWrap/>
                  <w:vAlign w:val="center"/>
                </w:tcPr>
                <w:p w14:paraId="3EF4E47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r>
            <w:tr w14:paraId="2E0B3A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2526" w:type="dxa"/>
                  <w:tcBorders>
                    <w:top w:val="single" w:color="000000" w:sz="4" w:space="0"/>
                    <w:left w:val="single" w:color="000000" w:sz="4" w:space="0"/>
                    <w:bottom w:val="single" w:color="000000" w:sz="4" w:space="0"/>
                    <w:right w:val="single" w:color="000000" w:sz="4" w:space="0"/>
                  </w:tcBorders>
                  <w:noWrap/>
                  <w:vAlign w:val="center"/>
                </w:tcPr>
                <w:p w14:paraId="610EA5B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1844" w:type="dxa"/>
                  <w:tcBorders>
                    <w:top w:val="single" w:color="000000" w:sz="4" w:space="0"/>
                    <w:left w:val="single" w:color="000000" w:sz="4" w:space="0"/>
                    <w:bottom w:val="single" w:color="000000" w:sz="4" w:space="0"/>
                    <w:right w:val="single" w:color="000000" w:sz="4" w:space="0"/>
                  </w:tcBorders>
                  <w:noWrap/>
                  <w:vAlign w:val="center"/>
                </w:tcPr>
                <w:p w14:paraId="0B0F872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4类声环境功能区</w:t>
                  </w:r>
                </w:p>
              </w:tc>
              <w:tc>
                <w:tcPr>
                  <w:tcW w:w="638" w:type="dxa"/>
                  <w:tcBorders>
                    <w:top w:val="single" w:color="000000" w:sz="4" w:space="0"/>
                    <w:left w:val="single" w:color="000000" w:sz="4" w:space="0"/>
                    <w:bottom w:val="single" w:color="000000" w:sz="4" w:space="0"/>
                    <w:right w:val="single" w:color="000000" w:sz="4" w:space="0"/>
                  </w:tcBorders>
                  <w:noWrap/>
                  <w:vAlign w:val="center"/>
                </w:tcPr>
                <w:p w14:paraId="2D5E7BB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70</w:t>
                  </w:r>
                </w:p>
              </w:tc>
              <w:tc>
                <w:tcPr>
                  <w:tcW w:w="2746" w:type="dxa"/>
                  <w:tcBorders>
                    <w:top w:val="single" w:color="000000" w:sz="4" w:space="0"/>
                    <w:left w:val="single" w:color="000000" w:sz="4" w:space="0"/>
                    <w:bottom w:val="single" w:color="000000" w:sz="4" w:space="0"/>
                    <w:right w:val="single" w:color="000000" w:sz="4" w:space="0"/>
                  </w:tcBorders>
                  <w:noWrap/>
                  <w:vAlign w:val="center"/>
                </w:tcPr>
                <w:p w14:paraId="5CC05F3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r>
          </w:tbl>
          <w:p w14:paraId="5DEFC9FA">
            <w:pPr>
              <w:pStyle w:val="2"/>
              <w:rPr>
                <w:rFonts w:hint="default" w:ascii="Times New Roman" w:hAnsi="Times New Roman" w:eastAsia="宋体" w:cs="Times New Roman"/>
                <w:color w:val="auto"/>
                <w:highlight w:val="none"/>
                <w:lang w:val="zh-CN" w:eastAsia="zh-CN"/>
              </w:rPr>
            </w:pPr>
          </w:p>
          <w:p w14:paraId="4709E827">
            <w:pPr>
              <w:numPr>
                <w:ilvl w:val="0"/>
                <w:numId w:val="0"/>
              </w:numPr>
              <w:spacing w:line="360" w:lineRule="auto"/>
              <w:ind w:firstLine="482" w:firstLineChars="200"/>
              <w:jc w:val="both"/>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kern w:val="2"/>
                <w:sz w:val="24"/>
                <w:szCs w:val="24"/>
                <w:highlight w:val="none"/>
                <w:lang w:val="en-US" w:eastAsia="zh-CN" w:bidi="ar-SA"/>
              </w:rPr>
              <w:t>四、</w:t>
            </w:r>
            <w:r>
              <w:rPr>
                <w:rFonts w:hint="default" w:ascii="Times New Roman" w:hAnsi="Times New Roman" w:eastAsia="宋体" w:cs="Times New Roman"/>
                <w:b/>
                <w:bCs/>
                <w:color w:val="auto"/>
                <w:sz w:val="24"/>
                <w:szCs w:val="24"/>
                <w:highlight w:val="none"/>
              </w:rPr>
              <w:t>固体废物</w:t>
            </w:r>
          </w:p>
          <w:p w14:paraId="27EC7F37">
            <w:pPr>
              <w:numPr>
                <w:ilvl w:val="0"/>
                <w:numId w:val="0"/>
              </w:numPr>
              <w:spacing w:line="360" w:lineRule="auto"/>
              <w:ind w:firstLine="420" w:firstLineChars="200"/>
              <w:jc w:val="both"/>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b w:val="0"/>
                <w:bCs w:val="0"/>
                <w:snapToGrid w:val="0"/>
                <w:color w:val="auto"/>
                <w:kern w:val="2"/>
                <w:sz w:val="21"/>
                <w:szCs w:val="21"/>
                <w:highlight w:val="none"/>
                <w:lang w:val="en-US" w:eastAsia="zh-CN" w:bidi="ar-SA"/>
              </w:rPr>
              <w:t>危险废物在厂内贮存须符合《危险废物贮存污染控制标准》（GB18597-2023）相关要求。</w:t>
            </w:r>
          </w:p>
        </w:tc>
      </w:tr>
      <w:tr w14:paraId="6A0D06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01" w:hRule="atLeast"/>
          <w:jc w:val="center"/>
        </w:trPr>
        <w:tc>
          <w:tcPr>
            <w:tcW w:w="401" w:type="dxa"/>
            <w:noWrap w:val="0"/>
            <w:vAlign w:val="center"/>
          </w:tcPr>
          <w:p w14:paraId="7416A655">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总量控制指标</w:t>
            </w:r>
          </w:p>
        </w:tc>
        <w:tc>
          <w:tcPr>
            <w:tcW w:w="8660" w:type="dxa"/>
            <w:noWrap w:val="0"/>
            <w:vAlign w:val="center"/>
          </w:tcPr>
          <w:p w14:paraId="785494E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cs="Times New Roman"/>
                <w:color w:val="auto"/>
                <w:highlight w:val="none"/>
              </w:rPr>
            </w:pPr>
            <w:r>
              <w:rPr>
                <w:rFonts w:hint="default" w:ascii="Times New Roman" w:hAnsi="Times New Roman" w:eastAsia="宋体" w:cs="Times New Roman"/>
                <w:b w:val="0"/>
                <w:bCs w:val="0"/>
                <w:color w:val="auto"/>
                <w:sz w:val="21"/>
                <w:szCs w:val="21"/>
                <w:highlight w:val="none"/>
              </w:rPr>
              <w:t>项目年排放非甲烷总烃</w:t>
            </w:r>
            <w:r>
              <w:rPr>
                <w:rFonts w:hint="eastAsia" w:cs="Times New Roman"/>
                <w:b w:val="0"/>
                <w:bCs w:val="0"/>
                <w:color w:val="auto"/>
                <w:sz w:val="21"/>
                <w:szCs w:val="21"/>
                <w:highlight w:val="none"/>
                <w:lang w:eastAsia="zh-CN"/>
              </w:rPr>
              <w:t>（</w:t>
            </w:r>
            <w:r>
              <w:rPr>
                <w:rFonts w:hint="eastAsia" w:cs="Times New Roman"/>
                <w:b w:val="0"/>
                <w:bCs w:val="0"/>
                <w:color w:val="auto"/>
                <w:sz w:val="21"/>
                <w:szCs w:val="21"/>
                <w:highlight w:val="none"/>
                <w:lang w:val="en-US" w:eastAsia="zh-CN"/>
              </w:rPr>
              <w:t>TVOC</w:t>
            </w:r>
            <w:r>
              <w:rPr>
                <w:rFonts w:hint="eastAsia" w:cs="Times New Roman"/>
                <w:b w:val="0"/>
                <w:bCs w:val="0"/>
                <w:color w:val="auto"/>
                <w:sz w:val="21"/>
                <w:szCs w:val="21"/>
                <w:highlight w:val="none"/>
                <w:lang w:eastAsia="zh-CN"/>
              </w:rPr>
              <w:t>）</w:t>
            </w:r>
            <w:r>
              <w:rPr>
                <w:rFonts w:hint="eastAsia" w:cs="Times New Roman"/>
                <w:b w:val="0"/>
                <w:bCs w:val="0"/>
                <w:color w:val="auto"/>
                <w:sz w:val="21"/>
                <w:szCs w:val="21"/>
                <w:highlight w:val="none"/>
                <w:lang w:val="en-US" w:eastAsia="zh-CN"/>
              </w:rPr>
              <w:t>76.2508</w:t>
            </w:r>
            <w:r>
              <w:rPr>
                <w:rFonts w:hint="eastAsia" w:cs="Times New Roman"/>
                <w:i w:val="0"/>
                <w:iCs w:val="0"/>
                <w:color w:val="auto"/>
                <w:sz w:val="21"/>
                <w:szCs w:val="21"/>
                <w:highlight w:val="none"/>
                <w:u w:val="none"/>
                <w:lang w:val="en-US" w:eastAsia="zh-CN"/>
              </w:rPr>
              <w:t>kg</w:t>
            </w:r>
            <w:r>
              <w:rPr>
                <w:rFonts w:hint="default" w:ascii="Times New Roman" w:hAnsi="Times New Roman" w:eastAsia="宋体" w:cs="Times New Roman"/>
                <w:color w:val="auto"/>
                <w:spacing w:val="-2"/>
                <w:sz w:val="21"/>
                <w:szCs w:val="21"/>
                <w:highlight w:val="none"/>
              </w:rPr>
              <w:t>/a</w:t>
            </w:r>
            <w:r>
              <w:rPr>
                <w:rFonts w:hint="default" w:ascii="Times New Roman" w:hAnsi="Times New Roman" w:eastAsia="宋体" w:cs="Times New Roman"/>
                <w:b w:val="0"/>
                <w:bCs w:val="0"/>
                <w:color w:val="auto"/>
                <w:sz w:val="21"/>
                <w:szCs w:val="21"/>
                <w:highlight w:val="none"/>
                <w:lang w:val="en-US" w:eastAsia="zh-CN"/>
              </w:rPr>
              <w:t>。</w:t>
            </w:r>
          </w:p>
        </w:tc>
      </w:tr>
    </w:tbl>
    <w:p w14:paraId="2B83989C">
      <w:pPr>
        <w:pStyle w:val="5"/>
        <w:bidi w:val="0"/>
        <w:jc w:val="center"/>
        <w:rPr>
          <w:rFonts w:hint="default" w:ascii="Times New Roman" w:hAnsi="Times New Roman" w:eastAsia="宋体" w:cs="Times New Roman"/>
          <w:color w:val="auto"/>
          <w:sz w:val="32"/>
          <w:szCs w:val="32"/>
          <w:highlight w:val="none"/>
        </w:rPr>
      </w:pPr>
      <w:r>
        <w:rPr>
          <w:rFonts w:hint="default" w:ascii="Times New Roman" w:hAnsi="Times New Roman" w:eastAsia="宋体" w:cs="Times New Roman"/>
          <w:snapToGrid w:val="0"/>
          <w:color w:val="auto"/>
          <w:szCs w:val="36"/>
          <w:highlight w:val="none"/>
        </w:rPr>
        <w:br w:type="page"/>
      </w:r>
      <w:bookmarkStart w:id="9" w:name="_Toc30068"/>
      <w:r>
        <w:rPr>
          <w:rFonts w:hint="default" w:ascii="Times New Roman" w:hAnsi="Times New Roman" w:eastAsia="宋体" w:cs="Times New Roman"/>
          <w:color w:val="auto"/>
          <w:sz w:val="32"/>
          <w:szCs w:val="32"/>
          <w:highlight w:val="none"/>
        </w:rPr>
        <w:t>四、主要环境影响和保护措施</w:t>
      </w:r>
      <w:bookmarkEnd w:id="9"/>
    </w:p>
    <w:tbl>
      <w:tblPr>
        <w:tblStyle w:val="34"/>
        <w:tblW w:w="917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36"/>
        <w:gridCol w:w="8836"/>
      </w:tblGrid>
      <w:tr w14:paraId="21B173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36" w:type="dxa"/>
            <w:noWrap w:val="0"/>
            <w:tcMar>
              <w:left w:w="28" w:type="dxa"/>
              <w:right w:w="28" w:type="dxa"/>
            </w:tcMar>
            <w:vAlign w:val="center"/>
          </w:tcPr>
          <w:p w14:paraId="010E04FA">
            <w:pPr>
              <w:pStyle w:val="32"/>
              <w:adjustRightInd w:val="0"/>
              <w:snapToGrid w:val="0"/>
              <w:spacing w:before="0" w:beforeAutospacing="0" w:after="0" w:afterAutospacing="0"/>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color w:val="auto"/>
                <w:kern w:val="2"/>
                <w:sz w:val="21"/>
                <w:szCs w:val="21"/>
                <w:highlight w:val="none"/>
              </w:rPr>
              <w:t>施工期环境保护措施</w:t>
            </w:r>
          </w:p>
        </w:tc>
        <w:tc>
          <w:tcPr>
            <w:tcW w:w="8836" w:type="dxa"/>
            <w:noWrap w:val="0"/>
            <w:vAlign w:val="center"/>
          </w:tcPr>
          <w:p w14:paraId="0C1C44CC">
            <w:pPr>
              <w:adjustRightInd w:val="0"/>
              <w:snapToGrid w:val="0"/>
              <w:jc w:val="center"/>
              <w:rPr>
                <w:rFonts w:hint="default" w:ascii="Times New Roman" w:hAnsi="Times New Roman" w:eastAsia="宋体" w:cs="Times New Roman"/>
                <w:bCs/>
                <w:color w:val="auto"/>
                <w:spacing w:val="-10"/>
                <w:szCs w:val="21"/>
                <w:highlight w:val="none"/>
              </w:rPr>
            </w:pPr>
            <w:r>
              <w:rPr>
                <w:rFonts w:hint="default" w:ascii="Times New Roman" w:hAnsi="Times New Roman" w:eastAsia="宋体" w:cs="Times New Roman"/>
                <w:color w:val="auto"/>
                <w:sz w:val="21"/>
                <w:szCs w:val="21"/>
                <w:highlight w:val="none"/>
              </w:rPr>
              <w:t>项目使用已建成的厂房，</w:t>
            </w:r>
            <w:r>
              <w:rPr>
                <w:rFonts w:hint="default" w:ascii="Times New Roman" w:hAnsi="Times New Roman" w:eastAsia="宋体" w:cs="Times New Roman"/>
                <w:bCs/>
                <w:color w:val="auto"/>
                <w:spacing w:val="-10"/>
                <w:sz w:val="21"/>
                <w:szCs w:val="21"/>
                <w:highlight w:val="none"/>
              </w:rPr>
              <w:t>施工期已过，</w:t>
            </w:r>
            <w:r>
              <w:rPr>
                <w:rFonts w:hint="default" w:ascii="Times New Roman" w:hAnsi="Times New Roman" w:eastAsia="宋体" w:cs="Times New Roman"/>
                <w:color w:val="auto"/>
                <w:sz w:val="21"/>
                <w:szCs w:val="21"/>
                <w:highlight w:val="none"/>
              </w:rPr>
              <w:t>不存在施工期的环境影响</w:t>
            </w:r>
            <w:r>
              <w:rPr>
                <w:rFonts w:hint="default" w:ascii="Times New Roman" w:hAnsi="Times New Roman" w:eastAsia="宋体" w:cs="Times New Roman"/>
                <w:color w:val="auto"/>
                <w:sz w:val="21"/>
                <w:szCs w:val="21"/>
                <w:highlight w:val="none"/>
                <w:lang w:eastAsia="zh-CN"/>
              </w:rPr>
              <w:t>。</w:t>
            </w:r>
          </w:p>
        </w:tc>
      </w:tr>
      <w:tr w14:paraId="15FFA3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36" w:type="dxa"/>
            <w:noWrap w:val="0"/>
            <w:tcMar>
              <w:left w:w="28" w:type="dxa"/>
              <w:right w:w="28" w:type="dxa"/>
            </w:tcMar>
            <w:vAlign w:val="center"/>
          </w:tcPr>
          <w:p w14:paraId="69113134">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运营期环境影响和保护措施</w:t>
            </w:r>
          </w:p>
        </w:tc>
        <w:tc>
          <w:tcPr>
            <w:tcW w:w="8836" w:type="dxa"/>
            <w:noWrap w:val="0"/>
            <w:vAlign w:val="center"/>
          </w:tcPr>
          <w:p w14:paraId="3C75416F">
            <w:pPr>
              <w:keepNext w:val="0"/>
              <w:keepLines w:val="0"/>
              <w:pageBreakBefore w:val="0"/>
              <w:widowControl w:val="0"/>
              <w:kinsoku/>
              <w:wordWrap w:val="0"/>
              <w:overflowPunct/>
              <w:topLinePunct w:val="0"/>
              <w:autoSpaceDE/>
              <w:autoSpaceDN/>
              <w:bidi w:val="0"/>
              <w:adjustRightInd w:val="0"/>
              <w:snapToGrid w:val="0"/>
              <w:spacing w:line="360" w:lineRule="auto"/>
              <w:ind w:firstLine="442" w:firstLineChars="200"/>
              <w:jc w:val="left"/>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（1）废气产排情况分析</w:t>
            </w:r>
          </w:p>
          <w:p w14:paraId="6E520964">
            <w:pPr>
              <w:adjustRightInd w:val="0"/>
              <w:snapToGrid w:val="0"/>
              <w:spacing w:line="360" w:lineRule="auto"/>
              <w:ind w:firstLine="191" w:firstLineChars="100"/>
              <w:jc w:val="both"/>
              <w:rPr>
                <w:rFonts w:hint="default" w:ascii="Times New Roman" w:hAnsi="Times New Roman" w:eastAsia="宋体" w:cs="Times New Roman"/>
                <w:b/>
                <w:bCs w:val="0"/>
                <w:color w:val="auto"/>
                <w:spacing w:val="-10"/>
                <w:sz w:val="21"/>
                <w:szCs w:val="21"/>
                <w:highlight w:val="none"/>
                <w:lang w:val="en-US" w:eastAsia="zh-CN"/>
              </w:rPr>
            </w:pPr>
            <w:r>
              <w:rPr>
                <w:rFonts w:hint="eastAsia" w:cs="Times New Roman"/>
                <w:b/>
                <w:bCs w:val="0"/>
                <w:color w:val="auto"/>
                <w:spacing w:val="-10"/>
                <w:sz w:val="21"/>
                <w:szCs w:val="21"/>
                <w:highlight w:val="none"/>
                <w:lang w:val="en-US" w:eastAsia="zh-CN"/>
              </w:rPr>
              <w:t>①粉尘</w:t>
            </w:r>
            <w:r>
              <w:rPr>
                <w:rFonts w:hint="default" w:ascii="Times New Roman" w:hAnsi="Times New Roman" w:eastAsia="宋体" w:cs="Times New Roman"/>
                <w:b/>
                <w:bCs w:val="0"/>
                <w:color w:val="auto"/>
                <w:spacing w:val="-10"/>
                <w:sz w:val="21"/>
                <w:szCs w:val="21"/>
                <w:highlight w:val="none"/>
                <w:lang w:val="en-US" w:eastAsia="zh-CN"/>
              </w:rPr>
              <w:t>废气</w:t>
            </w:r>
          </w:p>
          <w:p w14:paraId="31D105D4">
            <w:pPr>
              <w:adjustRightInd w:val="0"/>
              <w:snapToGrid w:val="0"/>
              <w:spacing w:line="360" w:lineRule="auto"/>
              <w:ind w:firstLine="190" w:firstLineChars="100"/>
              <w:jc w:val="both"/>
              <w:rPr>
                <w:rFonts w:hint="default" w:ascii="Times New Roman" w:hAnsi="Times New Roman" w:eastAsia="宋体" w:cs="Times New Roman"/>
                <w:b w:val="0"/>
                <w:bCs/>
                <w:color w:val="auto"/>
                <w:spacing w:val="-10"/>
                <w:sz w:val="21"/>
                <w:szCs w:val="21"/>
                <w:highlight w:val="none"/>
                <w:lang w:val="en-US" w:eastAsia="zh-CN"/>
              </w:rPr>
            </w:pPr>
            <w:r>
              <w:rPr>
                <w:rFonts w:hint="eastAsia" w:cs="Times New Roman"/>
                <w:b w:val="0"/>
                <w:bCs/>
                <w:color w:val="auto"/>
                <w:spacing w:val="-10"/>
                <w:sz w:val="21"/>
                <w:szCs w:val="21"/>
                <w:highlight w:val="none"/>
                <w:lang w:val="en-US" w:eastAsia="zh-CN"/>
              </w:rPr>
              <w:t>项目</w:t>
            </w:r>
            <w:r>
              <w:rPr>
                <w:rFonts w:hint="default" w:ascii="Times New Roman" w:hAnsi="Times New Roman" w:eastAsia="宋体" w:cs="Times New Roman"/>
                <w:b w:val="0"/>
                <w:bCs/>
                <w:color w:val="auto"/>
                <w:spacing w:val="-10"/>
                <w:sz w:val="21"/>
                <w:szCs w:val="21"/>
                <w:highlight w:val="none"/>
                <w:lang w:val="en-US" w:eastAsia="zh-CN"/>
              </w:rPr>
              <w:t>原料铝粉、钛粉、锆粉、二茂铁、甲基纤维素为粉状</w:t>
            </w:r>
            <w:r>
              <w:rPr>
                <w:rFonts w:hint="eastAsia" w:cs="Times New Roman"/>
                <w:b w:val="0"/>
                <w:bCs/>
                <w:color w:val="auto"/>
                <w:spacing w:val="-10"/>
                <w:sz w:val="21"/>
                <w:szCs w:val="21"/>
                <w:highlight w:val="none"/>
                <w:lang w:val="en-US" w:eastAsia="zh-CN"/>
              </w:rPr>
              <w:t>；硝化棉为纤维状；</w:t>
            </w:r>
            <w:r>
              <w:rPr>
                <w:rFonts w:hint="default" w:ascii="Times New Roman" w:hAnsi="Times New Roman" w:eastAsia="宋体" w:cs="Times New Roman"/>
                <w:b w:val="0"/>
                <w:bCs/>
                <w:color w:val="auto"/>
                <w:spacing w:val="-10"/>
                <w:sz w:val="21"/>
                <w:szCs w:val="21"/>
                <w:highlight w:val="none"/>
                <w:lang w:val="en-US" w:eastAsia="zh-CN"/>
              </w:rPr>
              <w:t>原料高氯酸钾、氯酸钾、双氰胺、炭黑、硫磺、硝酸钠、单甲酯对苯二甲酸钾盐经粉碎后为粉状</w:t>
            </w:r>
            <w:r>
              <w:rPr>
                <w:rFonts w:hint="eastAsia" w:cs="Times New Roman"/>
                <w:b w:val="0"/>
                <w:bCs/>
                <w:color w:val="auto"/>
                <w:spacing w:val="-10"/>
                <w:sz w:val="21"/>
                <w:szCs w:val="21"/>
                <w:highlight w:val="none"/>
                <w:lang w:val="en-US" w:eastAsia="zh-CN"/>
              </w:rPr>
              <w:t>。</w:t>
            </w:r>
            <w:r>
              <w:rPr>
                <w:rFonts w:hint="default" w:ascii="Times New Roman" w:hAnsi="Times New Roman" w:eastAsia="宋体" w:cs="Times New Roman"/>
                <w:b w:val="0"/>
                <w:bCs/>
                <w:color w:val="auto"/>
                <w:spacing w:val="-10"/>
                <w:sz w:val="21"/>
                <w:szCs w:val="21"/>
                <w:highlight w:val="none"/>
                <w:lang w:val="en-US" w:eastAsia="zh-CN"/>
              </w:rPr>
              <w:t>因此筛分</w:t>
            </w:r>
            <w:r>
              <w:rPr>
                <w:rFonts w:hint="eastAsia" w:cs="Times New Roman"/>
                <w:b w:val="0"/>
                <w:bCs/>
                <w:color w:val="auto"/>
                <w:spacing w:val="-10"/>
                <w:sz w:val="21"/>
                <w:szCs w:val="21"/>
                <w:highlight w:val="none"/>
                <w:lang w:val="en-US" w:eastAsia="zh-CN"/>
              </w:rPr>
              <w:t>投料和</w:t>
            </w:r>
            <w:r>
              <w:rPr>
                <w:rFonts w:hint="default" w:ascii="Times New Roman" w:hAnsi="Times New Roman" w:eastAsia="宋体" w:cs="Times New Roman"/>
                <w:b w:val="0"/>
                <w:bCs/>
                <w:color w:val="auto"/>
                <w:spacing w:val="-10"/>
                <w:sz w:val="21"/>
                <w:szCs w:val="21"/>
                <w:highlight w:val="none"/>
                <w:lang w:val="en-US" w:eastAsia="zh-CN"/>
              </w:rPr>
              <w:t>出料、调配、</w:t>
            </w:r>
            <w:r>
              <w:rPr>
                <w:rFonts w:hint="eastAsia" w:cs="Times New Roman"/>
                <w:b w:val="0"/>
                <w:bCs/>
                <w:color w:val="auto"/>
                <w:spacing w:val="-10"/>
                <w:sz w:val="21"/>
                <w:szCs w:val="21"/>
                <w:highlight w:val="none"/>
                <w:lang w:val="en-US" w:eastAsia="zh-CN"/>
              </w:rPr>
              <w:t>称重、</w:t>
            </w:r>
            <w:r>
              <w:rPr>
                <w:rFonts w:hint="default" w:ascii="Times New Roman" w:hAnsi="Times New Roman" w:eastAsia="宋体" w:cs="Times New Roman"/>
                <w:b w:val="0"/>
                <w:bCs/>
                <w:color w:val="auto"/>
                <w:spacing w:val="-10"/>
                <w:sz w:val="21"/>
                <w:szCs w:val="21"/>
                <w:highlight w:val="none"/>
                <w:lang w:val="en-US" w:eastAsia="zh-CN"/>
              </w:rPr>
              <w:t>混合</w:t>
            </w:r>
            <w:r>
              <w:rPr>
                <w:rFonts w:hint="eastAsia" w:cs="Times New Roman"/>
                <w:b w:val="0"/>
                <w:bCs/>
                <w:color w:val="auto"/>
                <w:spacing w:val="-10"/>
                <w:sz w:val="21"/>
                <w:szCs w:val="21"/>
                <w:highlight w:val="none"/>
                <w:lang w:val="en-US" w:eastAsia="zh-CN"/>
              </w:rPr>
              <w:t>（</w:t>
            </w:r>
            <w:r>
              <w:rPr>
                <w:rFonts w:hint="default" w:ascii="Times New Roman" w:hAnsi="Times New Roman" w:eastAsia="宋体" w:cs="Times New Roman"/>
                <w:b w:val="0"/>
                <w:bCs/>
                <w:color w:val="auto"/>
                <w:spacing w:val="-10"/>
                <w:sz w:val="21"/>
                <w:szCs w:val="21"/>
                <w:highlight w:val="none"/>
                <w:lang w:val="en-US" w:eastAsia="zh-CN"/>
              </w:rPr>
              <w:t>投料</w:t>
            </w:r>
            <w:r>
              <w:rPr>
                <w:rFonts w:hint="eastAsia" w:cs="Times New Roman"/>
                <w:b w:val="0"/>
                <w:bCs/>
                <w:color w:val="auto"/>
                <w:spacing w:val="-10"/>
                <w:sz w:val="21"/>
                <w:szCs w:val="21"/>
                <w:highlight w:val="none"/>
                <w:lang w:val="en-US" w:eastAsia="zh-CN"/>
              </w:rPr>
              <w:t>）、干燥（出料）工序</w:t>
            </w:r>
            <w:r>
              <w:rPr>
                <w:rFonts w:hint="default" w:ascii="Times New Roman" w:hAnsi="Times New Roman" w:eastAsia="宋体" w:cs="Times New Roman"/>
                <w:b w:val="0"/>
                <w:bCs/>
                <w:color w:val="auto"/>
                <w:spacing w:val="-10"/>
                <w:sz w:val="21"/>
                <w:szCs w:val="21"/>
                <w:highlight w:val="none"/>
                <w:lang w:val="en-US" w:eastAsia="zh-CN"/>
              </w:rPr>
              <w:t>会产生颗粒物</w:t>
            </w:r>
            <w:r>
              <w:rPr>
                <w:rFonts w:hint="eastAsia" w:cs="Times New Roman"/>
                <w:b w:val="0"/>
                <w:bCs/>
                <w:color w:val="auto"/>
                <w:spacing w:val="-10"/>
                <w:sz w:val="21"/>
                <w:szCs w:val="21"/>
                <w:highlight w:val="none"/>
                <w:lang w:val="en-US" w:eastAsia="zh-CN"/>
              </w:rPr>
              <w:t>。称重工序</w:t>
            </w:r>
            <w:r>
              <w:rPr>
                <w:rFonts w:hint="eastAsia" w:ascii="宋体" w:hAnsi="宋体" w:cs="宋体"/>
                <w:b w:val="0"/>
                <w:bCs w:val="0"/>
                <w:color w:val="auto"/>
                <w:kern w:val="0"/>
                <w:sz w:val="21"/>
                <w:szCs w:val="21"/>
                <w:highlight w:val="none"/>
                <w:lang w:val="en-US" w:eastAsia="zh-CN" w:bidi="ar"/>
              </w:rPr>
              <w:t>用微量</w:t>
            </w:r>
            <w:r>
              <w:rPr>
                <w:rFonts w:hint="eastAsia" w:ascii="宋体" w:hAnsi="宋体" w:eastAsia="宋体" w:cs="宋体"/>
                <w:b w:val="0"/>
                <w:bCs w:val="0"/>
                <w:color w:val="auto"/>
                <w:kern w:val="0"/>
                <w:sz w:val="21"/>
                <w:szCs w:val="21"/>
                <w:highlight w:val="none"/>
                <w:lang w:val="en-US" w:eastAsia="zh-CN" w:bidi="ar"/>
              </w:rPr>
              <w:t>匙</w:t>
            </w:r>
            <w:r>
              <w:rPr>
                <w:rFonts w:ascii="Segoe UI" w:hAnsi="Segoe UI" w:eastAsia="Segoe UI" w:cs="Segoe UI"/>
                <w:i w:val="0"/>
                <w:iCs w:val="0"/>
                <w:caps w:val="0"/>
                <w:color w:val="auto"/>
                <w:spacing w:val="0"/>
                <w:sz w:val="21"/>
                <w:szCs w:val="21"/>
                <w:highlight w:val="none"/>
                <w:shd w:val="clear" w:fill="FFFFFF"/>
              </w:rPr>
              <w:t>直接加样至容器底部</w:t>
            </w:r>
            <w:r>
              <w:rPr>
                <w:rFonts w:hint="eastAsia" w:ascii="Segoe UI" w:hAnsi="Segoe UI" w:eastAsia="宋体" w:cs="Segoe UI"/>
                <w:i w:val="0"/>
                <w:iCs w:val="0"/>
                <w:caps w:val="0"/>
                <w:color w:val="auto"/>
                <w:spacing w:val="0"/>
                <w:sz w:val="21"/>
                <w:szCs w:val="21"/>
                <w:highlight w:val="none"/>
                <w:shd w:val="clear" w:fill="FFFFFF"/>
                <w:lang w:eastAsia="zh-CN"/>
              </w:rPr>
              <w:t>，</w:t>
            </w:r>
            <w:r>
              <w:rPr>
                <w:rFonts w:ascii="Segoe UI" w:hAnsi="Segoe UI" w:eastAsia="Segoe UI" w:cs="Segoe UI"/>
                <w:i w:val="0"/>
                <w:iCs w:val="0"/>
                <w:caps w:val="0"/>
                <w:color w:val="auto"/>
                <w:spacing w:val="0"/>
                <w:sz w:val="21"/>
                <w:szCs w:val="21"/>
                <w:highlight w:val="none"/>
                <w:shd w:val="clear" w:fill="FFFFFF"/>
              </w:rPr>
              <w:t>操作质量极小，</w:t>
            </w:r>
            <w:r>
              <w:rPr>
                <w:rFonts w:hint="eastAsia" w:ascii="Segoe UI" w:hAnsi="Segoe UI" w:eastAsia="宋体" w:cs="Segoe UI"/>
                <w:i w:val="0"/>
                <w:iCs w:val="0"/>
                <w:caps w:val="0"/>
                <w:color w:val="auto"/>
                <w:spacing w:val="0"/>
                <w:sz w:val="21"/>
                <w:szCs w:val="21"/>
                <w:highlight w:val="none"/>
                <w:shd w:val="clear" w:fill="FFFFFF"/>
                <w:lang w:val="en-US" w:eastAsia="zh-CN"/>
              </w:rPr>
              <w:t>物料</w:t>
            </w:r>
            <w:r>
              <w:rPr>
                <w:rFonts w:ascii="Segoe UI" w:hAnsi="Segoe UI" w:eastAsia="Segoe UI" w:cs="Segoe UI"/>
                <w:i w:val="0"/>
                <w:iCs w:val="0"/>
                <w:caps w:val="0"/>
                <w:color w:val="auto"/>
                <w:spacing w:val="0"/>
                <w:sz w:val="21"/>
                <w:szCs w:val="21"/>
                <w:highlight w:val="none"/>
                <w:shd w:val="clear" w:fill="FFFFFF"/>
              </w:rPr>
              <w:t>间及</w:t>
            </w:r>
            <w:r>
              <w:rPr>
                <w:rFonts w:hint="eastAsia" w:ascii="Segoe UI" w:hAnsi="Segoe UI" w:eastAsia="宋体" w:cs="Segoe UI"/>
                <w:i w:val="0"/>
                <w:iCs w:val="0"/>
                <w:caps w:val="0"/>
                <w:color w:val="auto"/>
                <w:spacing w:val="0"/>
                <w:sz w:val="21"/>
                <w:szCs w:val="21"/>
                <w:highlight w:val="none"/>
                <w:shd w:val="clear" w:fill="FFFFFF"/>
                <w:lang w:val="en-US" w:eastAsia="zh-CN"/>
              </w:rPr>
              <w:t>物料</w:t>
            </w:r>
            <w:r>
              <w:rPr>
                <w:rFonts w:ascii="Segoe UI" w:hAnsi="Segoe UI" w:eastAsia="Segoe UI" w:cs="Segoe UI"/>
                <w:i w:val="0"/>
                <w:iCs w:val="0"/>
                <w:caps w:val="0"/>
                <w:color w:val="auto"/>
                <w:spacing w:val="0"/>
                <w:sz w:val="21"/>
                <w:szCs w:val="21"/>
                <w:highlight w:val="none"/>
                <w:shd w:val="clear" w:fill="FFFFFF"/>
              </w:rPr>
              <w:t>与容器间的黏附力远超惯性力</w:t>
            </w:r>
            <w:r>
              <w:rPr>
                <w:rFonts w:hint="eastAsia" w:ascii="宋体" w:hAnsi="宋体" w:eastAsia="宋体" w:cs="宋体"/>
                <w:b w:val="0"/>
                <w:bCs w:val="0"/>
                <w:color w:val="auto"/>
                <w:kern w:val="0"/>
                <w:sz w:val="21"/>
                <w:szCs w:val="21"/>
                <w:highlight w:val="none"/>
                <w:lang w:val="en-US" w:eastAsia="zh-CN" w:bidi="ar"/>
              </w:rPr>
              <w:t>，</w:t>
            </w:r>
            <w:r>
              <w:rPr>
                <w:rFonts w:hint="eastAsia" w:ascii="Segoe UI" w:hAnsi="Segoe UI" w:eastAsia="宋体" w:cs="Segoe UI"/>
                <w:i w:val="0"/>
                <w:iCs w:val="0"/>
                <w:caps w:val="0"/>
                <w:color w:val="auto"/>
                <w:spacing w:val="0"/>
                <w:sz w:val="21"/>
                <w:szCs w:val="21"/>
                <w:highlight w:val="none"/>
                <w:shd w:val="clear" w:fill="FFFFFF"/>
                <w:lang w:val="en-US" w:eastAsia="zh-CN"/>
              </w:rPr>
              <w:t>操作时</w:t>
            </w:r>
            <w:r>
              <w:rPr>
                <w:rFonts w:ascii="Segoe UI" w:hAnsi="Segoe UI" w:eastAsia="Segoe UI" w:cs="Segoe UI"/>
                <w:i w:val="0"/>
                <w:iCs w:val="0"/>
                <w:caps w:val="0"/>
                <w:color w:val="auto"/>
                <w:spacing w:val="0"/>
                <w:sz w:val="21"/>
                <w:szCs w:val="21"/>
                <w:highlight w:val="none"/>
                <w:shd w:val="clear" w:fill="FFFFFF"/>
              </w:rPr>
              <w:t>贴近容器、无落差</w:t>
            </w:r>
            <w:r>
              <w:rPr>
                <w:rFonts w:hint="eastAsia" w:ascii="宋体" w:hAnsi="宋体" w:eastAsia="宋体" w:cs="宋体"/>
                <w:b w:val="0"/>
                <w:bCs w:val="0"/>
                <w:color w:val="auto"/>
                <w:kern w:val="0"/>
                <w:sz w:val="21"/>
                <w:szCs w:val="21"/>
                <w:highlight w:val="none"/>
                <w:lang w:val="en-US" w:eastAsia="zh-CN" w:bidi="ar"/>
              </w:rPr>
              <w:t>，有效规避了粉尘产生</w:t>
            </w:r>
            <w:r>
              <w:rPr>
                <w:rFonts w:hint="eastAsia" w:ascii="Segoe UI" w:hAnsi="Segoe UI" w:eastAsia="宋体" w:cs="Segoe UI"/>
                <w:i w:val="0"/>
                <w:iCs w:val="0"/>
                <w:caps w:val="0"/>
                <w:color w:val="auto"/>
                <w:spacing w:val="0"/>
                <w:sz w:val="21"/>
                <w:szCs w:val="21"/>
                <w:highlight w:val="none"/>
                <w:shd w:val="clear" w:fill="FFFFFF"/>
                <w:lang w:val="en-US" w:eastAsia="zh-CN"/>
              </w:rPr>
              <w:t>称重工序</w:t>
            </w:r>
            <w:r>
              <w:rPr>
                <w:rFonts w:hint="eastAsia" w:cs="Times New Roman"/>
                <w:b w:val="0"/>
                <w:bCs/>
                <w:color w:val="auto"/>
                <w:spacing w:val="-10"/>
                <w:sz w:val="21"/>
                <w:szCs w:val="21"/>
                <w:highlight w:val="none"/>
                <w:lang w:val="en-US" w:eastAsia="zh-CN"/>
              </w:rPr>
              <w:t>产生的颗粒物仅进行定性分析；干燥（出料）工序物料在壳体内且壳体</w:t>
            </w:r>
            <w:r>
              <w:rPr>
                <w:rFonts w:ascii="Segoe UI" w:hAnsi="Segoe UI" w:eastAsia="Segoe UI" w:cs="Segoe UI"/>
                <w:i w:val="0"/>
                <w:iCs w:val="0"/>
                <w:caps w:val="0"/>
                <w:color w:val="auto"/>
                <w:spacing w:val="0"/>
                <w:sz w:val="21"/>
                <w:szCs w:val="21"/>
                <w:highlight w:val="none"/>
                <w:shd w:val="clear" w:fill="FFFFFF"/>
              </w:rPr>
              <w:t>采用微孔透气结构</w:t>
            </w:r>
            <w:r>
              <w:rPr>
                <w:rFonts w:hint="eastAsia" w:cs="Times New Roman"/>
                <w:b w:val="0"/>
                <w:bCs/>
                <w:color w:val="auto"/>
                <w:spacing w:val="-10"/>
                <w:sz w:val="21"/>
                <w:szCs w:val="21"/>
                <w:highlight w:val="none"/>
                <w:lang w:val="en-US" w:eastAsia="zh-CN"/>
              </w:rPr>
              <w:t>，</w:t>
            </w:r>
            <w:r>
              <w:rPr>
                <w:rFonts w:ascii="Segoe UI" w:hAnsi="Segoe UI" w:eastAsia="Segoe UI" w:cs="Segoe UI"/>
                <w:i w:val="0"/>
                <w:iCs w:val="0"/>
                <w:caps w:val="0"/>
                <w:color w:val="auto"/>
                <w:spacing w:val="0"/>
                <w:sz w:val="21"/>
                <w:szCs w:val="21"/>
                <w:highlight w:val="none"/>
                <w:shd w:val="clear" w:fill="FFFFFF"/>
              </w:rPr>
              <w:t>物料被有效截留</w:t>
            </w:r>
            <w:r>
              <w:rPr>
                <w:rFonts w:hint="eastAsia" w:ascii="Segoe UI" w:hAnsi="Segoe UI" w:eastAsia="宋体" w:cs="Segoe UI"/>
                <w:i w:val="0"/>
                <w:iCs w:val="0"/>
                <w:caps w:val="0"/>
                <w:color w:val="auto"/>
                <w:spacing w:val="0"/>
                <w:sz w:val="21"/>
                <w:szCs w:val="21"/>
                <w:highlight w:val="none"/>
                <w:shd w:val="clear" w:fill="FFFFFF"/>
                <w:lang w:eastAsia="zh-CN"/>
              </w:rPr>
              <w:t>，</w:t>
            </w:r>
            <w:r>
              <w:rPr>
                <w:rFonts w:hint="eastAsia" w:cs="Times New Roman"/>
                <w:b w:val="0"/>
                <w:bCs/>
                <w:color w:val="auto"/>
                <w:spacing w:val="-10"/>
                <w:sz w:val="21"/>
                <w:szCs w:val="21"/>
                <w:highlight w:val="none"/>
                <w:lang w:val="en-US" w:eastAsia="zh-CN"/>
              </w:rPr>
              <w:t>干燥工序产生的颗粒物仅进行定性分析</w:t>
            </w:r>
            <w:r>
              <w:rPr>
                <w:rFonts w:hint="default" w:ascii="Times New Roman" w:hAnsi="Times New Roman" w:eastAsia="宋体" w:cs="Times New Roman"/>
                <w:b w:val="0"/>
                <w:bCs/>
                <w:color w:val="auto"/>
                <w:spacing w:val="-10"/>
                <w:sz w:val="21"/>
                <w:szCs w:val="21"/>
                <w:highlight w:val="none"/>
                <w:lang w:val="en-US" w:eastAsia="zh-CN"/>
              </w:rPr>
              <w:t>。筛分、调配、混合工序产生的颗粒物以原料0.1%计，高锰酸钾年用量为180</w:t>
            </w:r>
            <w:r>
              <w:rPr>
                <w:rFonts w:hint="eastAsia" w:cs="Times New Roman"/>
                <w:b w:val="0"/>
                <w:bCs/>
                <w:color w:val="auto"/>
                <w:spacing w:val="-10"/>
                <w:sz w:val="21"/>
                <w:szCs w:val="21"/>
                <w:highlight w:val="none"/>
                <w:lang w:val="en-US" w:eastAsia="zh-CN"/>
              </w:rPr>
              <w:t>5.48</w:t>
            </w:r>
            <w:r>
              <w:rPr>
                <w:rFonts w:hint="default" w:ascii="Times New Roman" w:hAnsi="Times New Roman" w:eastAsia="宋体" w:cs="Times New Roman"/>
                <w:b w:val="0"/>
                <w:bCs/>
                <w:color w:val="auto"/>
                <w:spacing w:val="-10"/>
                <w:sz w:val="21"/>
                <w:szCs w:val="21"/>
                <w:highlight w:val="none"/>
                <w:lang w:val="en-US" w:eastAsia="zh-CN"/>
              </w:rPr>
              <w:t>kg、</w:t>
            </w:r>
            <w:r>
              <w:rPr>
                <w:rFonts w:hint="default" w:ascii="Times New Roman" w:hAnsi="Times New Roman" w:eastAsia="宋体" w:cs="Times New Roman"/>
                <w:color w:val="auto"/>
                <w:sz w:val="21"/>
                <w:szCs w:val="21"/>
                <w:highlight w:val="none"/>
                <w:lang w:val="en-US" w:eastAsia="zh-CN"/>
              </w:rPr>
              <w:t>氯酸钾年用量为45</w:t>
            </w:r>
            <w:r>
              <w:rPr>
                <w:rFonts w:hint="eastAsia" w:cs="Times New Roman"/>
                <w:color w:val="auto"/>
                <w:sz w:val="21"/>
                <w:szCs w:val="21"/>
                <w:highlight w:val="none"/>
                <w:lang w:val="en-US" w:eastAsia="zh-CN"/>
              </w:rPr>
              <w:t>1.66</w:t>
            </w:r>
            <w:r>
              <w:rPr>
                <w:rFonts w:hint="default" w:ascii="Times New Roman" w:hAnsi="Times New Roman" w:eastAsia="宋体" w:cs="Times New Roman"/>
                <w:color w:val="auto"/>
                <w:sz w:val="21"/>
                <w:szCs w:val="21"/>
                <w:highlight w:val="none"/>
                <w:lang w:val="en-US" w:eastAsia="zh-CN"/>
              </w:rPr>
              <w:t>kg、双氰胺100</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.17kg、炭黑20.2kg、硫磺90.</w:t>
            </w:r>
            <w:r>
              <w:rPr>
                <w:rFonts w:hint="eastAsia" w:cs="Times New Roman"/>
                <w:color w:val="auto"/>
                <w:sz w:val="21"/>
                <w:szCs w:val="21"/>
                <w:highlight w:val="none"/>
                <w:lang w:val="en-US" w:eastAsia="zh-CN"/>
              </w:rPr>
              <w:t>34</w:t>
            </w:r>
            <w:r>
              <w:rPr>
                <w:rFonts w:hint="default" w:ascii="Times New Roman" w:hAnsi="Times New Roman" w:eastAsia="宋体" w:cs="Times New Roman"/>
                <w:color w:val="auto"/>
                <w:sz w:val="21"/>
                <w:szCs w:val="21"/>
                <w:highlight w:val="none"/>
                <w:lang w:val="en-US" w:eastAsia="zh-CN"/>
              </w:rPr>
              <w:t>kg、硝酸钠年用量为180</w:t>
            </w:r>
            <w:r>
              <w:rPr>
                <w:rFonts w:hint="eastAsia" w:cs="Times New Roman"/>
                <w:color w:val="auto"/>
                <w:sz w:val="21"/>
                <w:szCs w:val="21"/>
                <w:highlight w:val="none"/>
                <w:lang w:val="en-US" w:eastAsia="zh-CN"/>
              </w:rPr>
              <w:t>5.48</w:t>
            </w:r>
            <w:r>
              <w:rPr>
                <w:rFonts w:hint="default" w:ascii="Times New Roman" w:hAnsi="Times New Roman" w:eastAsia="宋体" w:cs="Times New Roman"/>
                <w:color w:val="auto"/>
                <w:sz w:val="21"/>
                <w:szCs w:val="21"/>
                <w:highlight w:val="none"/>
                <w:lang w:val="en-US" w:eastAsia="zh-CN"/>
              </w:rPr>
              <w:t>kg、单甲酯对苯二甲酸钾盐年用量为100</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.17kg、二茂铁年用量为30.0</w:t>
            </w: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kg、甲基纤维素年用量为50</w:t>
            </w:r>
            <w:r>
              <w:rPr>
                <w:rFonts w:hint="eastAsia"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en-US" w:eastAsia="zh-CN"/>
              </w:rPr>
              <w:t>.08kg、铝粉18.26kg、钛粉20.1</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kg、锆粉5</w:t>
            </w:r>
            <w:r>
              <w:rPr>
                <w:rFonts w:hint="eastAsia" w:cs="Times New Roman"/>
                <w:color w:val="auto"/>
                <w:sz w:val="21"/>
                <w:szCs w:val="21"/>
                <w:highlight w:val="none"/>
                <w:lang w:val="en-US" w:eastAsia="zh-CN"/>
              </w:rPr>
              <w:t>3.39</w:t>
            </w:r>
            <w:r>
              <w:rPr>
                <w:rFonts w:hint="default" w:ascii="Times New Roman" w:hAnsi="Times New Roman" w:eastAsia="宋体" w:cs="Times New Roman"/>
                <w:color w:val="auto"/>
                <w:sz w:val="21"/>
                <w:szCs w:val="21"/>
                <w:highlight w:val="none"/>
                <w:lang w:val="en-US" w:eastAsia="zh-CN"/>
              </w:rPr>
              <w:t>kg，</w:t>
            </w:r>
            <w:r>
              <w:rPr>
                <w:rFonts w:hint="default" w:ascii="Times New Roman" w:hAnsi="Times New Roman" w:eastAsia="宋体" w:cs="Times New Roman"/>
                <w:b w:val="0"/>
                <w:bCs/>
                <w:color w:val="auto"/>
                <w:spacing w:val="-10"/>
                <w:sz w:val="21"/>
                <w:szCs w:val="21"/>
                <w:highlight w:val="none"/>
                <w:lang w:val="en-US" w:eastAsia="zh-CN"/>
              </w:rPr>
              <w:t>则粉尘产生量见下表。</w:t>
            </w:r>
          </w:p>
          <w:p w14:paraId="481069A7">
            <w:pPr>
              <w:adjustRightInd w:val="0"/>
              <w:snapToGrid w:val="0"/>
              <w:spacing w:line="360" w:lineRule="auto"/>
              <w:ind w:firstLine="221" w:firstLineChars="100"/>
              <w:jc w:val="center"/>
              <w:rPr>
                <w:rFonts w:hint="eastAsia" w:cs="Times New Roman"/>
                <w:b/>
                <w:bCs w:val="0"/>
                <w:color w:val="auto"/>
                <w:spacing w:val="-10"/>
                <w:sz w:val="24"/>
                <w:szCs w:val="24"/>
                <w:highlight w:val="none"/>
                <w:lang w:val="en-US" w:eastAsia="zh-CN"/>
              </w:rPr>
            </w:pPr>
            <w:r>
              <w:rPr>
                <w:rFonts w:hint="eastAsia" w:cs="Times New Roman"/>
                <w:b/>
                <w:bCs w:val="0"/>
                <w:color w:val="auto"/>
                <w:spacing w:val="-10"/>
                <w:sz w:val="24"/>
                <w:szCs w:val="24"/>
                <w:highlight w:val="none"/>
                <w:lang w:val="en-US" w:eastAsia="zh-CN"/>
              </w:rPr>
              <w:t>表19粉尘废气产生一览表</w:t>
            </w:r>
          </w:p>
          <w:tbl>
            <w:tblPr>
              <w:tblStyle w:val="35"/>
              <w:tblW w:w="48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8"/>
              <w:gridCol w:w="767"/>
              <w:gridCol w:w="1200"/>
              <w:gridCol w:w="767"/>
              <w:gridCol w:w="883"/>
              <w:gridCol w:w="277"/>
              <w:gridCol w:w="2065"/>
              <w:gridCol w:w="1383"/>
            </w:tblGrid>
            <w:tr w14:paraId="716E1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7" w:type="pct"/>
                  <w:gridSpan w:val="2"/>
                  <w:vAlign w:val="center"/>
                </w:tcPr>
                <w:p w14:paraId="4FA89166">
                  <w:pPr>
                    <w:keepNext w:val="0"/>
                    <w:keepLines w:val="0"/>
                    <w:widowControl/>
                    <w:suppressLineNumbers w:val="0"/>
                    <w:jc w:val="center"/>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工序</w:t>
                  </w:r>
                </w:p>
              </w:tc>
              <w:tc>
                <w:tcPr>
                  <w:tcW w:w="1176" w:type="pct"/>
                  <w:gridSpan w:val="2"/>
                  <w:vAlign w:val="center"/>
                </w:tcPr>
                <w:p w14:paraId="300BD5D5">
                  <w:pPr>
                    <w:keepNext w:val="0"/>
                    <w:keepLines w:val="0"/>
                    <w:widowControl/>
                    <w:suppressLineNumbers w:val="0"/>
                    <w:jc w:val="center"/>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产生粉尘物质</w:t>
                  </w:r>
                </w:p>
              </w:tc>
              <w:tc>
                <w:tcPr>
                  <w:tcW w:w="693" w:type="pct"/>
                  <w:gridSpan w:val="2"/>
                  <w:vAlign w:val="center"/>
                </w:tcPr>
                <w:p w14:paraId="01C62881">
                  <w:pPr>
                    <w:keepNext w:val="0"/>
                    <w:keepLines w:val="0"/>
                    <w:widowControl/>
                    <w:suppressLineNumbers w:val="0"/>
                    <w:jc w:val="center"/>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产污系数</w:t>
                  </w:r>
                </w:p>
              </w:tc>
              <w:tc>
                <w:tcPr>
                  <w:tcW w:w="1235" w:type="pct"/>
                  <w:vAlign w:val="center"/>
                </w:tcPr>
                <w:p w14:paraId="544786BC">
                  <w:pPr>
                    <w:keepNext w:val="0"/>
                    <w:keepLines w:val="0"/>
                    <w:widowControl/>
                    <w:suppressLineNumbers w:val="0"/>
                    <w:jc w:val="center"/>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cs="Times New Roman"/>
                      <w:color w:val="auto"/>
                      <w:kern w:val="0"/>
                      <w:sz w:val="21"/>
                      <w:szCs w:val="21"/>
                      <w:highlight w:val="none"/>
                      <w:vertAlign w:val="baseline"/>
                      <w:lang w:val="en-US" w:eastAsia="zh-CN" w:bidi="ar"/>
                    </w:rPr>
                    <w:t>用量（kg）</w:t>
                  </w:r>
                </w:p>
              </w:tc>
              <w:tc>
                <w:tcPr>
                  <w:tcW w:w="827" w:type="pct"/>
                  <w:vAlign w:val="center"/>
                </w:tcPr>
                <w:p w14:paraId="185929E6">
                  <w:pPr>
                    <w:keepNext w:val="0"/>
                    <w:keepLines w:val="0"/>
                    <w:widowControl/>
                    <w:suppressLineNumbers w:val="0"/>
                    <w:jc w:val="center"/>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cs="Times New Roman"/>
                      <w:color w:val="auto"/>
                      <w:kern w:val="0"/>
                      <w:sz w:val="21"/>
                      <w:szCs w:val="21"/>
                      <w:highlight w:val="none"/>
                      <w:vertAlign w:val="baseline"/>
                      <w:lang w:val="en-US" w:eastAsia="zh-CN" w:bidi="ar"/>
                    </w:rPr>
                    <w:t>粉尘产生量（kg</w:t>
                  </w:r>
                  <w:r>
                    <w:rPr>
                      <w:rFonts w:hint="eastAsia" w:cs="Times New Roman"/>
                      <w:color w:val="auto"/>
                      <w:kern w:val="0"/>
                      <w:sz w:val="21"/>
                      <w:szCs w:val="21"/>
                      <w:highlight w:val="none"/>
                      <w:vertAlign w:val="baseline"/>
                      <w:lang w:val="en-US" w:eastAsia="zh-CN" w:bidi="ar"/>
                    </w:rPr>
                    <w:t>/a</w:t>
                  </w:r>
                  <w:r>
                    <w:rPr>
                      <w:rFonts w:hint="default" w:ascii="Times New Roman" w:hAnsi="Times New Roman" w:cs="Times New Roman"/>
                      <w:color w:val="auto"/>
                      <w:kern w:val="0"/>
                      <w:sz w:val="21"/>
                      <w:szCs w:val="21"/>
                      <w:highlight w:val="none"/>
                      <w:vertAlign w:val="baseline"/>
                      <w:lang w:val="en-US" w:eastAsia="zh-CN" w:bidi="ar"/>
                    </w:rPr>
                    <w:t>）</w:t>
                  </w:r>
                </w:p>
              </w:tc>
            </w:tr>
            <w:tr w14:paraId="1E1C7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7" w:type="pct"/>
                  <w:gridSpan w:val="2"/>
                  <w:vAlign w:val="center"/>
                </w:tcPr>
                <w:p w14:paraId="70D1E635">
                  <w:pPr>
                    <w:keepNext w:val="0"/>
                    <w:keepLines w:val="0"/>
                    <w:widowControl/>
                    <w:suppressLineNumbers w:val="0"/>
                    <w:jc w:val="center"/>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筛分</w:t>
                  </w:r>
                  <w:r>
                    <w:rPr>
                      <w:rFonts w:hint="default" w:ascii="Times New Roman" w:hAnsi="Times New Roman" w:cs="Times New Roman"/>
                      <w:color w:val="auto"/>
                      <w:kern w:val="0"/>
                      <w:sz w:val="21"/>
                      <w:szCs w:val="21"/>
                      <w:highlight w:val="none"/>
                      <w:vertAlign w:val="baseline"/>
                      <w:lang w:val="en-US" w:eastAsia="zh-CN" w:bidi="ar"/>
                    </w:rPr>
                    <w:t>（投料）</w:t>
                  </w:r>
                </w:p>
              </w:tc>
              <w:tc>
                <w:tcPr>
                  <w:tcW w:w="1176" w:type="pct"/>
                  <w:gridSpan w:val="2"/>
                  <w:vAlign w:val="center"/>
                </w:tcPr>
                <w:p w14:paraId="2C57BC23">
                  <w:pPr>
                    <w:keepNext w:val="0"/>
                    <w:keepLines w:val="0"/>
                    <w:widowControl/>
                    <w:suppressLineNumbers w:val="0"/>
                    <w:jc w:val="center"/>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lang w:val="en-US" w:eastAsia="zh-CN" w:bidi="ar"/>
                    </w:rPr>
                    <w:t>高氯酸钾、氯酸钾、双氰胺、炭黑、硫磺、硝酸钠、单甲酯对苯二甲酸钾盐</w:t>
                  </w:r>
                </w:p>
              </w:tc>
              <w:tc>
                <w:tcPr>
                  <w:tcW w:w="693" w:type="pct"/>
                  <w:gridSpan w:val="2"/>
                  <w:vMerge w:val="restart"/>
                  <w:vAlign w:val="center"/>
                </w:tcPr>
                <w:p w14:paraId="4414FEF2">
                  <w:pPr>
                    <w:keepNext w:val="0"/>
                    <w:keepLines w:val="0"/>
                    <w:widowControl/>
                    <w:suppressLineNumbers w:val="0"/>
                    <w:jc w:val="center"/>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0.1%</w:t>
                  </w:r>
                </w:p>
              </w:tc>
              <w:tc>
                <w:tcPr>
                  <w:tcW w:w="1235" w:type="pct"/>
                  <w:vAlign w:val="center"/>
                </w:tcPr>
                <w:p w14:paraId="4B45FB5E">
                  <w:pPr>
                    <w:keepNext w:val="0"/>
                    <w:keepLines w:val="0"/>
                    <w:widowControl/>
                    <w:suppressLineNumbers w:val="0"/>
                    <w:jc w:val="center"/>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cs="Times New Roman"/>
                      <w:color w:val="auto"/>
                      <w:kern w:val="0"/>
                      <w:sz w:val="21"/>
                      <w:szCs w:val="21"/>
                      <w:highlight w:val="none"/>
                      <w:vertAlign w:val="baseline"/>
                      <w:lang w:val="en-US" w:eastAsia="zh-CN" w:bidi="ar"/>
                    </w:rPr>
                    <w:t>180</w:t>
                  </w:r>
                  <w:r>
                    <w:rPr>
                      <w:rFonts w:hint="eastAsia" w:cs="Times New Roman"/>
                      <w:color w:val="auto"/>
                      <w:kern w:val="0"/>
                      <w:sz w:val="21"/>
                      <w:szCs w:val="21"/>
                      <w:highlight w:val="none"/>
                      <w:vertAlign w:val="baseline"/>
                      <w:lang w:val="en-US" w:eastAsia="zh-CN" w:bidi="ar"/>
                    </w:rPr>
                    <w:t>5.48</w:t>
                  </w:r>
                  <w:r>
                    <w:rPr>
                      <w:rFonts w:hint="default" w:ascii="Times New Roman" w:hAnsi="Times New Roman" w:cs="Times New Roman"/>
                      <w:color w:val="auto"/>
                      <w:kern w:val="0"/>
                      <w:sz w:val="21"/>
                      <w:szCs w:val="21"/>
                      <w:highlight w:val="none"/>
                      <w:vertAlign w:val="baseline"/>
                      <w:lang w:val="en-US" w:eastAsia="zh-CN" w:bidi="ar"/>
                    </w:rPr>
                    <w:t>+45</w:t>
                  </w:r>
                  <w:r>
                    <w:rPr>
                      <w:rFonts w:hint="eastAsia" w:cs="Times New Roman"/>
                      <w:color w:val="auto"/>
                      <w:kern w:val="0"/>
                      <w:sz w:val="21"/>
                      <w:szCs w:val="21"/>
                      <w:highlight w:val="none"/>
                      <w:vertAlign w:val="baseline"/>
                      <w:lang w:val="en-US" w:eastAsia="zh-CN" w:bidi="ar"/>
                    </w:rPr>
                    <w:t>1.66</w:t>
                  </w:r>
                  <w:r>
                    <w:rPr>
                      <w:rFonts w:hint="default" w:ascii="Times New Roman" w:hAnsi="Times New Roman" w:cs="Times New Roman"/>
                      <w:color w:val="auto"/>
                      <w:kern w:val="0"/>
                      <w:sz w:val="21"/>
                      <w:szCs w:val="21"/>
                      <w:highlight w:val="none"/>
                      <w:vertAlign w:val="baseline"/>
                      <w:lang w:val="en-US" w:eastAsia="zh-CN" w:bidi="ar"/>
                    </w:rPr>
                    <w:t>+100</w:t>
                  </w:r>
                  <w:r>
                    <w:rPr>
                      <w:rFonts w:hint="eastAsia" w:cs="Times New Roman"/>
                      <w:color w:val="auto"/>
                      <w:kern w:val="0"/>
                      <w:sz w:val="21"/>
                      <w:szCs w:val="21"/>
                      <w:highlight w:val="none"/>
                      <w:vertAlign w:val="baseline"/>
                      <w:lang w:val="en-US" w:eastAsia="zh-CN" w:bidi="ar"/>
                    </w:rPr>
                    <w:t>3</w:t>
                  </w:r>
                  <w:r>
                    <w:rPr>
                      <w:rFonts w:hint="eastAsia" w:ascii="Times New Roman" w:hAnsi="Times New Roman" w:cs="Times New Roman"/>
                      <w:color w:val="auto"/>
                      <w:kern w:val="0"/>
                      <w:sz w:val="21"/>
                      <w:szCs w:val="21"/>
                      <w:highlight w:val="none"/>
                      <w:vertAlign w:val="baseline"/>
                      <w:lang w:val="en-US" w:eastAsia="zh-CN" w:bidi="ar"/>
                    </w:rPr>
                    <w:t>.17</w:t>
                  </w:r>
                  <w:r>
                    <w:rPr>
                      <w:rFonts w:hint="default" w:ascii="Times New Roman" w:hAnsi="Times New Roman" w:cs="Times New Roman"/>
                      <w:color w:val="auto"/>
                      <w:kern w:val="0"/>
                      <w:sz w:val="21"/>
                      <w:szCs w:val="21"/>
                      <w:highlight w:val="none"/>
                      <w:vertAlign w:val="baseline"/>
                      <w:lang w:val="en-US" w:eastAsia="zh-CN" w:bidi="ar"/>
                    </w:rPr>
                    <w:t>+20.</w:t>
                  </w:r>
                  <w:r>
                    <w:rPr>
                      <w:rFonts w:hint="eastAsia" w:ascii="Times New Roman" w:hAnsi="Times New Roman" w:cs="Times New Roman"/>
                      <w:color w:val="auto"/>
                      <w:kern w:val="0"/>
                      <w:sz w:val="21"/>
                      <w:szCs w:val="21"/>
                      <w:highlight w:val="none"/>
                      <w:vertAlign w:val="baseline"/>
                      <w:lang w:val="en-US" w:eastAsia="zh-CN" w:bidi="ar"/>
                    </w:rPr>
                    <w:t>2</w:t>
                  </w:r>
                  <w:r>
                    <w:rPr>
                      <w:rFonts w:hint="default" w:ascii="Times New Roman" w:hAnsi="Times New Roman" w:cs="Times New Roman"/>
                      <w:color w:val="auto"/>
                      <w:kern w:val="0"/>
                      <w:sz w:val="21"/>
                      <w:szCs w:val="21"/>
                      <w:highlight w:val="none"/>
                      <w:vertAlign w:val="baseline"/>
                      <w:lang w:val="en-US" w:eastAsia="zh-CN" w:bidi="ar"/>
                    </w:rPr>
                    <w:t>+90.</w:t>
                  </w:r>
                  <w:r>
                    <w:rPr>
                      <w:rFonts w:hint="eastAsia" w:cs="Times New Roman"/>
                      <w:color w:val="auto"/>
                      <w:kern w:val="0"/>
                      <w:sz w:val="21"/>
                      <w:szCs w:val="21"/>
                      <w:highlight w:val="none"/>
                      <w:vertAlign w:val="baseline"/>
                      <w:lang w:val="en-US" w:eastAsia="zh-CN" w:bidi="ar"/>
                    </w:rPr>
                    <w:t>33</w:t>
                  </w:r>
                  <w:r>
                    <w:rPr>
                      <w:rFonts w:hint="default" w:ascii="Times New Roman" w:hAnsi="Times New Roman" w:cs="Times New Roman"/>
                      <w:color w:val="auto"/>
                      <w:kern w:val="0"/>
                      <w:sz w:val="21"/>
                      <w:szCs w:val="21"/>
                      <w:highlight w:val="none"/>
                      <w:vertAlign w:val="baseline"/>
                      <w:lang w:val="en-US" w:eastAsia="zh-CN" w:bidi="ar"/>
                    </w:rPr>
                    <w:t>+180</w:t>
                  </w:r>
                  <w:r>
                    <w:rPr>
                      <w:rFonts w:hint="eastAsia" w:cs="Times New Roman"/>
                      <w:color w:val="auto"/>
                      <w:kern w:val="0"/>
                      <w:sz w:val="21"/>
                      <w:szCs w:val="21"/>
                      <w:highlight w:val="none"/>
                      <w:vertAlign w:val="baseline"/>
                      <w:lang w:val="en-US" w:eastAsia="zh-CN" w:bidi="ar"/>
                    </w:rPr>
                    <w:t>5.48</w:t>
                  </w:r>
                  <w:r>
                    <w:rPr>
                      <w:rFonts w:hint="default" w:ascii="Times New Roman" w:hAnsi="Times New Roman" w:cs="Times New Roman"/>
                      <w:color w:val="auto"/>
                      <w:kern w:val="0"/>
                      <w:sz w:val="21"/>
                      <w:szCs w:val="21"/>
                      <w:highlight w:val="none"/>
                      <w:vertAlign w:val="baseline"/>
                      <w:lang w:val="en-US" w:eastAsia="zh-CN" w:bidi="ar"/>
                    </w:rPr>
                    <w:t>+100</w:t>
                  </w:r>
                  <w:r>
                    <w:rPr>
                      <w:rFonts w:hint="eastAsia" w:cs="Times New Roman"/>
                      <w:color w:val="auto"/>
                      <w:kern w:val="0"/>
                      <w:sz w:val="21"/>
                      <w:szCs w:val="21"/>
                      <w:highlight w:val="none"/>
                      <w:vertAlign w:val="baseline"/>
                      <w:lang w:val="en-US" w:eastAsia="zh-CN" w:bidi="ar"/>
                    </w:rPr>
                    <w:t>3</w:t>
                  </w:r>
                  <w:r>
                    <w:rPr>
                      <w:rFonts w:hint="eastAsia" w:ascii="Times New Roman" w:hAnsi="Times New Roman" w:cs="Times New Roman"/>
                      <w:color w:val="auto"/>
                      <w:kern w:val="0"/>
                      <w:sz w:val="21"/>
                      <w:szCs w:val="21"/>
                      <w:highlight w:val="none"/>
                      <w:vertAlign w:val="baseline"/>
                      <w:lang w:val="en-US" w:eastAsia="zh-CN" w:bidi="ar"/>
                    </w:rPr>
                    <w:t>.17</w:t>
                  </w:r>
                  <w:r>
                    <w:rPr>
                      <w:rFonts w:hint="default" w:ascii="Times New Roman" w:hAnsi="Times New Roman" w:cs="Times New Roman"/>
                      <w:color w:val="auto"/>
                      <w:kern w:val="0"/>
                      <w:sz w:val="21"/>
                      <w:szCs w:val="21"/>
                      <w:highlight w:val="none"/>
                      <w:vertAlign w:val="baseline"/>
                      <w:lang w:val="en-US" w:eastAsia="zh-CN" w:bidi="ar"/>
                    </w:rPr>
                    <w:t>=61</w:t>
                  </w:r>
                  <w:r>
                    <w:rPr>
                      <w:rFonts w:hint="eastAsia" w:cs="Times New Roman"/>
                      <w:color w:val="auto"/>
                      <w:kern w:val="0"/>
                      <w:sz w:val="21"/>
                      <w:szCs w:val="21"/>
                      <w:highlight w:val="none"/>
                      <w:vertAlign w:val="baseline"/>
                      <w:lang w:val="en-US" w:eastAsia="zh-CN" w:bidi="ar"/>
                    </w:rPr>
                    <w:t>79.5</w:t>
                  </w:r>
                </w:p>
              </w:tc>
              <w:tc>
                <w:tcPr>
                  <w:tcW w:w="827" w:type="pct"/>
                  <w:vAlign w:val="center"/>
                </w:tcPr>
                <w:p w14:paraId="7E00EBAD">
                  <w:pPr>
                    <w:keepNext w:val="0"/>
                    <w:keepLines w:val="0"/>
                    <w:widowControl/>
                    <w:suppressLineNumbers w:val="0"/>
                    <w:jc w:val="center"/>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cs="Times New Roman"/>
                      <w:color w:val="auto"/>
                      <w:kern w:val="0"/>
                      <w:sz w:val="21"/>
                      <w:szCs w:val="21"/>
                      <w:highlight w:val="none"/>
                      <w:vertAlign w:val="baseline"/>
                      <w:lang w:val="en-US" w:eastAsia="zh-CN" w:bidi="ar"/>
                    </w:rPr>
                    <w:t>6.1</w:t>
                  </w:r>
                  <w:r>
                    <w:rPr>
                      <w:rFonts w:hint="eastAsia" w:cs="Times New Roman"/>
                      <w:color w:val="auto"/>
                      <w:kern w:val="0"/>
                      <w:sz w:val="21"/>
                      <w:szCs w:val="21"/>
                      <w:highlight w:val="none"/>
                      <w:vertAlign w:val="baseline"/>
                      <w:lang w:val="en-US" w:eastAsia="zh-CN" w:bidi="ar"/>
                    </w:rPr>
                    <w:t>8</w:t>
                  </w:r>
                </w:p>
              </w:tc>
            </w:tr>
            <w:tr w14:paraId="30C3D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7" w:type="pct"/>
                  <w:gridSpan w:val="2"/>
                  <w:vAlign w:val="center"/>
                </w:tcPr>
                <w:p w14:paraId="7B6F3EA8">
                  <w:pPr>
                    <w:keepNext w:val="0"/>
                    <w:keepLines w:val="0"/>
                    <w:widowControl/>
                    <w:suppressLineNumbers w:val="0"/>
                    <w:jc w:val="center"/>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筛分</w:t>
                  </w:r>
                  <w:r>
                    <w:rPr>
                      <w:rFonts w:hint="default" w:ascii="Times New Roman" w:hAnsi="Times New Roman" w:cs="Times New Roman"/>
                      <w:color w:val="auto"/>
                      <w:kern w:val="0"/>
                      <w:sz w:val="21"/>
                      <w:szCs w:val="21"/>
                      <w:highlight w:val="none"/>
                      <w:vertAlign w:val="baseline"/>
                      <w:lang w:val="en-US" w:eastAsia="zh-CN" w:bidi="ar"/>
                    </w:rPr>
                    <w:t>（出料）</w:t>
                  </w:r>
                </w:p>
              </w:tc>
              <w:tc>
                <w:tcPr>
                  <w:tcW w:w="1176" w:type="pct"/>
                  <w:gridSpan w:val="2"/>
                  <w:vAlign w:val="center"/>
                </w:tcPr>
                <w:p w14:paraId="763C6AFC">
                  <w:pPr>
                    <w:keepNext w:val="0"/>
                    <w:keepLines w:val="0"/>
                    <w:widowControl/>
                    <w:suppressLineNumbers w:val="0"/>
                    <w:jc w:val="center"/>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lang w:val="en-US" w:eastAsia="zh-CN" w:bidi="ar"/>
                    </w:rPr>
                    <w:t>高氯酸钾、氯酸钾、双氰胺、炭黑、硫磺、硝酸钠、单甲酯对苯二甲酸钾盐</w:t>
                  </w:r>
                </w:p>
              </w:tc>
              <w:tc>
                <w:tcPr>
                  <w:tcW w:w="693" w:type="pct"/>
                  <w:gridSpan w:val="2"/>
                  <w:vMerge w:val="continue"/>
                  <w:vAlign w:val="center"/>
                </w:tcPr>
                <w:p w14:paraId="34D096BA">
                  <w:pPr>
                    <w:keepNext w:val="0"/>
                    <w:keepLines w:val="0"/>
                    <w:widowControl/>
                    <w:suppressLineNumbers w:val="0"/>
                    <w:jc w:val="center"/>
                    <w:rPr>
                      <w:rFonts w:hint="default" w:ascii="Times New Roman" w:hAnsi="Times New Roman" w:eastAsia="宋体" w:cs="Times New Roman"/>
                      <w:color w:val="auto"/>
                      <w:kern w:val="0"/>
                      <w:sz w:val="21"/>
                      <w:szCs w:val="21"/>
                      <w:highlight w:val="none"/>
                      <w:vertAlign w:val="baseline"/>
                      <w:lang w:val="en-US" w:eastAsia="zh-CN" w:bidi="ar"/>
                    </w:rPr>
                  </w:pPr>
                </w:p>
              </w:tc>
              <w:tc>
                <w:tcPr>
                  <w:tcW w:w="1235" w:type="pct"/>
                  <w:vAlign w:val="center"/>
                </w:tcPr>
                <w:p w14:paraId="6979CBF3">
                  <w:pPr>
                    <w:keepNext w:val="0"/>
                    <w:keepLines w:val="0"/>
                    <w:widowControl/>
                    <w:suppressLineNumbers w:val="0"/>
                    <w:jc w:val="center"/>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cs="Times New Roman"/>
                      <w:color w:val="auto"/>
                      <w:kern w:val="0"/>
                      <w:sz w:val="21"/>
                      <w:szCs w:val="21"/>
                      <w:highlight w:val="none"/>
                      <w:vertAlign w:val="baseline"/>
                      <w:lang w:val="en-US" w:eastAsia="zh-CN" w:bidi="ar"/>
                    </w:rPr>
                    <w:t>61</w:t>
                  </w:r>
                  <w:r>
                    <w:rPr>
                      <w:rFonts w:hint="eastAsia" w:cs="Times New Roman"/>
                      <w:color w:val="auto"/>
                      <w:kern w:val="0"/>
                      <w:sz w:val="21"/>
                      <w:szCs w:val="21"/>
                      <w:highlight w:val="none"/>
                      <w:vertAlign w:val="baseline"/>
                      <w:lang w:val="en-US" w:eastAsia="zh-CN" w:bidi="ar"/>
                    </w:rPr>
                    <w:t>79.5</w:t>
                  </w:r>
                  <w:r>
                    <w:rPr>
                      <w:rFonts w:hint="default" w:ascii="Times New Roman" w:hAnsi="Times New Roman" w:cs="Times New Roman"/>
                      <w:color w:val="auto"/>
                      <w:kern w:val="0"/>
                      <w:sz w:val="21"/>
                      <w:szCs w:val="21"/>
                      <w:highlight w:val="none"/>
                      <w:vertAlign w:val="baseline"/>
                      <w:lang w:val="en-US" w:eastAsia="zh-CN" w:bidi="ar"/>
                    </w:rPr>
                    <w:t>-6.1</w:t>
                  </w:r>
                  <w:r>
                    <w:rPr>
                      <w:rFonts w:hint="eastAsia" w:cs="Times New Roman"/>
                      <w:color w:val="auto"/>
                      <w:kern w:val="0"/>
                      <w:sz w:val="21"/>
                      <w:szCs w:val="21"/>
                      <w:highlight w:val="none"/>
                      <w:vertAlign w:val="baseline"/>
                      <w:lang w:val="en-US" w:eastAsia="zh-CN" w:bidi="ar"/>
                    </w:rPr>
                    <w:t>8</w:t>
                  </w:r>
                  <w:r>
                    <w:rPr>
                      <w:rFonts w:hint="default" w:ascii="Times New Roman" w:hAnsi="Times New Roman" w:cs="Times New Roman"/>
                      <w:color w:val="auto"/>
                      <w:kern w:val="0"/>
                      <w:sz w:val="21"/>
                      <w:szCs w:val="21"/>
                      <w:highlight w:val="none"/>
                      <w:vertAlign w:val="baseline"/>
                      <w:lang w:val="en-US" w:eastAsia="zh-CN" w:bidi="ar"/>
                    </w:rPr>
                    <w:t>=61</w:t>
                  </w:r>
                  <w:r>
                    <w:rPr>
                      <w:rFonts w:hint="eastAsia" w:ascii="Times New Roman" w:hAnsi="Times New Roman" w:cs="Times New Roman"/>
                      <w:color w:val="auto"/>
                      <w:kern w:val="0"/>
                      <w:sz w:val="21"/>
                      <w:szCs w:val="21"/>
                      <w:highlight w:val="none"/>
                      <w:vertAlign w:val="baseline"/>
                      <w:lang w:val="en-US" w:eastAsia="zh-CN" w:bidi="ar"/>
                    </w:rPr>
                    <w:t>7</w:t>
                  </w:r>
                  <w:r>
                    <w:rPr>
                      <w:rFonts w:hint="eastAsia" w:cs="Times New Roman"/>
                      <w:color w:val="auto"/>
                      <w:kern w:val="0"/>
                      <w:sz w:val="21"/>
                      <w:szCs w:val="21"/>
                      <w:highlight w:val="none"/>
                      <w:vertAlign w:val="baseline"/>
                      <w:lang w:val="en-US" w:eastAsia="zh-CN" w:bidi="ar"/>
                    </w:rPr>
                    <w:t>3.32</w:t>
                  </w:r>
                </w:p>
              </w:tc>
              <w:tc>
                <w:tcPr>
                  <w:tcW w:w="827" w:type="pct"/>
                  <w:vAlign w:val="center"/>
                </w:tcPr>
                <w:p w14:paraId="5047442C">
                  <w:pPr>
                    <w:keepNext w:val="0"/>
                    <w:keepLines w:val="0"/>
                    <w:widowControl/>
                    <w:suppressLineNumbers w:val="0"/>
                    <w:jc w:val="center"/>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cs="Times New Roman"/>
                      <w:color w:val="auto"/>
                      <w:kern w:val="0"/>
                      <w:sz w:val="21"/>
                      <w:szCs w:val="21"/>
                      <w:highlight w:val="none"/>
                      <w:vertAlign w:val="baseline"/>
                      <w:lang w:val="en-US" w:eastAsia="zh-CN" w:bidi="ar"/>
                    </w:rPr>
                    <w:t>6.1</w:t>
                  </w:r>
                  <w:r>
                    <w:rPr>
                      <w:rFonts w:hint="eastAsia" w:cs="Times New Roman"/>
                      <w:color w:val="auto"/>
                      <w:kern w:val="0"/>
                      <w:sz w:val="21"/>
                      <w:szCs w:val="21"/>
                      <w:highlight w:val="none"/>
                      <w:vertAlign w:val="baseline"/>
                      <w:lang w:val="en-US" w:eastAsia="zh-CN" w:bidi="ar"/>
                    </w:rPr>
                    <w:t>7</w:t>
                  </w:r>
                </w:p>
              </w:tc>
            </w:tr>
            <w:tr w14:paraId="4F4F0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7" w:type="pct"/>
                  <w:gridSpan w:val="2"/>
                  <w:vAlign w:val="center"/>
                </w:tcPr>
                <w:p w14:paraId="0394A2EC">
                  <w:pPr>
                    <w:keepNext w:val="0"/>
                    <w:keepLines w:val="0"/>
                    <w:widowControl/>
                    <w:suppressLineNumbers w:val="0"/>
                    <w:jc w:val="center"/>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调配</w:t>
                  </w:r>
                </w:p>
              </w:tc>
              <w:tc>
                <w:tcPr>
                  <w:tcW w:w="1176" w:type="pct"/>
                  <w:gridSpan w:val="2"/>
                  <w:vAlign w:val="center"/>
                </w:tcPr>
                <w:p w14:paraId="3FD181C6">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二茂铁、甲基纤维素</w:t>
                  </w:r>
                </w:p>
              </w:tc>
              <w:tc>
                <w:tcPr>
                  <w:tcW w:w="693" w:type="pct"/>
                  <w:gridSpan w:val="2"/>
                  <w:vMerge w:val="continue"/>
                  <w:vAlign w:val="center"/>
                </w:tcPr>
                <w:p w14:paraId="375C8509">
                  <w:pPr>
                    <w:keepNext w:val="0"/>
                    <w:keepLines w:val="0"/>
                    <w:widowControl/>
                    <w:suppressLineNumbers w:val="0"/>
                    <w:jc w:val="center"/>
                    <w:rPr>
                      <w:rFonts w:hint="default" w:ascii="Times New Roman" w:hAnsi="Times New Roman" w:eastAsia="宋体" w:cs="Times New Roman"/>
                      <w:color w:val="auto"/>
                      <w:kern w:val="0"/>
                      <w:sz w:val="21"/>
                      <w:szCs w:val="21"/>
                      <w:highlight w:val="none"/>
                      <w:vertAlign w:val="baseline"/>
                      <w:lang w:val="en-US" w:eastAsia="zh-CN" w:bidi="ar"/>
                    </w:rPr>
                  </w:pPr>
                </w:p>
              </w:tc>
              <w:tc>
                <w:tcPr>
                  <w:tcW w:w="1235" w:type="pct"/>
                  <w:vAlign w:val="center"/>
                </w:tcPr>
                <w:p w14:paraId="01A999E5">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r>
                    <w:rPr>
                      <w:rFonts w:hint="default" w:ascii="Times New Roman" w:hAnsi="Times New Roman" w:cs="Times New Roman"/>
                      <w:color w:val="auto"/>
                      <w:kern w:val="0"/>
                      <w:sz w:val="21"/>
                      <w:szCs w:val="21"/>
                      <w:highlight w:val="none"/>
                      <w:vertAlign w:val="baseline"/>
                      <w:lang w:val="en-US" w:eastAsia="zh-CN" w:bidi="ar"/>
                    </w:rPr>
                    <w:t>50</w:t>
                  </w:r>
                  <w:r>
                    <w:rPr>
                      <w:rFonts w:hint="eastAsia" w:cs="Times New Roman"/>
                      <w:color w:val="auto"/>
                      <w:kern w:val="0"/>
                      <w:sz w:val="21"/>
                      <w:szCs w:val="21"/>
                      <w:highlight w:val="none"/>
                      <w:vertAlign w:val="baseline"/>
                      <w:lang w:val="en-US" w:eastAsia="zh-CN" w:bidi="ar"/>
                    </w:rPr>
                    <w:t>0.5</w:t>
                  </w:r>
                  <w:r>
                    <w:rPr>
                      <w:rFonts w:hint="default" w:ascii="Times New Roman" w:hAnsi="Times New Roman" w:cs="Times New Roman"/>
                      <w:color w:val="auto"/>
                      <w:kern w:val="0"/>
                      <w:sz w:val="21"/>
                      <w:szCs w:val="21"/>
                      <w:highlight w:val="none"/>
                      <w:vertAlign w:val="baseline"/>
                      <w:lang w:val="en-US" w:eastAsia="zh-CN" w:bidi="ar"/>
                    </w:rPr>
                    <w:t>8+30.0</w:t>
                  </w:r>
                  <w:r>
                    <w:rPr>
                      <w:rFonts w:hint="eastAsia" w:cs="Times New Roman"/>
                      <w:color w:val="auto"/>
                      <w:kern w:val="0"/>
                      <w:sz w:val="21"/>
                      <w:szCs w:val="21"/>
                      <w:highlight w:val="none"/>
                      <w:vertAlign w:val="baseline"/>
                      <w:lang w:val="en-US" w:eastAsia="zh-CN" w:bidi="ar"/>
                    </w:rPr>
                    <w:t>5</w:t>
                  </w:r>
                  <w:r>
                    <w:rPr>
                      <w:rFonts w:hint="default" w:ascii="Times New Roman" w:hAnsi="Times New Roman" w:cs="Times New Roman"/>
                      <w:color w:val="auto"/>
                      <w:kern w:val="0"/>
                      <w:sz w:val="21"/>
                      <w:szCs w:val="21"/>
                      <w:highlight w:val="none"/>
                      <w:vertAlign w:val="baseline"/>
                      <w:lang w:val="en-US" w:eastAsia="zh-CN" w:bidi="ar"/>
                    </w:rPr>
                    <w:t>=53</w:t>
                  </w:r>
                  <w:r>
                    <w:rPr>
                      <w:rFonts w:hint="eastAsia" w:cs="Times New Roman"/>
                      <w:color w:val="auto"/>
                      <w:kern w:val="0"/>
                      <w:sz w:val="21"/>
                      <w:szCs w:val="21"/>
                      <w:highlight w:val="none"/>
                      <w:vertAlign w:val="baseline"/>
                      <w:lang w:val="en-US" w:eastAsia="zh-CN" w:bidi="ar"/>
                    </w:rPr>
                    <w:t>0.63</w:t>
                  </w:r>
                </w:p>
              </w:tc>
              <w:tc>
                <w:tcPr>
                  <w:tcW w:w="827" w:type="pct"/>
                  <w:vAlign w:val="center"/>
                </w:tcPr>
                <w:p w14:paraId="65EEBD53">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r>
                    <w:rPr>
                      <w:rFonts w:hint="default" w:ascii="Times New Roman" w:hAnsi="Times New Roman" w:cs="Times New Roman"/>
                      <w:color w:val="auto"/>
                      <w:kern w:val="0"/>
                      <w:sz w:val="21"/>
                      <w:szCs w:val="21"/>
                      <w:highlight w:val="none"/>
                      <w:vertAlign w:val="baseline"/>
                      <w:lang w:val="en-US" w:eastAsia="zh-CN" w:bidi="ar"/>
                    </w:rPr>
                    <w:t>0.5</w:t>
                  </w:r>
                  <w:r>
                    <w:rPr>
                      <w:rFonts w:hint="eastAsia" w:ascii="Times New Roman" w:hAnsi="Times New Roman" w:cs="Times New Roman"/>
                      <w:color w:val="auto"/>
                      <w:kern w:val="0"/>
                      <w:sz w:val="21"/>
                      <w:szCs w:val="21"/>
                      <w:highlight w:val="none"/>
                      <w:vertAlign w:val="baseline"/>
                      <w:lang w:val="en-US" w:eastAsia="zh-CN" w:bidi="ar"/>
                    </w:rPr>
                    <w:t>3</w:t>
                  </w:r>
                </w:p>
              </w:tc>
            </w:tr>
            <w:tr w14:paraId="50F7D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6" w:hRule="atLeast"/>
                <w:jc w:val="center"/>
              </w:trPr>
              <w:tc>
                <w:tcPr>
                  <w:tcW w:w="1067" w:type="pct"/>
                  <w:gridSpan w:val="2"/>
                  <w:vAlign w:val="center"/>
                </w:tcPr>
                <w:p w14:paraId="347E37C6">
                  <w:pPr>
                    <w:keepNext w:val="0"/>
                    <w:keepLines w:val="0"/>
                    <w:widowControl/>
                    <w:suppressLineNumbers w:val="0"/>
                    <w:jc w:val="center"/>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混合</w:t>
                  </w:r>
                  <w:r>
                    <w:rPr>
                      <w:rFonts w:hint="default" w:ascii="Times New Roman" w:hAnsi="Times New Roman" w:eastAsia="宋体" w:cs="Times New Roman"/>
                      <w:color w:val="auto"/>
                      <w:kern w:val="0"/>
                      <w:sz w:val="21"/>
                      <w:szCs w:val="21"/>
                      <w:highlight w:val="none"/>
                      <w:vertAlign w:val="baseline"/>
                      <w:lang w:val="en-US" w:eastAsia="zh-CN" w:bidi="ar"/>
                    </w:rPr>
                    <w:t>（投料）</w:t>
                  </w:r>
                </w:p>
              </w:tc>
              <w:tc>
                <w:tcPr>
                  <w:tcW w:w="1176" w:type="pct"/>
                  <w:gridSpan w:val="2"/>
                  <w:vAlign w:val="center"/>
                </w:tcPr>
                <w:p w14:paraId="41FC59C2">
                  <w:pPr>
                    <w:keepNext w:val="0"/>
                    <w:keepLines w:val="0"/>
                    <w:widowControl/>
                    <w:suppressLineNumbers w:val="0"/>
                    <w:jc w:val="center"/>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lang w:val="en-US" w:eastAsia="zh-CN" w:bidi="ar"/>
                    </w:rPr>
                    <w:t>高氯酸钾、氯酸钾、双氰胺、炭黑、硫磺、硝酸钠、单甲酯对苯二甲酸钾盐</w:t>
                  </w:r>
                  <w:r>
                    <w:rPr>
                      <w:rFonts w:hint="eastAsia" w:ascii="Times New Roman" w:hAnsi="Times New Roman" w:cs="Times New Roman"/>
                      <w:color w:val="auto"/>
                      <w:kern w:val="0"/>
                      <w:sz w:val="21"/>
                      <w:szCs w:val="21"/>
                      <w:highlight w:val="none"/>
                      <w:lang w:val="en-US" w:eastAsia="zh-CN" w:bidi="ar"/>
                    </w:rPr>
                    <w:t>、</w:t>
                  </w:r>
                  <w:r>
                    <w:rPr>
                      <w:rFonts w:hint="default" w:ascii="Times New Roman" w:hAnsi="Times New Roman" w:cs="Times New Roman"/>
                      <w:color w:val="auto"/>
                      <w:sz w:val="21"/>
                      <w:szCs w:val="21"/>
                      <w:highlight w:val="none"/>
                      <w:lang w:val="en-US" w:eastAsia="zh-CN"/>
                    </w:rPr>
                    <w:t>铝粉、钛粉、锆粉</w:t>
                  </w:r>
                </w:p>
              </w:tc>
              <w:tc>
                <w:tcPr>
                  <w:tcW w:w="693" w:type="pct"/>
                  <w:gridSpan w:val="2"/>
                  <w:vMerge w:val="continue"/>
                  <w:vAlign w:val="center"/>
                </w:tcPr>
                <w:p w14:paraId="2D3F67C9">
                  <w:pPr>
                    <w:keepNext w:val="0"/>
                    <w:keepLines w:val="0"/>
                    <w:widowControl/>
                    <w:suppressLineNumbers w:val="0"/>
                    <w:jc w:val="center"/>
                    <w:rPr>
                      <w:rFonts w:hint="default" w:ascii="Times New Roman" w:hAnsi="Times New Roman" w:eastAsia="宋体" w:cs="Times New Roman"/>
                      <w:color w:val="auto"/>
                      <w:kern w:val="0"/>
                      <w:sz w:val="21"/>
                      <w:szCs w:val="21"/>
                      <w:highlight w:val="none"/>
                      <w:vertAlign w:val="baseline"/>
                      <w:lang w:val="en-US" w:eastAsia="zh-CN" w:bidi="ar"/>
                    </w:rPr>
                  </w:pPr>
                </w:p>
              </w:tc>
              <w:tc>
                <w:tcPr>
                  <w:tcW w:w="1235" w:type="pct"/>
                  <w:vAlign w:val="center"/>
                </w:tcPr>
                <w:p w14:paraId="2E958F60">
                  <w:pPr>
                    <w:keepNext w:val="0"/>
                    <w:keepLines w:val="0"/>
                    <w:widowControl/>
                    <w:suppressLineNumbers w:val="0"/>
                    <w:jc w:val="center"/>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ascii="Times New Roman" w:hAnsi="Times New Roman" w:cs="Times New Roman"/>
                      <w:color w:val="auto"/>
                      <w:kern w:val="0"/>
                      <w:sz w:val="21"/>
                      <w:szCs w:val="21"/>
                      <w:highlight w:val="none"/>
                      <w:vertAlign w:val="baseline"/>
                      <w:lang w:val="en-US" w:eastAsia="zh-CN" w:bidi="ar"/>
                    </w:rPr>
                    <w:t>（617</w:t>
                  </w:r>
                  <w:r>
                    <w:rPr>
                      <w:rFonts w:hint="eastAsia" w:cs="Times New Roman"/>
                      <w:color w:val="auto"/>
                      <w:kern w:val="0"/>
                      <w:sz w:val="21"/>
                      <w:szCs w:val="21"/>
                      <w:highlight w:val="none"/>
                      <w:vertAlign w:val="baseline"/>
                      <w:lang w:val="en-US" w:eastAsia="zh-CN" w:bidi="ar"/>
                    </w:rPr>
                    <w:t>3.32</w:t>
                  </w:r>
                  <w:r>
                    <w:rPr>
                      <w:rFonts w:hint="eastAsia" w:ascii="Times New Roman" w:hAnsi="Times New Roman" w:cs="Times New Roman"/>
                      <w:color w:val="auto"/>
                      <w:kern w:val="0"/>
                      <w:sz w:val="21"/>
                      <w:szCs w:val="21"/>
                      <w:highlight w:val="none"/>
                      <w:vertAlign w:val="baseline"/>
                      <w:lang w:val="en-US" w:eastAsia="zh-CN" w:bidi="ar"/>
                    </w:rPr>
                    <w:t>-6.1</w:t>
                  </w:r>
                  <w:r>
                    <w:rPr>
                      <w:rFonts w:hint="eastAsia" w:cs="Times New Roman"/>
                      <w:color w:val="auto"/>
                      <w:kern w:val="0"/>
                      <w:sz w:val="21"/>
                      <w:szCs w:val="21"/>
                      <w:highlight w:val="none"/>
                      <w:vertAlign w:val="baseline"/>
                      <w:lang w:val="en-US" w:eastAsia="zh-CN" w:bidi="ar"/>
                    </w:rPr>
                    <w:t>7</w:t>
                  </w:r>
                  <w:r>
                    <w:rPr>
                      <w:rFonts w:hint="eastAsia" w:ascii="Times New Roman" w:hAnsi="Times New Roman" w:cs="Times New Roman"/>
                      <w:color w:val="auto"/>
                      <w:kern w:val="0"/>
                      <w:sz w:val="21"/>
                      <w:szCs w:val="21"/>
                      <w:highlight w:val="none"/>
                      <w:vertAlign w:val="baseline"/>
                      <w:lang w:val="en-US" w:eastAsia="zh-CN" w:bidi="ar"/>
                    </w:rPr>
                    <w:t>）+</w:t>
                  </w:r>
                  <w:r>
                    <w:rPr>
                      <w:rFonts w:hint="eastAsia" w:cs="Times New Roman"/>
                      <w:color w:val="auto"/>
                      <w:kern w:val="0"/>
                      <w:sz w:val="21"/>
                      <w:szCs w:val="21"/>
                      <w:highlight w:val="none"/>
                      <w:vertAlign w:val="baseline"/>
                      <w:lang w:val="en-US" w:eastAsia="zh-CN" w:bidi="ar"/>
                    </w:rPr>
                    <w:t>18.26</w:t>
                  </w:r>
                  <w:r>
                    <w:rPr>
                      <w:rFonts w:hint="eastAsia" w:ascii="Times New Roman" w:hAnsi="Times New Roman" w:cs="Times New Roman"/>
                      <w:color w:val="auto"/>
                      <w:kern w:val="0"/>
                      <w:sz w:val="21"/>
                      <w:szCs w:val="21"/>
                      <w:highlight w:val="none"/>
                      <w:vertAlign w:val="baseline"/>
                      <w:lang w:val="en-US" w:eastAsia="zh-CN" w:bidi="ar"/>
                    </w:rPr>
                    <w:t>+2</w:t>
                  </w:r>
                  <w:r>
                    <w:rPr>
                      <w:rFonts w:hint="eastAsia" w:cs="Times New Roman"/>
                      <w:color w:val="auto"/>
                      <w:kern w:val="0"/>
                      <w:sz w:val="21"/>
                      <w:szCs w:val="21"/>
                      <w:highlight w:val="none"/>
                      <w:vertAlign w:val="baseline"/>
                      <w:lang w:val="en-US" w:eastAsia="zh-CN" w:bidi="ar"/>
                    </w:rPr>
                    <w:t>0.16</w:t>
                  </w:r>
                  <w:r>
                    <w:rPr>
                      <w:rFonts w:hint="eastAsia" w:ascii="Times New Roman" w:hAnsi="Times New Roman" w:cs="Times New Roman"/>
                      <w:color w:val="auto"/>
                      <w:kern w:val="0"/>
                      <w:sz w:val="21"/>
                      <w:szCs w:val="21"/>
                      <w:highlight w:val="none"/>
                      <w:vertAlign w:val="baseline"/>
                      <w:lang w:val="en-US" w:eastAsia="zh-CN" w:bidi="ar"/>
                    </w:rPr>
                    <w:t>+</w:t>
                  </w:r>
                  <w:r>
                    <w:rPr>
                      <w:rFonts w:hint="eastAsia" w:cs="Times New Roman"/>
                      <w:color w:val="auto"/>
                      <w:kern w:val="0"/>
                      <w:sz w:val="21"/>
                      <w:szCs w:val="21"/>
                      <w:highlight w:val="none"/>
                      <w:vertAlign w:val="baseline"/>
                      <w:lang w:val="en-US" w:eastAsia="zh-CN" w:bidi="ar"/>
                    </w:rPr>
                    <w:t>54.39</w:t>
                  </w:r>
                  <w:r>
                    <w:rPr>
                      <w:rFonts w:hint="eastAsia" w:ascii="Times New Roman" w:hAnsi="Times New Roman" w:cs="Times New Roman"/>
                      <w:color w:val="auto"/>
                      <w:kern w:val="0"/>
                      <w:sz w:val="21"/>
                      <w:szCs w:val="21"/>
                      <w:highlight w:val="none"/>
                      <w:vertAlign w:val="baseline"/>
                      <w:lang w:val="en-US" w:eastAsia="zh-CN" w:bidi="ar"/>
                    </w:rPr>
                    <w:t>=</w:t>
                  </w:r>
                  <w:r>
                    <w:rPr>
                      <w:rFonts w:hint="eastAsia" w:cs="Times New Roman"/>
                      <w:color w:val="auto"/>
                      <w:kern w:val="0"/>
                      <w:sz w:val="21"/>
                      <w:szCs w:val="21"/>
                      <w:highlight w:val="none"/>
                      <w:vertAlign w:val="baseline"/>
                      <w:lang w:val="en-US" w:eastAsia="zh-CN" w:bidi="ar"/>
                    </w:rPr>
                    <w:t>6259.96</w:t>
                  </w:r>
                </w:p>
              </w:tc>
              <w:tc>
                <w:tcPr>
                  <w:tcW w:w="827" w:type="pct"/>
                  <w:vAlign w:val="center"/>
                </w:tcPr>
                <w:p w14:paraId="41616119">
                  <w:pPr>
                    <w:keepNext w:val="0"/>
                    <w:keepLines w:val="0"/>
                    <w:widowControl/>
                    <w:suppressLineNumbers w:val="0"/>
                    <w:jc w:val="center"/>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6.3</w:t>
                  </w:r>
                </w:p>
              </w:tc>
            </w:tr>
            <w:tr w14:paraId="27D70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2" w:type="pct"/>
                  <w:gridSpan w:val="7"/>
                  <w:vAlign w:val="center"/>
                </w:tcPr>
                <w:p w14:paraId="31460ACF">
                  <w:pPr>
                    <w:keepNext w:val="0"/>
                    <w:keepLines w:val="0"/>
                    <w:widowControl/>
                    <w:suppressLineNumbers w:val="0"/>
                    <w:jc w:val="center"/>
                    <w:rPr>
                      <w:color w:val="auto"/>
                      <w:highlight w:val="none"/>
                    </w:rPr>
                  </w:pPr>
                  <w:r>
                    <w:rPr>
                      <w:rFonts w:hint="default" w:ascii="Times New Roman" w:hAnsi="Times New Roman" w:cs="Times New Roman"/>
                      <w:color w:val="auto"/>
                      <w:kern w:val="0"/>
                      <w:sz w:val="21"/>
                      <w:szCs w:val="21"/>
                      <w:highlight w:val="none"/>
                      <w:vertAlign w:val="baseline"/>
                      <w:lang w:val="en-US" w:eastAsia="zh-CN" w:bidi="ar"/>
                    </w:rPr>
                    <w:t>合并</w:t>
                  </w:r>
                </w:p>
              </w:tc>
              <w:tc>
                <w:tcPr>
                  <w:tcW w:w="827" w:type="pct"/>
                  <w:vAlign w:val="center"/>
                </w:tcPr>
                <w:p w14:paraId="2730FF5C">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19.18</w:t>
                  </w:r>
                </w:p>
              </w:tc>
            </w:tr>
            <w:tr w14:paraId="5958D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608" w:type="pct"/>
                  <w:vAlign w:val="center"/>
                </w:tcPr>
                <w:p w14:paraId="417704BC">
                  <w:pPr>
                    <w:pStyle w:val="2"/>
                    <w:jc w:val="center"/>
                    <w:rPr>
                      <w:rFonts w:hint="default" w:ascii="Times New Roman" w:hAnsi="Times New Roman"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vertAlign w:val="baseline"/>
                      <w:lang w:val="en-US" w:eastAsia="zh-CN"/>
                    </w:rPr>
                    <w:t>工序</w:t>
                  </w:r>
                </w:p>
              </w:tc>
              <w:tc>
                <w:tcPr>
                  <w:tcW w:w="458" w:type="pct"/>
                  <w:vAlign w:val="center"/>
                </w:tcPr>
                <w:p w14:paraId="3F389551">
                  <w:pPr>
                    <w:pStyle w:val="2"/>
                    <w:jc w:val="center"/>
                    <w:rPr>
                      <w:rFonts w:hint="default" w:ascii="Times New Roman" w:hAnsi="Times New Roman"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vertAlign w:val="baseline"/>
                      <w:lang w:val="en-US" w:eastAsia="zh-CN"/>
                    </w:rPr>
                    <w:t>产污系数</w:t>
                  </w:r>
                </w:p>
              </w:tc>
              <w:tc>
                <w:tcPr>
                  <w:tcW w:w="717" w:type="pct"/>
                  <w:vAlign w:val="center"/>
                </w:tcPr>
                <w:p w14:paraId="61E942C7">
                  <w:pPr>
                    <w:pStyle w:val="2"/>
                    <w:jc w:val="center"/>
                    <w:rPr>
                      <w:rFonts w:hint="default" w:ascii="Times New Roman" w:hAnsi="Times New Roman"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vertAlign w:val="baseline"/>
                      <w:lang w:val="en-US" w:eastAsia="zh-CN"/>
                    </w:rPr>
                    <w:t>年生产批次/次</w:t>
                  </w:r>
                </w:p>
              </w:tc>
              <w:tc>
                <w:tcPr>
                  <w:tcW w:w="986" w:type="pct"/>
                  <w:gridSpan w:val="2"/>
                  <w:vAlign w:val="center"/>
                </w:tcPr>
                <w:p w14:paraId="762690FA">
                  <w:pPr>
                    <w:pStyle w:val="2"/>
                    <w:jc w:val="center"/>
                    <w:rPr>
                      <w:rFonts w:hint="default" w:ascii="Times New Roman" w:hAnsi="Times New Roman"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vertAlign w:val="baseline"/>
                      <w:lang w:val="en-US" w:eastAsia="zh-CN"/>
                    </w:rPr>
                    <w:t>单批次工作时间/h</w:t>
                  </w:r>
                </w:p>
              </w:tc>
              <w:tc>
                <w:tcPr>
                  <w:tcW w:w="1400" w:type="pct"/>
                  <w:gridSpan w:val="2"/>
                  <w:vAlign w:val="center"/>
                </w:tcPr>
                <w:p w14:paraId="11E62154">
                  <w:pPr>
                    <w:pStyle w:val="2"/>
                    <w:jc w:val="center"/>
                    <w:rPr>
                      <w:rFonts w:hint="default" w:ascii="Times New Roman" w:hAnsi="Times New Roman"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vertAlign w:val="baseline"/>
                      <w:lang w:val="en-US" w:eastAsia="zh-CN"/>
                    </w:rPr>
                    <w:t>单批次产生量/kg</w:t>
                  </w:r>
                </w:p>
              </w:tc>
              <w:tc>
                <w:tcPr>
                  <w:tcW w:w="827" w:type="pct"/>
                  <w:vAlign w:val="center"/>
                </w:tcPr>
                <w:p w14:paraId="4B8013B0">
                  <w:pPr>
                    <w:pStyle w:val="2"/>
                    <w:jc w:val="center"/>
                    <w:rPr>
                      <w:color w:val="auto"/>
                      <w:highlight w:val="none"/>
                    </w:rPr>
                  </w:pPr>
                  <w:r>
                    <w:rPr>
                      <w:rFonts w:hint="eastAsia" w:ascii="Times New Roman" w:cs="Times New Roman"/>
                      <w:color w:val="auto"/>
                      <w:sz w:val="21"/>
                      <w:szCs w:val="21"/>
                      <w:highlight w:val="none"/>
                      <w:vertAlign w:val="baseline"/>
                      <w:lang w:val="en-US" w:eastAsia="zh-CN"/>
                    </w:rPr>
                    <w:t>最大</w:t>
                  </w:r>
                  <w:r>
                    <w:rPr>
                      <w:rFonts w:hint="default" w:ascii="Times New Roman" w:hAnsi="Times New Roman" w:eastAsia="宋体" w:cs="Times New Roman"/>
                      <w:color w:val="auto"/>
                      <w:sz w:val="21"/>
                      <w:szCs w:val="21"/>
                      <w:highlight w:val="none"/>
                      <w:vertAlign w:val="baseline"/>
                      <w:lang w:val="en-US" w:eastAsia="zh-CN"/>
                    </w:rPr>
                    <w:t>产生速</w:t>
                  </w:r>
                  <w:r>
                    <w:rPr>
                      <w:rFonts w:hint="default" w:ascii="Times New Roman" w:hAnsi="Times New Roman" w:eastAsia="宋体" w:cs="Times New Roman"/>
                      <w:b w:val="0"/>
                      <w:bCs w:val="0"/>
                      <w:color w:val="auto"/>
                      <w:sz w:val="21"/>
                      <w:szCs w:val="21"/>
                      <w:highlight w:val="none"/>
                      <w:vertAlign w:val="baseline"/>
                      <w:lang w:val="en-US" w:eastAsia="zh-CN"/>
                    </w:rPr>
                    <w:t>率</w:t>
                  </w:r>
                  <w:r>
                    <w:rPr>
                      <w:rFonts w:hint="default" w:ascii="Times New Roman" w:hAnsi="Times New Roman" w:eastAsia="宋体" w:cs="Times New Roman"/>
                      <w:b w:val="0"/>
                      <w:bCs w:val="0"/>
                      <w:color w:val="auto"/>
                      <w:kern w:val="0"/>
                      <w:sz w:val="21"/>
                      <w:szCs w:val="21"/>
                      <w:highlight w:val="none"/>
                    </w:rPr>
                    <w:t>kg/h</w:t>
                  </w:r>
                </w:p>
              </w:tc>
            </w:tr>
            <w:tr w14:paraId="60433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8" w:type="pct"/>
                  <w:vAlign w:val="center"/>
                </w:tcPr>
                <w:p w14:paraId="6C630077">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筛分</w:t>
                  </w:r>
                  <w:r>
                    <w:rPr>
                      <w:rFonts w:hint="default" w:ascii="Times New Roman" w:hAnsi="Times New Roman" w:cs="Times New Roman"/>
                      <w:color w:val="auto"/>
                      <w:kern w:val="0"/>
                      <w:sz w:val="21"/>
                      <w:szCs w:val="21"/>
                      <w:highlight w:val="none"/>
                      <w:vertAlign w:val="baseline"/>
                      <w:lang w:val="en-US" w:eastAsia="zh-CN" w:bidi="ar"/>
                    </w:rPr>
                    <w:t>（投料）</w:t>
                  </w:r>
                </w:p>
              </w:tc>
              <w:tc>
                <w:tcPr>
                  <w:tcW w:w="458" w:type="pct"/>
                  <w:vMerge w:val="restart"/>
                  <w:vAlign w:val="center"/>
                </w:tcPr>
                <w:p w14:paraId="344B477D">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0.1%</w:t>
                  </w:r>
                </w:p>
              </w:tc>
              <w:tc>
                <w:tcPr>
                  <w:tcW w:w="717" w:type="pct"/>
                  <w:vMerge w:val="restart"/>
                  <w:vAlign w:val="center"/>
                </w:tcPr>
                <w:p w14:paraId="56A1DF02">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520</w:t>
                  </w:r>
                </w:p>
              </w:tc>
              <w:tc>
                <w:tcPr>
                  <w:tcW w:w="986" w:type="pct"/>
                  <w:gridSpan w:val="2"/>
                  <w:vAlign w:val="center"/>
                </w:tcPr>
                <w:p w14:paraId="2F1B0907">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0.3</w:t>
                  </w:r>
                </w:p>
              </w:tc>
              <w:tc>
                <w:tcPr>
                  <w:tcW w:w="1400" w:type="pct"/>
                  <w:gridSpan w:val="2"/>
                  <w:vAlign w:val="center"/>
                </w:tcPr>
                <w:p w14:paraId="0E0BB49E">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0.01188</w:t>
                  </w:r>
                </w:p>
              </w:tc>
              <w:tc>
                <w:tcPr>
                  <w:tcW w:w="827" w:type="pct"/>
                  <w:vAlign w:val="center"/>
                </w:tcPr>
                <w:p w14:paraId="6940E128">
                  <w:pPr>
                    <w:keepNext w:val="0"/>
                    <w:keepLines w:val="0"/>
                    <w:widowControl/>
                    <w:suppressLineNumbers w:val="0"/>
                    <w:jc w:val="center"/>
                    <w:rPr>
                      <w:rFonts w:hint="default" w:eastAsia="宋体"/>
                      <w:color w:val="auto"/>
                      <w:highlight w:val="none"/>
                      <w:lang w:val="en-US" w:eastAsia="zh-CN"/>
                    </w:rPr>
                  </w:pPr>
                  <w:r>
                    <w:rPr>
                      <w:rFonts w:hint="eastAsia"/>
                      <w:color w:val="auto"/>
                      <w:highlight w:val="none"/>
                      <w:lang w:val="en-US" w:eastAsia="zh-CN"/>
                    </w:rPr>
                    <w:t>0.0396</w:t>
                  </w:r>
                </w:p>
              </w:tc>
            </w:tr>
            <w:tr w14:paraId="4CAD4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8" w:type="pct"/>
                  <w:vAlign w:val="center"/>
                </w:tcPr>
                <w:p w14:paraId="4E5D336D">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筛分</w:t>
                  </w:r>
                  <w:r>
                    <w:rPr>
                      <w:rFonts w:hint="default" w:ascii="Times New Roman" w:hAnsi="Times New Roman" w:cs="Times New Roman"/>
                      <w:color w:val="auto"/>
                      <w:kern w:val="0"/>
                      <w:sz w:val="21"/>
                      <w:szCs w:val="21"/>
                      <w:highlight w:val="none"/>
                      <w:vertAlign w:val="baseline"/>
                      <w:lang w:val="en-US" w:eastAsia="zh-CN" w:bidi="ar"/>
                    </w:rPr>
                    <w:t>（出料）</w:t>
                  </w:r>
                </w:p>
              </w:tc>
              <w:tc>
                <w:tcPr>
                  <w:tcW w:w="458" w:type="pct"/>
                  <w:vMerge w:val="continue"/>
                  <w:vAlign w:val="center"/>
                </w:tcPr>
                <w:p w14:paraId="7CF75FB6">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p>
              </w:tc>
              <w:tc>
                <w:tcPr>
                  <w:tcW w:w="717" w:type="pct"/>
                  <w:vMerge w:val="continue"/>
                  <w:vAlign w:val="center"/>
                </w:tcPr>
                <w:p w14:paraId="6762D38D">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p>
              </w:tc>
              <w:tc>
                <w:tcPr>
                  <w:tcW w:w="986" w:type="pct"/>
                  <w:gridSpan w:val="2"/>
                  <w:vAlign w:val="center"/>
                </w:tcPr>
                <w:p w14:paraId="774C140D">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0.3</w:t>
                  </w:r>
                </w:p>
              </w:tc>
              <w:tc>
                <w:tcPr>
                  <w:tcW w:w="1400" w:type="pct"/>
                  <w:gridSpan w:val="2"/>
                  <w:vAlign w:val="center"/>
                </w:tcPr>
                <w:p w14:paraId="42FFD3DF">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0.01187</w:t>
                  </w:r>
                </w:p>
              </w:tc>
              <w:tc>
                <w:tcPr>
                  <w:tcW w:w="827" w:type="pct"/>
                  <w:vAlign w:val="center"/>
                </w:tcPr>
                <w:p w14:paraId="4E4C7F36">
                  <w:pPr>
                    <w:keepNext w:val="0"/>
                    <w:keepLines w:val="0"/>
                    <w:widowControl/>
                    <w:suppressLineNumbers w:val="0"/>
                    <w:jc w:val="center"/>
                    <w:rPr>
                      <w:rFonts w:hint="default" w:eastAsia="宋体"/>
                      <w:color w:val="auto"/>
                      <w:highlight w:val="none"/>
                      <w:lang w:val="en-US" w:eastAsia="zh-CN"/>
                    </w:rPr>
                  </w:pPr>
                  <w:r>
                    <w:rPr>
                      <w:rFonts w:hint="eastAsia"/>
                      <w:color w:val="auto"/>
                      <w:highlight w:val="none"/>
                      <w:lang w:val="en-US" w:eastAsia="zh-CN"/>
                    </w:rPr>
                    <w:t>0.03956</w:t>
                  </w:r>
                </w:p>
              </w:tc>
            </w:tr>
            <w:tr w14:paraId="464C7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8" w:type="pct"/>
                  <w:vAlign w:val="center"/>
                </w:tcPr>
                <w:p w14:paraId="3ABFCA00">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调配</w:t>
                  </w:r>
                </w:p>
              </w:tc>
              <w:tc>
                <w:tcPr>
                  <w:tcW w:w="458" w:type="pct"/>
                  <w:vMerge w:val="continue"/>
                  <w:vAlign w:val="center"/>
                </w:tcPr>
                <w:p w14:paraId="585FC1C5">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p>
              </w:tc>
              <w:tc>
                <w:tcPr>
                  <w:tcW w:w="717" w:type="pct"/>
                  <w:vMerge w:val="continue"/>
                  <w:vAlign w:val="center"/>
                </w:tcPr>
                <w:p w14:paraId="6E586265">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p>
              </w:tc>
              <w:tc>
                <w:tcPr>
                  <w:tcW w:w="986" w:type="pct"/>
                  <w:gridSpan w:val="2"/>
                  <w:vAlign w:val="center"/>
                </w:tcPr>
                <w:p w14:paraId="7B02F362">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0.5</w:t>
                  </w:r>
                </w:p>
              </w:tc>
              <w:tc>
                <w:tcPr>
                  <w:tcW w:w="1400" w:type="pct"/>
                  <w:gridSpan w:val="2"/>
                  <w:vAlign w:val="center"/>
                </w:tcPr>
                <w:p w14:paraId="62F12E81">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0.00102</w:t>
                  </w:r>
                </w:p>
              </w:tc>
              <w:tc>
                <w:tcPr>
                  <w:tcW w:w="827" w:type="pct"/>
                  <w:vAlign w:val="center"/>
                </w:tcPr>
                <w:p w14:paraId="41B1129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0.00204</w:t>
                  </w:r>
                </w:p>
              </w:tc>
            </w:tr>
            <w:tr w14:paraId="47573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8" w:type="pct"/>
                  <w:vAlign w:val="center"/>
                </w:tcPr>
                <w:p w14:paraId="707FABA4">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混合（投料）</w:t>
                  </w:r>
                </w:p>
              </w:tc>
              <w:tc>
                <w:tcPr>
                  <w:tcW w:w="458" w:type="pct"/>
                  <w:vMerge w:val="continue"/>
                  <w:vAlign w:val="center"/>
                </w:tcPr>
                <w:p w14:paraId="003D9D2D">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p>
              </w:tc>
              <w:tc>
                <w:tcPr>
                  <w:tcW w:w="717" w:type="pct"/>
                  <w:vMerge w:val="continue"/>
                  <w:vAlign w:val="center"/>
                </w:tcPr>
                <w:p w14:paraId="7D9DB425">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p>
              </w:tc>
              <w:tc>
                <w:tcPr>
                  <w:tcW w:w="986" w:type="pct"/>
                  <w:gridSpan w:val="2"/>
                  <w:vAlign w:val="center"/>
                </w:tcPr>
                <w:p w14:paraId="006B3ADC">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0.5</w:t>
                  </w:r>
                </w:p>
              </w:tc>
              <w:tc>
                <w:tcPr>
                  <w:tcW w:w="1400" w:type="pct"/>
                  <w:gridSpan w:val="2"/>
                  <w:vAlign w:val="center"/>
                </w:tcPr>
                <w:p w14:paraId="0DBC6429">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0.01212</w:t>
                  </w:r>
                </w:p>
              </w:tc>
              <w:tc>
                <w:tcPr>
                  <w:tcW w:w="827" w:type="pct"/>
                  <w:vAlign w:val="center"/>
                </w:tcPr>
                <w:p w14:paraId="0383DF8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0.02424</w:t>
                  </w:r>
                </w:p>
              </w:tc>
            </w:tr>
            <w:tr w14:paraId="32704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72" w:type="pct"/>
                  <w:gridSpan w:val="5"/>
                  <w:vAlign w:val="center"/>
                </w:tcPr>
                <w:p w14:paraId="3174B02D">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合并</w:t>
                  </w:r>
                </w:p>
              </w:tc>
              <w:tc>
                <w:tcPr>
                  <w:tcW w:w="1400" w:type="pct"/>
                  <w:gridSpan w:val="2"/>
                  <w:vAlign w:val="center"/>
                </w:tcPr>
                <w:p w14:paraId="441D5BAB">
                  <w:pPr>
                    <w:keepNext w:val="0"/>
                    <w:keepLines w:val="0"/>
                    <w:widowControl/>
                    <w:suppressLineNumbers w:val="0"/>
                    <w:jc w:val="center"/>
                    <w:rPr>
                      <w:rFonts w:hint="default" w:ascii="Times New Roman" w:hAnsi="Times New Roman"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0.03689</w:t>
                  </w:r>
                </w:p>
              </w:tc>
              <w:tc>
                <w:tcPr>
                  <w:tcW w:w="827" w:type="pct"/>
                  <w:vAlign w:val="center"/>
                </w:tcPr>
                <w:p w14:paraId="27C36D43">
                  <w:pPr>
                    <w:keepNext w:val="0"/>
                    <w:keepLines w:val="0"/>
                    <w:widowControl/>
                    <w:suppressLineNumbers w:val="0"/>
                    <w:jc w:val="center"/>
                    <w:rPr>
                      <w:rFonts w:hint="default" w:eastAsia="宋体"/>
                      <w:color w:val="auto"/>
                      <w:highlight w:val="none"/>
                      <w:lang w:val="en-US" w:eastAsia="zh-CN"/>
                    </w:rPr>
                  </w:pPr>
                  <w:r>
                    <w:rPr>
                      <w:rFonts w:hint="eastAsia"/>
                      <w:color w:val="auto"/>
                      <w:highlight w:val="none"/>
                      <w:lang w:val="en-US" w:eastAsia="zh-CN"/>
                    </w:rPr>
                    <w:t>0.10544</w:t>
                  </w:r>
                </w:p>
              </w:tc>
            </w:tr>
          </w:tbl>
          <w:p w14:paraId="32F54407">
            <w:pPr>
              <w:adjustRightInd w:val="0"/>
              <w:snapToGrid w:val="0"/>
              <w:spacing w:line="360" w:lineRule="auto"/>
              <w:ind w:firstLine="191" w:firstLineChars="100"/>
              <w:jc w:val="both"/>
              <w:rPr>
                <w:rFonts w:hint="default" w:ascii="Times New Roman" w:hAnsi="Times New Roman" w:eastAsia="宋体" w:cs="Times New Roman"/>
                <w:b w:val="0"/>
                <w:bCs/>
                <w:color w:val="auto"/>
                <w:spacing w:val="-10"/>
                <w:sz w:val="21"/>
                <w:szCs w:val="21"/>
                <w:highlight w:val="none"/>
                <w:lang w:val="en-US" w:eastAsia="zh-CN"/>
              </w:rPr>
            </w:pPr>
            <w:r>
              <w:rPr>
                <w:rFonts w:hint="default" w:ascii="Times New Roman" w:hAnsi="Times New Roman" w:eastAsia="宋体" w:cs="Times New Roman"/>
                <w:b/>
                <w:bCs w:val="0"/>
                <w:color w:val="auto"/>
                <w:spacing w:val="-10"/>
                <w:sz w:val="21"/>
                <w:szCs w:val="21"/>
                <w:highlight w:val="none"/>
                <w:lang w:val="en-US" w:eastAsia="zh-CN"/>
              </w:rPr>
              <w:t>②有机废气：</w:t>
            </w:r>
            <w:r>
              <w:rPr>
                <w:rFonts w:hint="default" w:ascii="Times New Roman" w:hAnsi="Times New Roman" w:eastAsia="宋体" w:cs="Times New Roman"/>
                <w:b w:val="0"/>
                <w:bCs/>
                <w:color w:val="auto"/>
                <w:spacing w:val="-10"/>
                <w:sz w:val="21"/>
                <w:szCs w:val="21"/>
                <w:highlight w:val="none"/>
                <w:lang w:val="en-US" w:eastAsia="zh-CN"/>
              </w:rPr>
              <w:t>本项目</w:t>
            </w:r>
            <w:r>
              <w:rPr>
                <w:rFonts w:hint="eastAsia" w:cs="Times New Roman"/>
                <w:b w:val="0"/>
                <w:bCs/>
                <w:color w:val="auto"/>
                <w:spacing w:val="-10"/>
                <w:sz w:val="21"/>
                <w:szCs w:val="21"/>
                <w:highlight w:val="none"/>
                <w:lang w:val="en-US" w:eastAsia="zh-CN"/>
              </w:rPr>
              <w:t>称重、</w:t>
            </w:r>
            <w:r>
              <w:rPr>
                <w:rFonts w:hint="default" w:ascii="Times New Roman" w:hAnsi="Times New Roman" w:eastAsia="宋体" w:cs="Times New Roman"/>
                <w:b w:val="0"/>
                <w:bCs/>
                <w:color w:val="auto"/>
                <w:spacing w:val="-10"/>
                <w:sz w:val="21"/>
                <w:szCs w:val="21"/>
                <w:highlight w:val="none"/>
                <w:lang w:val="en-US" w:eastAsia="zh-CN"/>
              </w:rPr>
              <w:t>调配、</w:t>
            </w:r>
            <w:r>
              <w:rPr>
                <w:rFonts w:hint="eastAsia" w:cs="Times New Roman"/>
                <w:b w:val="0"/>
                <w:bCs/>
                <w:color w:val="auto"/>
                <w:spacing w:val="-10"/>
                <w:sz w:val="21"/>
                <w:szCs w:val="21"/>
                <w:highlight w:val="none"/>
                <w:lang w:val="en-US" w:eastAsia="zh-CN"/>
              </w:rPr>
              <w:t>混合（投料、作业）、壳体定量灌装、</w:t>
            </w:r>
            <w:r>
              <w:rPr>
                <w:rFonts w:hint="default" w:ascii="Times New Roman" w:hAnsi="Times New Roman" w:eastAsia="宋体" w:cs="Times New Roman"/>
                <w:b w:val="0"/>
                <w:bCs/>
                <w:color w:val="auto"/>
                <w:spacing w:val="-10"/>
                <w:sz w:val="21"/>
                <w:szCs w:val="21"/>
                <w:highlight w:val="none"/>
                <w:lang w:val="en-US" w:eastAsia="zh-CN"/>
              </w:rPr>
              <w:t>干燥</w:t>
            </w:r>
            <w:r>
              <w:rPr>
                <w:rFonts w:hint="eastAsia" w:cs="Times New Roman"/>
                <w:b w:val="0"/>
                <w:bCs/>
                <w:color w:val="auto"/>
                <w:spacing w:val="-10"/>
                <w:sz w:val="21"/>
                <w:szCs w:val="21"/>
                <w:highlight w:val="none"/>
                <w:lang w:val="en-US" w:eastAsia="zh-CN"/>
              </w:rPr>
              <w:t>（作业）</w:t>
            </w:r>
            <w:r>
              <w:rPr>
                <w:rFonts w:hint="default" w:ascii="Times New Roman" w:hAnsi="Times New Roman" w:eastAsia="宋体" w:cs="Times New Roman"/>
                <w:b w:val="0"/>
                <w:bCs/>
                <w:color w:val="auto"/>
                <w:spacing w:val="-10"/>
                <w:sz w:val="21"/>
                <w:szCs w:val="21"/>
                <w:highlight w:val="none"/>
                <w:lang w:val="en-US" w:eastAsia="zh-CN"/>
              </w:rPr>
              <w:t>过程中会产生有机废气</w:t>
            </w:r>
            <w:r>
              <w:rPr>
                <w:rFonts w:hint="eastAsia" w:cs="Times New Roman"/>
                <w:b w:val="0"/>
                <w:bCs/>
                <w:color w:val="auto"/>
                <w:spacing w:val="-10"/>
                <w:sz w:val="21"/>
                <w:szCs w:val="21"/>
                <w:highlight w:val="none"/>
                <w:lang w:val="en-US" w:eastAsia="zh-CN"/>
              </w:rPr>
              <w:t>（非甲烷总烃（TVOC））</w:t>
            </w:r>
            <w:r>
              <w:rPr>
                <w:rFonts w:hint="default" w:ascii="Times New Roman" w:hAnsi="Times New Roman" w:eastAsia="宋体" w:cs="Times New Roman"/>
                <w:b w:val="0"/>
                <w:bCs/>
                <w:color w:val="auto"/>
                <w:spacing w:val="-10"/>
                <w:sz w:val="21"/>
                <w:szCs w:val="21"/>
                <w:highlight w:val="none"/>
                <w:lang w:val="en-US" w:eastAsia="zh-CN"/>
              </w:rPr>
              <w:t>，有机废气</w:t>
            </w:r>
            <w:r>
              <w:rPr>
                <w:rFonts w:hint="eastAsia" w:cs="Times New Roman"/>
                <w:b w:val="0"/>
                <w:bCs/>
                <w:color w:val="auto"/>
                <w:spacing w:val="-10"/>
                <w:sz w:val="21"/>
                <w:szCs w:val="21"/>
                <w:highlight w:val="none"/>
                <w:lang w:val="en-US" w:eastAsia="zh-CN"/>
              </w:rPr>
              <w:t>（非甲烷总烃(TVOC））</w:t>
            </w:r>
            <w:r>
              <w:rPr>
                <w:rFonts w:hint="default" w:ascii="Times New Roman" w:hAnsi="Times New Roman" w:eastAsia="宋体" w:cs="Times New Roman"/>
                <w:b w:val="0"/>
                <w:bCs/>
                <w:color w:val="auto"/>
                <w:spacing w:val="-10"/>
                <w:sz w:val="21"/>
                <w:szCs w:val="21"/>
                <w:highlight w:val="none"/>
                <w:lang w:val="en-US" w:eastAsia="zh-CN"/>
              </w:rPr>
              <w:t>由乙酸丁酯挥发产生。乙酸丁酯年用量为150.1kg，在</w:t>
            </w:r>
            <w:r>
              <w:rPr>
                <w:rFonts w:hint="eastAsia" w:cs="Times New Roman"/>
                <w:b w:val="0"/>
                <w:bCs/>
                <w:color w:val="auto"/>
                <w:spacing w:val="-10"/>
                <w:sz w:val="21"/>
                <w:szCs w:val="21"/>
                <w:highlight w:val="none"/>
                <w:lang w:val="en-US" w:eastAsia="zh-CN"/>
              </w:rPr>
              <w:t>称重、</w:t>
            </w:r>
            <w:r>
              <w:rPr>
                <w:rFonts w:hint="default" w:ascii="Times New Roman" w:hAnsi="Times New Roman" w:eastAsia="宋体" w:cs="Times New Roman"/>
                <w:b w:val="0"/>
                <w:bCs/>
                <w:color w:val="auto"/>
                <w:spacing w:val="-10"/>
                <w:sz w:val="21"/>
                <w:szCs w:val="21"/>
                <w:highlight w:val="none"/>
                <w:lang w:val="en-US" w:eastAsia="zh-CN"/>
              </w:rPr>
              <w:t>调配、</w:t>
            </w:r>
            <w:r>
              <w:rPr>
                <w:rFonts w:hint="eastAsia" w:cs="Times New Roman"/>
                <w:b w:val="0"/>
                <w:bCs/>
                <w:color w:val="auto"/>
                <w:spacing w:val="-10"/>
                <w:sz w:val="21"/>
                <w:szCs w:val="21"/>
                <w:highlight w:val="none"/>
                <w:lang w:val="en-US" w:eastAsia="zh-CN"/>
              </w:rPr>
              <w:t>混合（投料、作业）、壳体定量灌装、</w:t>
            </w:r>
            <w:r>
              <w:rPr>
                <w:rFonts w:hint="default" w:ascii="Times New Roman" w:hAnsi="Times New Roman" w:eastAsia="宋体" w:cs="Times New Roman"/>
                <w:b w:val="0"/>
                <w:bCs/>
                <w:color w:val="auto"/>
                <w:spacing w:val="-10"/>
                <w:sz w:val="21"/>
                <w:szCs w:val="21"/>
                <w:highlight w:val="none"/>
                <w:lang w:val="en-US" w:eastAsia="zh-CN"/>
              </w:rPr>
              <w:t>干燥</w:t>
            </w:r>
            <w:r>
              <w:rPr>
                <w:rFonts w:hint="eastAsia" w:cs="Times New Roman"/>
                <w:b w:val="0"/>
                <w:bCs/>
                <w:color w:val="auto"/>
                <w:spacing w:val="-10"/>
                <w:sz w:val="21"/>
                <w:szCs w:val="21"/>
                <w:highlight w:val="none"/>
                <w:lang w:val="en-US" w:eastAsia="zh-CN"/>
              </w:rPr>
              <w:t>（作业）</w:t>
            </w:r>
            <w:r>
              <w:rPr>
                <w:rFonts w:hint="default" w:ascii="Times New Roman" w:hAnsi="Times New Roman" w:eastAsia="宋体" w:cs="Times New Roman"/>
                <w:b w:val="0"/>
                <w:bCs/>
                <w:color w:val="auto"/>
                <w:spacing w:val="-10"/>
                <w:sz w:val="21"/>
                <w:szCs w:val="21"/>
                <w:highlight w:val="none"/>
                <w:lang w:val="en-US" w:eastAsia="zh-CN"/>
              </w:rPr>
              <w:t>过程中全部挥发，产生有机废气</w:t>
            </w:r>
            <w:r>
              <w:rPr>
                <w:rFonts w:hint="eastAsia" w:cs="Times New Roman"/>
                <w:b w:val="0"/>
                <w:bCs/>
                <w:color w:val="auto"/>
                <w:spacing w:val="-10"/>
                <w:sz w:val="21"/>
                <w:szCs w:val="21"/>
                <w:highlight w:val="none"/>
                <w:lang w:val="en-US" w:eastAsia="zh-CN"/>
              </w:rPr>
              <w:t>（非甲烷总烃（TVOC））</w:t>
            </w:r>
            <w:r>
              <w:rPr>
                <w:rFonts w:hint="default" w:ascii="Times New Roman" w:hAnsi="Times New Roman" w:eastAsia="宋体" w:cs="Times New Roman"/>
                <w:b w:val="0"/>
                <w:bCs/>
                <w:color w:val="auto"/>
                <w:spacing w:val="-10"/>
                <w:sz w:val="21"/>
                <w:szCs w:val="21"/>
                <w:highlight w:val="none"/>
                <w:lang w:val="en-US" w:eastAsia="zh-CN"/>
              </w:rPr>
              <w:t>150.1kg/a</w:t>
            </w:r>
            <w:r>
              <w:rPr>
                <w:rFonts w:hint="eastAsia" w:cs="Times New Roman"/>
                <w:b w:val="0"/>
                <w:bCs/>
                <w:color w:val="auto"/>
                <w:spacing w:val="-10"/>
                <w:sz w:val="21"/>
                <w:szCs w:val="21"/>
                <w:highlight w:val="none"/>
                <w:lang w:val="en-US" w:eastAsia="zh-CN"/>
              </w:rPr>
              <w:t>；原料二茂铁、硫磺有特殊气味，称重、</w:t>
            </w:r>
            <w:r>
              <w:rPr>
                <w:rFonts w:hint="default" w:ascii="Times New Roman" w:hAnsi="Times New Roman" w:eastAsia="宋体" w:cs="Times New Roman"/>
                <w:b w:val="0"/>
                <w:bCs/>
                <w:color w:val="auto"/>
                <w:spacing w:val="-10"/>
                <w:sz w:val="21"/>
                <w:szCs w:val="21"/>
                <w:highlight w:val="none"/>
                <w:lang w:val="en-US" w:eastAsia="zh-CN"/>
              </w:rPr>
              <w:t>调配、</w:t>
            </w:r>
            <w:r>
              <w:rPr>
                <w:rFonts w:hint="eastAsia" w:cs="Times New Roman"/>
                <w:b w:val="0"/>
                <w:bCs/>
                <w:color w:val="auto"/>
                <w:spacing w:val="-10"/>
                <w:sz w:val="21"/>
                <w:szCs w:val="21"/>
                <w:highlight w:val="none"/>
                <w:lang w:val="en-US" w:eastAsia="zh-CN"/>
              </w:rPr>
              <w:t>混合（投料、作业）、壳体定量灌装、</w:t>
            </w:r>
            <w:r>
              <w:rPr>
                <w:rFonts w:hint="default" w:ascii="Times New Roman" w:hAnsi="Times New Roman" w:eastAsia="宋体" w:cs="Times New Roman"/>
                <w:b w:val="0"/>
                <w:bCs/>
                <w:color w:val="auto"/>
                <w:spacing w:val="-10"/>
                <w:sz w:val="21"/>
                <w:szCs w:val="21"/>
                <w:highlight w:val="none"/>
                <w:lang w:val="en-US" w:eastAsia="zh-CN"/>
              </w:rPr>
              <w:t>干燥</w:t>
            </w:r>
            <w:r>
              <w:rPr>
                <w:rFonts w:hint="eastAsia" w:cs="Times New Roman"/>
                <w:b w:val="0"/>
                <w:bCs/>
                <w:color w:val="auto"/>
                <w:spacing w:val="-10"/>
                <w:sz w:val="21"/>
                <w:szCs w:val="21"/>
                <w:highlight w:val="none"/>
                <w:lang w:val="en-US" w:eastAsia="zh-CN"/>
              </w:rPr>
              <w:t>（作业）时会产生臭气浓度，本项目仅进行定性分析</w:t>
            </w:r>
            <w:r>
              <w:rPr>
                <w:rFonts w:hint="default" w:ascii="Times New Roman" w:hAnsi="Times New Roman" w:eastAsia="宋体" w:cs="Times New Roman"/>
                <w:b w:val="0"/>
                <w:bCs/>
                <w:color w:val="auto"/>
                <w:spacing w:val="-10"/>
                <w:sz w:val="21"/>
                <w:szCs w:val="21"/>
                <w:highlight w:val="none"/>
                <w:lang w:val="en-US" w:eastAsia="zh-CN"/>
              </w:rPr>
              <w:t>。</w:t>
            </w:r>
            <w:r>
              <w:rPr>
                <w:rFonts w:hint="eastAsia" w:cs="Times New Roman"/>
                <w:b w:val="0"/>
                <w:bCs/>
                <w:color w:val="auto"/>
                <w:spacing w:val="-10"/>
                <w:sz w:val="21"/>
                <w:szCs w:val="21"/>
                <w:highlight w:val="none"/>
                <w:lang w:val="en-US" w:eastAsia="zh-CN"/>
              </w:rPr>
              <w:t>根据企业提供的资料，</w:t>
            </w:r>
            <w:r>
              <w:rPr>
                <w:rFonts w:hint="default" w:ascii="Times New Roman" w:hAnsi="Times New Roman" w:eastAsia="宋体" w:cs="Times New Roman"/>
                <w:color w:val="auto"/>
                <w:sz w:val="21"/>
                <w:szCs w:val="21"/>
                <w:highlight w:val="none"/>
                <w:vertAlign w:val="baseline"/>
                <w:lang w:val="en-US" w:eastAsia="zh-CN"/>
              </w:rPr>
              <w:t>称重</w:t>
            </w:r>
            <w:r>
              <w:rPr>
                <w:rFonts w:hint="eastAsia" w:asci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调配</w:t>
            </w:r>
            <w:r>
              <w:rPr>
                <w:rFonts w:hint="eastAsia" w:ascii="Times New Roman" w:hAnsi="Times New Roman" w:eastAsia="宋体" w:cs="Times New Roman"/>
                <w:color w:val="auto"/>
                <w:sz w:val="21"/>
                <w:szCs w:val="21"/>
                <w:highlight w:val="none"/>
                <w:vertAlign w:val="baseline"/>
                <w:lang w:val="en-US" w:eastAsia="zh-CN"/>
              </w:rPr>
              <w:t>、混合（投料）</w:t>
            </w:r>
            <w:r>
              <w:rPr>
                <w:rFonts w:hint="eastAsia" w:cs="Times New Roman"/>
                <w:color w:val="auto"/>
                <w:sz w:val="21"/>
                <w:szCs w:val="21"/>
                <w:highlight w:val="none"/>
                <w:vertAlign w:val="baseline"/>
                <w:lang w:val="en-US" w:eastAsia="zh-CN"/>
              </w:rPr>
              <w:t>工序单批次工作时间为1.5h，</w:t>
            </w:r>
            <w:r>
              <w:rPr>
                <w:rFonts w:hint="eastAsia" w:ascii="Times New Roman" w:cs="Times New Roman"/>
                <w:color w:val="auto"/>
                <w:sz w:val="21"/>
                <w:szCs w:val="21"/>
                <w:highlight w:val="none"/>
                <w:vertAlign w:val="baseline"/>
                <w:lang w:val="en-US" w:eastAsia="zh-CN"/>
              </w:rPr>
              <w:t>壳体定量灌装（出料）</w:t>
            </w:r>
            <w:r>
              <w:rPr>
                <w:rFonts w:hint="eastAsia" w:cs="Times New Roman"/>
                <w:color w:val="auto"/>
                <w:sz w:val="21"/>
                <w:szCs w:val="21"/>
                <w:highlight w:val="none"/>
                <w:vertAlign w:val="baseline"/>
                <w:lang w:val="en-US" w:eastAsia="zh-CN"/>
              </w:rPr>
              <w:t>工序单批次工作时间为0.1h，</w:t>
            </w:r>
            <w:r>
              <w:rPr>
                <w:rFonts w:hint="eastAsia" w:ascii="Times New Roman" w:cs="Times New Roman"/>
                <w:color w:val="auto"/>
                <w:sz w:val="21"/>
                <w:szCs w:val="21"/>
                <w:highlight w:val="none"/>
                <w:vertAlign w:val="baseline"/>
                <w:lang w:val="en-US" w:eastAsia="zh-CN"/>
              </w:rPr>
              <w:t>混合（作业）、干燥（作业）</w:t>
            </w:r>
            <w:r>
              <w:rPr>
                <w:rFonts w:hint="eastAsia" w:cs="Times New Roman"/>
                <w:color w:val="auto"/>
                <w:sz w:val="21"/>
                <w:szCs w:val="21"/>
                <w:highlight w:val="none"/>
                <w:vertAlign w:val="baseline"/>
                <w:lang w:val="en-US" w:eastAsia="zh-CN"/>
              </w:rPr>
              <w:t>工序单批次工作时间为0.9h；</w:t>
            </w:r>
            <w:r>
              <w:rPr>
                <w:rFonts w:hint="default" w:ascii="Times New Roman" w:hAnsi="Times New Roman" w:eastAsia="宋体" w:cs="Times New Roman"/>
                <w:color w:val="auto"/>
                <w:sz w:val="21"/>
                <w:szCs w:val="21"/>
                <w:highlight w:val="none"/>
                <w:vertAlign w:val="baseline"/>
                <w:lang w:val="en-US" w:eastAsia="zh-CN"/>
              </w:rPr>
              <w:t>称重</w:t>
            </w:r>
            <w:r>
              <w:rPr>
                <w:rFonts w:hint="eastAsia" w:asci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调配</w:t>
            </w:r>
            <w:r>
              <w:rPr>
                <w:rFonts w:hint="eastAsia" w:ascii="Times New Roman" w:hAnsi="Times New Roman" w:eastAsia="宋体" w:cs="Times New Roman"/>
                <w:color w:val="auto"/>
                <w:sz w:val="21"/>
                <w:szCs w:val="21"/>
                <w:highlight w:val="none"/>
                <w:vertAlign w:val="baseline"/>
                <w:lang w:val="en-US" w:eastAsia="zh-CN"/>
              </w:rPr>
              <w:t>、混合（投料</w:t>
            </w:r>
            <w:r>
              <w:rPr>
                <w:rFonts w:hint="eastAsia" w:cs="Times New Roman"/>
                <w:color w:val="auto"/>
                <w:sz w:val="21"/>
                <w:szCs w:val="21"/>
                <w:highlight w:val="none"/>
                <w:vertAlign w:val="baseline"/>
                <w:lang w:val="en-US" w:eastAsia="zh-CN"/>
              </w:rPr>
              <w:t>、作业</w:t>
            </w:r>
            <w:r>
              <w:rPr>
                <w:rFonts w:hint="eastAsia" w:ascii="Times New Roman" w:hAnsi="Times New Roman" w:eastAsia="宋体"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w:t>
            </w:r>
            <w:r>
              <w:rPr>
                <w:rFonts w:hint="eastAsia" w:ascii="Times New Roman" w:cs="Times New Roman"/>
                <w:color w:val="auto"/>
                <w:sz w:val="21"/>
                <w:szCs w:val="21"/>
                <w:highlight w:val="none"/>
                <w:vertAlign w:val="baseline"/>
                <w:lang w:val="en-US" w:eastAsia="zh-CN"/>
              </w:rPr>
              <w:t>壳体定量灌装（出料）</w:t>
            </w:r>
            <w:r>
              <w:rPr>
                <w:rFonts w:hint="eastAsia" w:cs="Times New Roman"/>
                <w:color w:val="auto"/>
                <w:sz w:val="21"/>
                <w:szCs w:val="21"/>
                <w:highlight w:val="none"/>
                <w:vertAlign w:val="baseline"/>
                <w:lang w:val="en-US" w:eastAsia="zh-CN"/>
              </w:rPr>
              <w:t>工序均在常温下进行，干燥（作业）工序工作温度为30℃。因此</w:t>
            </w:r>
            <w:r>
              <w:rPr>
                <w:rFonts w:hint="default" w:ascii="Times New Roman" w:hAnsi="Times New Roman" w:eastAsia="宋体" w:cs="Times New Roman"/>
                <w:color w:val="auto"/>
                <w:sz w:val="21"/>
                <w:szCs w:val="21"/>
                <w:highlight w:val="none"/>
                <w:vertAlign w:val="baseline"/>
                <w:lang w:val="en-US" w:eastAsia="zh-CN"/>
              </w:rPr>
              <w:t>称重</w:t>
            </w:r>
            <w:r>
              <w:rPr>
                <w:rFonts w:hint="eastAsia" w:asci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调配</w:t>
            </w:r>
            <w:r>
              <w:rPr>
                <w:rFonts w:hint="eastAsia" w:ascii="Times New Roman" w:hAnsi="Times New Roman" w:eastAsia="宋体" w:cs="Times New Roman"/>
                <w:color w:val="auto"/>
                <w:sz w:val="21"/>
                <w:szCs w:val="21"/>
                <w:highlight w:val="none"/>
                <w:vertAlign w:val="baseline"/>
                <w:lang w:val="en-US" w:eastAsia="zh-CN"/>
              </w:rPr>
              <w:t>、混合（投料）</w:t>
            </w:r>
            <w:r>
              <w:rPr>
                <w:rFonts w:hint="eastAsia" w:cs="Times New Roman"/>
                <w:color w:val="auto"/>
                <w:sz w:val="21"/>
                <w:szCs w:val="21"/>
                <w:highlight w:val="none"/>
                <w:vertAlign w:val="baseline"/>
                <w:lang w:val="en-US" w:eastAsia="zh-CN"/>
              </w:rPr>
              <w:t>工序产污按20%计，</w:t>
            </w:r>
            <w:r>
              <w:rPr>
                <w:rFonts w:hint="eastAsia" w:ascii="Times New Roman" w:cs="Times New Roman"/>
                <w:color w:val="auto"/>
                <w:sz w:val="21"/>
                <w:szCs w:val="21"/>
                <w:highlight w:val="none"/>
                <w:vertAlign w:val="baseline"/>
                <w:lang w:val="en-US" w:eastAsia="zh-CN"/>
              </w:rPr>
              <w:t>壳体定量灌装（出料）</w:t>
            </w:r>
            <w:r>
              <w:rPr>
                <w:rFonts w:hint="eastAsia" w:cs="Times New Roman"/>
                <w:color w:val="auto"/>
                <w:sz w:val="21"/>
                <w:szCs w:val="21"/>
                <w:highlight w:val="none"/>
                <w:vertAlign w:val="baseline"/>
                <w:lang w:val="en-US" w:eastAsia="zh-CN"/>
              </w:rPr>
              <w:t>工序产污按10%计，</w:t>
            </w:r>
            <w:r>
              <w:rPr>
                <w:rFonts w:hint="eastAsia" w:ascii="Times New Roman" w:cs="Times New Roman"/>
                <w:color w:val="auto"/>
                <w:sz w:val="21"/>
                <w:szCs w:val="21"/>
                <w:highlight w:val="none"/>
                <w:vertAlign w:val="baseline"/>
                <w:lang w:val="en-US" w:eastAsia="zh-CN"/>
              </w:rPr>
              <w:t>混合（作业）、干燥（作业）</w:t>
            </w:r>
            <w:r>
              <w:rPr>
                <w:rFonts w:hint="eastAsia" w:cs="Times New Roman"/>
                <w:color w:val="auto"/>
                <w:sz w:val="21"/>
                <w:szCs w:val="21"/>
                <w:highlight w:val="none"/>
                <w:vertAlign w:val="baseline"/>
                <w:lang w:val="en-US" w:eastAsia="zh-CN"/>
              </w:rPr>
              <w:t>工序按70%计。</w:t>
            </w:r>
          </w:p>
          <w:p w14:paraId="2768D79E">
            <w:pPr>
              <w:adjustRightInd w:val="0"/>
              <w:snapToGrid w:val="0"/>
              <w:spacing w:line="360" w:lineRule="auto"/>
              <w:ind w:firstLine="221" w:firstLineChars="100"/>
              <w:jc w:val="center"/>
              <w:rPr>
                <w:rFonts w:hint="eastAsia" w:cs="Times New Roman"/>
                <w:b/>
                <w:bCs w:val="0"/>
                <w:color w:val="auto"/>
                <w:spacing w:val="-10"/>
                <w:sz w:val="24"/>
                <w:szCs w:val="24"/>
                <w:highlight w:val="none"/>
                <w:lang w:val="en-US" w:eastAsia="zh-CN"/>
              </w:rPr>
            </w:pPr>
            <w:r>
              <w:rPr>
                <w:rFonts w:hint="eastAsia" w:cs="Times New Roman"/>
                <w:b/>
                <w:bCs w:val="0"/>
                <w:color w:val="auto"/>
                <w:spacing w:val="-10"/>
                <w:sz w:val="24"/>
                <w:szCs w:val="24"/>
                <w:highlight w:val="none"/>
                <w:lang w:val="en-US" w:eastAsia="zh-CN"/>
              </w:rPr>
              <w:t>表20有机废气产生一览表</w:t>
            </w:r>
          </w:p>
          <w:tbl>
            <w:tblPr>
              <w:tblStyle w:val="35"/>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5"/>
              <w:gridCol w:w="955"/>
              <w:gridCol w:w="955"/>
              <w:gridCol w:w="955"/>
              <w:gridCol w:w="955"/>
              <w:gridCol w:w="960"/>
              <w:gridCol w:w="955"/>
              <w:gridCol w:w="955"/>
              <w:gridCol w:w="956"/>
            </w:tblGrid>
            <w:tr w14:paraId="6103F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5" w:type="pct"/>
                  <w:vAlign w:val="center"/>
                </w:tcPr>
                <w:p w14:paraId="72129734">
                  <w:pPr>
                    <w:pStyle w:val="2"/>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工序</w:t>
                  </w:r>
                </w:p>
              </w:tc>
              <w:tc>
                <w:tcPr>
                  <w:tcW w:w="555" w:type="pct"/>
                  <w:vAlign w:val="center"/>
                </w:tcPr>
                <w:p w14:paraId="10107B95">
                  <w:pPr>
                    <w:pStyle w:val="2"/>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产生废气物质</w:t>
                  </w:r>
                </w:p>
              </w:tc>
              <w:tc>
                <w:tcPr>
                  <w:tcW w:w="555" w:type="pct"/>
                  <w:vAlign w:val="center"/>
                </w:tcPr>
                <w:p w14:paraId="48645CF2">
                  <w:pPr>
                    <w:pStyle w:val="2"/>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收集方式</w:t>
                  </w:r>
                </w:p>
              </w:tc>
              <w:tc>
                <w:tcPr>
                  <w:tcW w:w="555" w:type="pct"/>
                  <w:vAlign w:val="center"/>
                </w:tcPr>
                <w:p w14:paraId="2929A5BD">
                  <w:pPr>
                    <w:pStyle w:val="2"/>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产污系数</w:t>
                  </w:r>
                </w:p>
              </w:tc>
              <w:tc>
                <w:tcPr>
                  <w:tcW w:w="555" w:type="pct"/>
                  <w:vAlign w:val="center"/>
                </w:tcPr>
                <w:p w14:paraId="17A2AAB3">
                  <w:pPr>
                    <w:pStyle w:val="2"/>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年生产批次/次</w:t>
                  </w:r>
                </w:p>
              </w:tc>
              <w:tc>
                <w:tcPr>
                  <w:tcW w:w="558" w:type="pct"/>
                  <w:vAlign w:val="center"/>
                </w:tcPr>
                <w:p w14:paraId="420F0960">
                  <w:pPr>
                    <w:pStyle w:val="2"/>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年产生量/kg</w:t>
                  </w:r>
                </w:p>
              </w:tc>
              <w:tc>
                <w:tcPr>
                  <w:tcW w:w="555" w:type="pct"/>
                  <w:vAlign w:val="center"/>
                </w:tcPr>
                <w:p w14:paraId="0A350058">
                  <w:pPr>
                    <w:pStyle w:val="2"/>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单批次工作时间/h</w:t>
                  </w:r>
                </w:p>
              </w:tc>
              <w:tc>
                <w:tcPr>
                  <w:tcW w:w="555" w:type="pct"/>
                  <w:vAlign w:val="center"/>
                </w:tcPr>
                <w:p w14:paraId="54D3D7D9">
                  <w:pPr>
                    <w:pStyle w:val="2"/>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单批次产生量/kg</w:t>
                  </w:r>
                </w:p>
              </w:tc>
              <w:tc>
                <w:tcPr>
                  <w:tcW w:w="555" w:type="pct"/>
                  <w:vAlign w:val="center"/>
                </w:tcPr>
                <w:p w14:paraId="017388E0">
                  <w:pPr>
                    <w:pStyle w:val="2"/>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最大</w:t>
                  </w:r>
                  <w:r>
                    <w:rPr>
                      <w:rFonts w:hint="default" w:ascii="Times New Roman" w:hAnsi="Times New Roman" w:eastAsia="宋体" w:cs="Times New Roman"/>
                      <w:color w:val="auto"/>
                      <w:sz w:val="21"/>
                      <w:szCs w:val="21"/>
                      <w:highlight w:val="none"/>
                      <w:vertAlign w:val="baseline"/>
                      <w:lang w:val="en-US" w:eastAsia="zh-CN"/>
                    </w:rPr>
                    <w:t>产生速</w:t>
                  </w:r>
                  <w:r>
                    <w:rPr>
                      <w:rFonts w:hint="default" w:ascii="Times New Roman" w:hAnsi="Times New Roman" w:eastAsia="宋体" w:cs="Times New Roman"/>
                      <w:b w:val="0"/>
                      <w:bCs w:val="0"/>
                      <w:color w:val="auto"/>
                      <w:sz w:val="21"/>
                      <w:szCs w:val="21"/>
                      <w:highlight w:val="none"/>
                      <w:vertAlign w:val="baseline"/>
                      <w:lang w:val="en-US" w:eastAsia="zh-CN"/>
                    </w:rPr>
                    <w:t>率</w:t>
                  </w:r>
                  <w:r>
                    <w:rPr>
                      <w:rFonts w:hint="default" w:ascii="Times New Roman" w:hAnsi="Times New Roman" w:eastAsia="宋体" w:cs="Times New Roman"/>
                      <w:b w:val="0"/>
                      <w:bCs w:val="0"/>
                      <w:color w:val="auto"/>
                      <w:kern w:val="0"/>
                      <w:sz w:val="21"/>
                      <w:szCs w:val="21"/>
                      <w:highlight w:val="none"/>
                    </w:rPr>
                    <w:t>kg/h</w:t>
                  </w:r>
                </w:p>
              </w:tc>
            </w:tr>
            <w:tr w14:paraId="16BA1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5" w:type="pct"/>
                  <w:vAlign w:val="center"/>
                </w:tcPr>
                <w:p w14:paraId="62B4BF2B">
                  <w:pPr>
                    <w:pStyle w:val="2"/>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称重</w:t>
                  </w:r>
                  <w:r>
                    <w:rPr>
                      <w:rFonts w:hint="eastAsia" w:asci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调配</w:t>
                  </w:r>
                  <w:r>
                    <w:rPr>
                      <w:rFonts w:hint="eastAsia" w:ascii="Times New Roman" w:hAnsi="Times New Roman" w:eastAsia="宋体" w:cs="Times New Roman"/>
                      <w:color w:val="auto"/>
                      <w:sz w:val="21"/>
                      <w:szCs w:val="21"/>
                      <w:highlight w:val="none"/>
                      <w:vertAlign w:val="baseline"/>
                      <w:lang w:val="en-US" w:eastAsia="zh-CN"/>
                    </w:rPr>
                    <w:t>、混合（投料）</w:t>
                  </w:r>
                </w:p>
              </w:tc>
              <w:tc>
                <w:tcPr>
                  <w:tcW w:w="555" w:type="pct"/>
                  <w:vMerge w:val="restart"/>
                  <w:vAlign w:val="center"/>
                </w:tcPr>
                <w:p w14:paraId="254787CB">
                  <w:pPr>
                    <w:pStyle w:val="2"/>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lang w:val="en-US" w:eastAsia="zh-CN"/>
                    </w:rPr>
                    <w:t>非甲烷总烃（TVOC）：乙酸丁酯</w:t>
                  </w:r>
                </w:p>
              </w:tc>
              <w:tc>
                <w:tcPr>
                  <w:tcW w:w="555" w:type="pct"/>
                  <w:vAlign w:val="center"/>
                </w:tcPr>
                <w:p w14:paraId="420C2539">
                  <w:pPr>
                    <w:pStyle w:val="2"/>
                    <w:jc w:val="center"/>
                    <w:rPr>
                      <w:rFonts w:hint="default" w:ascii="Times New Roman" w:hAnsi="Times New Roman" w:eastAsia="宋体" w:cs="Times New Roman"/>
                      <w:b w:val="0"/>
                      <w:bCs/>
                      <w:color w:val="auto"/>
                      <w:spacing w:val="-10"/>
                      <w:sz w:val="21"/>
                      <w:szCs w:val="21"/>
                      <w:highlight w:val="none"/>
                      <w:lang w:val="en-US" w:eastAsia="zh-CN"/>
                    </w:rPr>
                  </w:pPr>
                  <w:r>
                    <w:rPr>
                      <w:rFonts w:hint="eastAsia" w:ascii="Times New Roman" w:cs="Times New Roman"/>
                      <w:b w:val="0"/>
                      <w:bCs/>
                      <w:color w:val="auto"/>
                      <w:spacing w:val="-10"/>
                      <w:sz w:val="21"/>
                      <w:szCs w:val="21"/>
                      <w:highlight w:val="none"/>
                      <w:lang w:val="en-US" w:eastAsia="zh-CN"/>
                    </w:rPr>
                    <w:t>通风柜</w:t>
                  </w:r>
                </w:p>
              </w:tc>
              <w:tc>
                <w:tcPr>
                  <w:tcW w:w="555" w:type="pct"/>
                  <w:vAlign w:val="center"/>
                </w:tcPr>
                <w:p w14:paraId="13A60DB8">
                  <w:pPr>
                    <w:pStyle w:val="2"/>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20</w:t>
                  </w:r>
                  <w:r>
                    <w:rPr>
                      <w:rFonts w:hint="default" w:ascii="Times New Roman" w:hAnsi="Times New Roman" w:eastAsia="宋体" w:cs="Times New Roman"/>
                      <w:color w:val="auto"/>
                      <w:sz w:val="21"/>
                      <w:szCs w:val="21"/>
                      <w:highlight w:val="none"/>
                      <w:vertAlign w:val="baseline"/>
                      <w:lang w:val="en-US" w:eastAsia="zh-CN"/>
                    </w:rPr>
                    <w:t>%</w:t>
                  </w:r>
                </w:p>
              </w:tc>
              <w:tc>
                <w:tcPr>
                  <w:tcW w:w="555" w:type="pct"/>
                  <w:vMerge w:val="restart"/>
                  <w:vAlign w:val="center"/>
                </w:tcPr>
                <w:p w14:paraId="5665A1C6">
                  <w:pPr>
                    <w:pStyle w:val="2"/>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520</w:t>
                  </w:r>
                </w:p>
              </w:tc>
              <w:tc>
                <w:tcPr>
                  <w:tcW w:w="558" w:type="pct"/>
                  <w:vAlign w:val="center"/>
                </w:tcPr>
                <w:p w14:paraId="2105009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30.02</w:t>
                  </w:r>
                </w:p>
              </w:tc>
              <w:tc>
                <w:tcPr>
                  <w:tcW w:w="555" w:type="pct"/>
                  <w:vAlign w:val="center"/>
                </w:tcPr>
                <w:p w14:paraId="36D31B2A">
                  <w:pPr>
                    <w:pStyle w:val="2"/>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1.5</w:t>
                  </w:r>
                </w:p>
              </w:tc>
              <w:tc>
                <w:tcPr>
                  <w:tcW w:w="555" w:type="pct"/>
                  <w:vAlign w:val="center"/>
                </w:tcPr>
                <w:p w14:paraId="133D1F7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eastAsia" w:ascii="Times New Roman" w:hAnsi="Times New Roman" w:eastAsia="宋体" w:cs="Times New Roman"/>
                      <w:i w:val="0"/>
                      <w:iCs w:val="0"/>
                      <w:color w:val="auto"/>
                      <w:kern w:val="0"/>
                      <w:sz w:val="21"/>
                      <w:szCs w:val="21"/>
                      <w:highlight w:val="none"/>
                      <w:u w:val="none"/>
                      <w:lang w:val="en-US" w:eastAsia="zh-CN" w:bidi="ar"/>
                    </w:rPr>
                    <w:t>5773</w:t>
                  </w:r>
                </w:p>
              </w:tc>
              <w:tc>
                <w:tcPr>
                  <w:tcW w:w="555" w:type="pct"/>
                  <w:vAlign w:val="center"/>
                </w:tcPr>
                <w:p w14:paraId="5747FB9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0.03849</w:t>
                  </w:r>
                </w:p>
              </w:tc>
            </w:tr>
            <w:tr w14:paraId="2DA10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5" w:type="pct"/>
                  <w:vAlign w:val="center"/>
                </w:tcPr>
                <w:p w14:paraId="56A6DF12">
                  <w:pPr>
                    <w:pStyle w:val="2"/>
                    <w:jc w:val="center"/>
                    <w:rPr>
                      <w:rFonts w:hint="default"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壳体定量灌装（出料）</w:t>
                  </w:r>
                </w:p>
              </w:tc>
              <w:tc>
                <w:tcPr>
                  <w:tcW w:w="555" w:type="pct"/>
                  <w:vMerge w:val="continue"/>
                  <w:vAlign w:val="center"/>
                </w:tcPr>
                <w:p w14:paraId="159C4774">
                  <w:pPr>
                    <w:pStyle w:val="2"/>
                    <w:jc w:val="center"/>
                    <w:rPr>
                      <w:rFonts w:hint="default" w:ascii="Times New Roman" w:hAnsi="Times New Roman" w:eastAsia="宋体" w:cs="Times New Roman"/>
                      <w:color w:val="auto"/>
                      <w:sz w:val="21"/>
                      <w:szCs w:val="21"/>
                      <w:highlight w:val="none"/>
                      <w:vertAlign w:val="baseline"/>
                      <w:lang w:val="en-US" w:eastAsia="zh-CN"/>
                    </w:rPr>
                  </w:pPr>
                </w:p>
              </w:tc>
              <w:tc>
                <w:tcPr>
                  <w:tcW w:w="555" w:type="pct"/>
                  <w:vAlign w:val="center"/>
                </w:tcPr>
                <w:p w14:paraId="11B95041">
                  <w:pPr>
                    <w:pStyle w:val="2"/>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集气罩</w:t>
                  </w:r>
                </w:p>
              </w:tc>
              <w:tc>
                <w:tcPr>
                  <w:tcW w:w="555" w:type="pct"/>
                  <w:vAlign w:val="center"/>
                </w:tcPr>
                <w:p w14:paraId="45CC04DE">
                  <w:pPr>
                    <w:pStyle w:val="2"/>
                    <w:jc w:val="center"/>
                    <w:rPr>
                      <w:rFonts w:hint="default"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10%</w:t>
                  </w:r>
                </w:p>
              </w:tc>
              <w:tc>
                <w:tcPr>
                  <w:tcW w:w="555" w:type="pct"/>
                  <w:vMerge w:val="continue"/>
                  <w:vAlign w:val="center"/>
                </w:tcPr>
                <w:p w14:paraId="564B0D7D">
                  <w:pPr>
                    <w:pStyle w:val="2"/>
                    <w:jc w:val="center"/>
                    <w:rPr>
                      <w:rFonts w:hint="default" w:ascii="Times New Roman" w:hAnsi="Times New Roman" w:eastAsia="宋体" w:cs="Times New Roman"/>
                      <w:color w:val="auto"/>
                      <w:sz w:val="21"/>
                      <w:szCs w:val="21"/>
                      <w:highlight w:val="none"/>
                      <w:vertAlign w:val="baseline"/>
                      <w:lang w:val="en-US" w:eastAsia="zh-CN"/>
                    </w:rPr>
                  </w:pPr>
                </w:p>
              </w:tc>
              <w:tc>
                <w:tcPr>
                  <w:tcW w:w="558" w:type="pct"/>
                  <w:vAlign w:val="center"/>
                </w:tcPr>
                <w:p w14:paraId="030BE5C1">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15.01</w:t>
                  </w:r>
                </w:p>
              </w:tc>
              <w:tc>
                <w:tcPr>
                  <w:tcW w:w="555" w:type="pct"/>
                  <w:vAlign w:val="center"/>
                </w:tcPr>
                <w:p w14:paraId="5BAA1987">
                  <w:pPr>
                    <w:pStyle w:val="2"/>
                    <w:jc w:val="center"/>
                    <w:rPr>
                      <w:rFonts w:hint="default"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0.1</w:t>
                  </w:r>
                </w:p>
              </w:tc>
              <w:tc>
                <w:tcPr>
                  <w:tcW w:w="555" w:type="pct"/>
                  <w:vAlign w:val="center"/>
                </w:tcPr>
                <w:p w14:paraId="13DCCE8F">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0.02887</w:t>
                  </w:r>
                </w:p>
              </w:tc>
              <w:tc>
                <w:tcPr>
                  <w:tcW w:w="555" w:type="pct"/>
                  <w:vAlign w:val="center"/>
                </w:tcPr>
                <w:p w14:paraId="20FEBB16">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0.2887</w:t>
                  </w:r>
                </w:p>
              </w:tc>
            </w:tr>
            <w:tr w14:paraId="11BA4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5" w:type="pct"/>
                  <w:vAlign w:val="center"/>
                </w:tcPr>
                <w:p w14:paraId="12208351">
                  <w:pPr>
                    <w:pStyle w:val="2"/>
                    <w:jc w:val="both"/>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混合（作业）、干燥（作业）</w:t>
                  </w:r>
                </w:p>
              </w:tc>
              <w:tc>
                <w:tcPr>
                  <w:tcW w:w="555" w:type="pct"/>
                  <w:vMerge w:val="continue"/>
                  <w:vAlign w:val="center"/>
                </w:tcPr>
                <w:p w14:paraId="47ECEDEB">
                  <w:pPr>
                    <w:pStyle w:val="2"/>
                    <w:jc w:val="center"/>
                    <w:rPr>
                      <w:rFonts w:hint="default" w:ascii="Times New Roman" w:hAnsi="Times New Roman" w:eastAsia="宋体" w:cs="Times New Roman"/>
                      <w:color w:val="auto"/>
                      <w:sz w:val="21"/>
                      <w:szCs w:val="21"/>
                      <w:highlight w:val="none"/>
                      <w:vertAlign w:val="baseline"/>
                      <w:lang w:val="en-US" w:eastAsia="zh-CN"/>
                    </w:rPr>
                  </w:pPr>
                </w:p>
              </w:tc>
              <w:tc>
                <w:tcPr>
                  <w:tcW w:w="555" w:type="pct"/>
                  <w:vAlign w:val="center"/>
                </w:tcPr>
                <w:p w14:paraId="7A6ADE59">
                  <w:pPr>
                    <w:pStyle w:val="2"/>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设备废气排口直连</w:t>
                  </w:r>
                </w:p>
              </w:tc>
              <w:tc>
                <w:tcPr>
                  <w:tcW w:w="555" w:type="pct"/>
                  <w:vAlign w:val="center"/>
                </w:tcPr>
                <w:p w14:paraId="1C014848">
                  <w:pPr>
                    <w:pStyle w:val="2"/>
                    <w:jc w:val="center"/>
                    <w:rPr>
                      <w:rFonts w:hint="default"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70%</w:t>
                  </w:r>
                </w:p>
              </w:tc>
              <w:tc>
                <w:tcPr>
                  <w:tcW w:w="555" w:type="pct"/>
                  <w:vMerge w:val="continue"/>
                  <w:vAlign w:val="center"/>
                </w:tcPr>
                <w:p w14:paraId="33283098">
                  <w:pPr>
                    <w:pStyle w:val="2"/>
                    <w:jc w:val="center"/>
                    <w:rPr>
                      <w:rFonts w:hint="default" w:ascii="Times New Roman" w:hAnsi="Times New Roman" w:eastAsia="宋体" w:cs="Times New Roman"/>
                      <w:color w:val="auto"/>
                      <w:sz w:val="21"/>
                      <w:szCs w:val="21"/>
                      <w:highlight w:val="none"/>
                      <w:vertAlign w:val="baseline"/>
                      <w:lang w:val="en-US" w:eastAsia="zh-CN"/>
                    </w:rPr>
                  </w:pPr>
                </w:p>
              </w:tc>
              <w:tc>
                <w:tcPr>
                  <w:tcW w:w="558" w:type="pct"/>
                  <w:vAlign w:val="center"/>
                </w:tcPr>
                <w:p w14:paraId="0EFD7360">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105.07</w:t>
                  </w:r>
                </w:p>
              </w:tc>
              <w:tc>
                <w:tcPr>
                  <w:tcW w:w="555" w:type="pct"/>
                  <w:vAlign w:val="center"/>
                </w:tcPr>
                <w:p w14:paraId="07C118D6">
                  <w:pPr>
                    <w:pStyle w:val="2"/>
                    <w:jc w:val="center"/>
                    <w:rPr>
                      <w:rFonts w:hint="default"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0.9</w:t>
                  </w:r>
                </w:p>
              </w:tc>
              <w:tc>
                <w:tcPr>
                  <w:tcW w:w="555" w:type="pct"/>
                  <w:vAlign w:val="center"/>
                </w:tcPr>
                <w:p w14:paraId="1965BFE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0.2</w:t>
                  </w:r>
                  <w:r>
                    <w:rPr>
                      <w:rFonts w:hint="eastAsia" w:ascii="Times New Roman" w:hAnsi="Times New Roman" w:eastAsia="宋体" w:cs="Times New Roman"/>
                      <w:i w:val="0"/>
                      <w:iCs w:val="0"/>
                      <w:color w:val="auto"/>
                      <w:kern w:val="0"/>
                      <w:sz w:val="21"/>
                      <w:szCs w:val="21"/>
                      <w:highlight w:val="none"/>
                      <w:u w:val="none"/>
                      <w:lang w:val="en-US" w:eastAsia="zh-CN" w:bidi="ar"/>
                    </w:rPr>
                    <w:t>021</w:t>
                  </w:r>
                </w:p>
              </w:tc>
              <w:tc>
                <w:tcPr>
                  <w:tcW w:w="555" w:type="pct"/>
                  <w:vAlign w:val="center"/>
                </w:tcPr>
                <w:p w14:paraId="206A8A54">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0.2246</w:t>
                  </w:r>
                </w:p>
              </w:tc>
            </w:tr>
            <w:tr w14:paraId="41D5D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89" w:type="pct"/>
                  <w:gridSpan w:val="7"/>
                  <w:vAlign w:val="center"/>
                </w:tcPr>
                <w:p w14:paraId="34BD15E1">
                  <w:pPr>
                    <w:pStyle w:val="2"/>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合并</w:t>
                  </w:r>
                </w:p>
              </w:tc>
              <w:tc>
                <w:tcPr>
                  <w:tcW w:w="555" w:type="pct"/>
                  <w:vAlign w:val="center"/>
                </w:tcPr>
                <w:p w14:paraId="4BA1676D">
                  <w:pPr>
                    <w:pStyle w:val="2"/>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0.2887</w:t>
                  </w:r>
                </w:p>
              </w:tc>
              <w:tc>
                <w:tcPr>
                  <w:tcW w:w="555" w:type="pct"/>
                  <w:vAlign w:val="center"/>
                </w:tcPr>
                <w:p w14:paraId="60C26E67">
                  <w:pPr>
                    <w:pStyle w:val="2"/>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0.55179</w:t>
                  </w:r>
                </w:p>
              </w:tc>
            </w:tr>
          </w:tbl>
          <w:p w14:paraId="5B36CC28">
            <w:pPr>
              <w:adjustRightInd w:val="0"/>
              <w:snapToGrid w:val="0"/>
              <w:spacing w:line="360" w:lineRule="auto"/>
              <w:ind w:firstLine="221" w:firstLineChars="100"/>
              <w:jc w:val="both"/>
              <w:rPr>
                <w:rFonts w:hint="eastAsia" w:cs="Times New Roman"/>
                <w:b/>
                <w:bCs w:val="0"/>
                <w:color w:val="auto"/>
                <w:spacing w:val="-10"/>
                <w:sz w:val="24"/>
                <w:szCs w:val="24"/>
                <w:highlight w:val="none"/>
                <w:lang w:val="en-US" w:eastAsia="zh-CN"/>
              </w:rPr>
            </w:pPr>
            <w:r>
              <w:rPr>
                <w:rFonts w:hint="eastAsia" w:cs="Times New Roman"/>
                <w:b/>
                <w:bCs w:val="0"/>
                <w:color w:val="auto"/>
                <w:spacing w:val="-10"/>
                <w:sz w:val="24"/>
                <w:szCs w:val="24"/>
                <w:highlight w:val="none"/>
                <w:lang w:val="en-US" w:eastAsia="zh-CN"/>
              </w:rPr>
              <w:t>废气收集处理：</w:t>
            </w:r>
          </w:p>
          <w:p w14:paraId="3F3F641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380" w:firstLineChars="200"/>
              <w:jc w:val="both"/>
              <w:textAlignment w:val="auto"/>
              <w:rPr>
                <w:rFonts w:hint="eastAsia" w:ascii="Times New Roman" w:hAnsi="Times New Roman" w:cs="Times New Roman"/>
                <w:b w:val="0"/>
                <w:bCs/>
                <w:color w:val="auto"/>
                <w:spacing w:val="-10"/>
                <w:sz w:val="21"/>
                <w:szCs w:val="21"/>
                <w:highlight w:val="none"/>
                <w:lang w:val="en-US" w:eastAsia="zh-CN"/>
              </w:rPr>
            </w:pPr>
            <w:r>
              <w:rPr>
                <w:rFonts w:hint="eastAsia" w:cs="Times New Roman"/>
                <w:b w:val="0"/>
                <w:bCs/>
                <w:color w:val="auto"/>
                <w:spacing w:val="-10"/>
                <w:sz w:val="21"/>
                <w:szCs w:val="21"/>
                <w:highlight w:val="none"/>
                <w:lang w:val="en-US" w:eastAsia="zh-CN"/>
              </w:rPr>
              <w:t>1）①项目称重工序在</w:t>
            </w:r>
            <w:r>
              <w:rPr>
                <w:rFonts w:hint="eastAsia"/>
                <w:b w:val="0"/>
                <w:bCs w:val="0"/>
                <w:color w:val="auto"/>
                <w:highlight w:val="none"/>
                <w:lang w:val="en-US" w:eastAsia="zh-CN"/>
              </w:rPr>
              <w:t>橱窗</w:t>
            </w:r>
            <w:r>
              <w:rPr>
                <w:rFonts w:hint="eastAsia" w:ascii="宋体" w:hAnsi="宋体" w:eastAsia="宋体" w:cs="宋体"/>
                <w:b w:val="0"/>
                <w:bCs w:val="0"/>
                <w:color w:val="auto"/>
                <w:kern w:val="0"/>
                <w:sz w:val="21"/>
                <w:szCs w:val="21"/>
                <w:highlight w:val="none"/>
                <w:lang w:val="en-US" w:eastAsia="zh-CN" w:bidi="ar"/>
              </w:rPr>
              <w:t>采用天平进行称量，</w:t>
            </w:r>
            <w:r>
              <w:rPr>
                <w:rFonts w:hint="eastAsia" w:ascii="宋体" w:hAnsi="宋体" w:cs="宋体"/>
                <w:b w:val="0"/>
                <w:bCs w:val="0"/>
                <w:color w:val="auto"/>
                <w:kern w:val="0"/>
                <w:sz w:val="21"/>
                <w:szCs w:val="21"/>
                <w:highlight w:val="none"/>
                <w:lang w:val="en-US" w:eastAsia="zh-CN" w:bidi="ar"/>
              </w:rPr>
              <w:t>用微量</w:t>
            </w:r>
            <w:r>
              <w:rPr>
                <w:rFonts w:hint="eastAsia" w:ascii="宋体" w:hAnsi="宋体" w:eastAsia="宋体" w:cs="宋体"/>
                <w:b w:val="0"/>
                <w:bCs w:val="0"/>
                <w:color w:val="auto"/>
                <w:kern w:val="0"/>
                <w:sz w:val="21"/>
                <w:szCs w:val="21"/>
                <w:highlight w:val="none"/>
                <w:lang w:val="en-US" w:eastAsia="zh-CN" w:bidi="ar"/>
              </w:rPr>
              <w:t>匙</w:t>
            </w:r>
            <w:r>
              <w:rPr>
                <w:rFonts w:ascii="Segoe UI" w:hAnsi="Segoe UI" w:eastAsia="Segoe UI" w:cs="Segoe UI"/>
                <w:i w:val="0"/>
                <w:iCs w:val="0"/>
                <w:caps w:val="0"/>
                <w:color w:val="auto"/>
                <w:spacing w:val="0"/>
                <w:sz w:val="21"/>
                <w:szCs w:val="21"/>
                <w:highlight w:val="none"/>
                <w:shd w:val="clear" w:fill="FFFFFF"/>
              </w:rPr>
              <w:t>直接加样至容器底部</w:t>
            </w:r>
            <w:r>
              <w:rPr>
                <w:rFonts w:hint="eastAsia" w:ascii="Segoe UI" w:hAnsi="Segoe UI" w:eastAsia="宋体" w:cs="Segoe UI"/>
                <w:i w:val="0"/>
                <w:iCs w:val="0"/>
                <w:caps w:val="0"/>
                <w:color w:val="auto"/>
                <w:spacing w:val="0"/>
                <w:sz w:val="21"/>
                <w:szCs w:val="21"/>
                <w:highlight w:val="none"/>
                <w:shd w:val="clear" w:fill="FFFFFF"/>
                <w:lang w:eastAsia="zh-CN"/>
              </w:rPr>
              <w:t>，</w:t>
            </w:r>
            <w:r>
              <w:rPr>
                <w:rFonts w:ascii="Segoe UI" w:hAnsi="Segoe UI" w:eastAsia="Segoe UI" w:cs="Segoe UI"/>
                <w:i w:val="0"/>
                <w:iCs w:val="0"/>
                <w:caps w:val="0"/>
                <w:color w:val="auto"/>
                <w:spacing w:val="0"/>
                <w:sz w:val="21"/>
                <w:szCs w:val="21"/>
                <w:highlight w:val="none"/>
                <w:shd w:val="clear" w:fill="FFFFFF"/>
              </w:rPr>
              <w:t>操作质量极小，</w:t>
            </w:r>
            <w:r>
              <w:rPr>
                <w:rFonts w:hint="eastAsia" w:ascii="Segoe UI" w:hAnsi="Segoe UI" w:eastAsia="宋体" w:cs="Segoe UI"/>
                <w:i w:val="0"/>
                <w:iCs w:val="0"/>
                <w:caps w:val="0"/>
                <w:color w:val="auto"/>
                <w:spacing w:val="0"/>
                <w:sz w:val="21"/>
                <w:szCs w:val="21"/>
                <w:highlight w:val="none"/>
                <w:shd w:val="clear" w:fill="FFFFFF"/>
                <w:lang w:val="en-US" w:eastAsia="zh-CN"/>
              </w:rPr>
              <w:t>物料</w:t>
            </w:r>
            <w:r>
              <w:rPr>
                <w:rFonts w:ascii="Segoe UI" w:hAnsi="Segoe UI" w:eastAsia="Segoe UI" w:cs="Segoe UI"/>
                <w:i w:val="0"/>
                <w:iCs w:val="0"/>
                <w:caps w:val="0"/>
                <w:color w:val="auto"/>
                <w:spacing w:val="0"/>
                <w:sz w:val="21"/>
                <w:szCs w:val="21"/>
                <w:highlight w:val="none"/>
                <w:shd w:val="clear" w:fill="FFFFFF"/>
              </w:rPr>
              <w:t>间及</w:t>
            </w:r>
            <w:r>
              <w:rPr>
                <w:rFonts w:hint="eastAsia" w:ascii="Segoe UI" w:hAnsi="Segoe UI" w:eastAsia="宋体" w:cs="Segoe UI"/>
                <w:i w:val="0"/>
                <w:iCs w:val="0"/>
                <w:caps w:val="0"/>
                <w:color w:val="auto"/>
                <w:spacing w:val="0"/>
                <w:sz w:val="21"/>
                <w:szCs w:val="21"/>
                <w:highlight w:val="none"/>
                <w:shd w:val="clear" w:fill="FFFFFF"/>
                <w:lang w:val="en-US" w:eastAsia="zh-CN"/>
              </w:rPr>
              <w:t>物料</w:t>
            </w:r>
            <w:r>
              <w:rPr>
                <w:rFonts w:hint="eastAsia" w:ascii="Segoe UI" w:hAnsi="Segoe UI" w:cs="Segoe UI"/>
                <w:i w:val="0"/>
                <w:iCs w:val="0"/>
                <w:caps w:val="0"/>
                <w:color w:val="auto"/>
                <w:spacing w:val="0"/>
                <w:sz w:val="21"/>
                <w:szCs w:val="21"/>
                <w:highlight w:val="none"/>
                <w:shd w:val="clear" w:fill="FFFFFF"/>
                <w:lang w:val="en-US" w:eastAsia="zh-CN"/>
              </w:rPr>
              <w:t>（</w:t>
            </w:r>
            <w:r>
              <w:rPr>
                <w:rFonts w:hint="eastAsia"/>
                <w:b w:val="0"/>
                <w:bCs w:val="0"/>
                <w:color w:val="auto"/>
                <w:highlight w:val="none"/>
                <w:lang w:val="en-US" w:eastAsia="zh-CN"/>
              </w:rPr>
              <w:t>高氯酸钾、氯酸钾、双氰胺、炭黑、铝粉、钛粉、锆粉、硫磺、硝酸钠、单甲酯对苯二甲酸钾盐、乙酸丁酯、硝化棉、二茂铁和甲基纤维素和调配的物料</w:t>
            </w:r>
            <w:r>
              <w:rPr>
                <w:rFonts w:hint="eastAsia" w:ascii="Segoe UI" w:hAnsi="Segoe UI" w:cs="Segoe UI"/>
                <w:i w:val="0"/>
                <w:iCs w:val="0"/>
                <w:caps w:val="0"/>
                <w:color w:val="auto"/>
                <w:spacing w:val="0"/>
                <w:sz w:val="21"/>
                <w:szCs w:val="21"/>
                <w:highlight w:val="none"/>
                <w:shd w:val="clear" w:fill="FFFFFF"/>
                <w:lang w:val="en-US" w:eastAsia="zh-CN"/>
              </w:rPr>
              <w:t>）</w:t>
            </w:r>
            <w:r>
              <w:rPr>
                <w:rFonts w:ascii="Segoe UI" w:hAnsi="Segoe UI" w:eastAsia="Segoe UI" w:cs="Segoe UI"/>
                <w:i w:val="0"/>
                <w:iCs w:val="0"/>
                <w:caps w:val="0"/>
                <w:color w:val="auto"/>
                <w:spacing w:val="0"/>
                <w:sz w:val="21"/>
                <w:szCs w:val="21"/>
                <w:highlight w:val="none"/>
                <w:shd w:val="clear" w:fill="FFFFFF"/>
              </w:rPr>
              <w:t>与容器间的黏附力远超惯性力</w:t>
            </w:r>
            <w:r>
              <w:rPr>
                <w:rFonts w:hint="eastAsia" w:ascii="宋体" w:hAnsi="宋体" w:eastAsia="宋体" w:cs="宋体"/>
                <w:b w:val="0"/>
                <w:bCs w:val="0"/>
                <w:color w:val="auto"/>
                <w:kern w:val="0"/>
                <w:sz w:val="21"/>
                <w:szCs w:val="21"/>
                <w:highlight w:val="none"/>
                <w:lang w:val="en-US" w:eastAsia="zh-CN" w:bidi="ar"/>
              </w:rPr>
              <w:t>，</w:t>
            </w:r>
            <w:r>
              <w:rPr>
                <w:rFonts w:hint="eastAsia" w:ascii="Segoe UI" w:hAnsi="Segoe UI" w:eastAsia="宋体" w:cs="Segoe UI"/>
                <w:i w:val="0"/>
                <w:iCs w:val="0"/>
                <w:caps w:val="0"/>
                <w:color w:val="auto"/>
                <w:spacing w:val="0"/>
                <w:sz w:val="21"/>
                <w:szCs w:val="21"/>
                <w:highlight w:val="none"/>
                <w:shd w:val="clear" w:fill="FFFFFF"/>
                <w:lang w:val="en-US" w:eastAsia="zh-CN"/>
              </w:rPr>
              <w:t>操作时</w:t>
            </w:r>
            <w:r>
              <w:rPr>
                <w:rFonts w:ascii="Segoe UI" w:hAnsi="Segoe UI" w:eastAsia="Segoe UI" w:cs="Segoe UI"/>
                <w:i w:val="0"/>
                <w:iCs w:val="0"/>
                <w:caps w:val="0"/>
                <w:color w:val="auto"/>
                <w:spacing w:val="0"/>
                <w:sz w:val="21"/>
                <w:szCs w:val="21"/>
                <w:highlight w:val="none"/>
                <w:shd w:val="clear" w:fill="FFFFFF"/>
              </w:rPr>
              <w:t>贴近容器、无落差</w:t>
            </w:r>
            <w:r>
              <w:rPr>
                <w:rFonts w:hint="eastAsia" w:ascii="宋体" w:hAnsi="宋体" w:eastAsia="宋体" w:cs="宋体"/>
                <w:b w:val="0"/>
                <w:bCs w:val="0"/>
                <w:color w:val="auto"/>
                <w:kern w:val="0"/>
                <w:sz w:val="21"/>
                <w:szCs w:val="21"/>
                <w:highlight w:val="none"/>
                <w:lang w:val="en-US" w:eastAsia="zh-CN" w:bidi="ar"/>
              </w:rPr>
              <w:t>，有效规避了粉尘产生</w:t>
            </w:r>
            <w:r>
              <w:rPr>
                <w:rFonts w:hint="eastAsia" w:ascii="宋体" w:hAnsi="宋体" w:cs="宋体"/>
                <w:b w:val="0"/>
                <w:bCs w:val="0"/>
                <w:color w:val="auto"/>
                <w:kern w:val="0"/>
                <w:sz w:val="21"/>
                <w:szCs w:val="21"/>
                <w:highlight w:val="none"/>
                <w:lang w:val="en-US" w:eastAsia="zh-CN" w:bidi="ar"/>
              </w:rPr>
              <w:t>。</w:t>
            </w:r>
            <w:r>
              <w:rPr>
                <w:rFonts w:hint="eastAsia" w:cs="Times New Roman"/>
                <w:b w:val="0"/>
                <w:bCs/>
                <w:color w:val="auto"/>
                <w:spacing w:val="-10"/>
                <w:sz w:val="21"/>
                <w:szCs w:val="21"/>
                <w:highlight w:val="none"/>
                <w:lang w:val="en-US" w:eastAsia="zh-CN"/>
              </w:rPr>
              <w:t>原料二茂铁、硫磺有特殊气味，橱窗口非密闭状态，</w:t>
            </w:r>
            <w:r>
              <w:rPr>
                <w:rFonts w:hint="eastAsia" w:ascii="宋体" w:hAnsi="宋体" w:eastAsia="宋体" w:cs="宋体"/>
                <w:b w:val="0"/>
                <w:bCs w:val="0"/>
                <w:color w:val="auto"/>
                <w:kern w:val="0"/>
                <w:sz w:val="21"/>
                <w:szCs w:val="21"/>
                <w:highlight w:val="none"/>
                <w:lang w:val="en-US" w:eastAsia="zh-CN" w:bidi="ar"/>
              </w:rPr>
              <w:t>称量工序产生少量废气（非甲烷总烃、</w:t>
            </w:r>
            <w:r>
              <w:rPr>
                <w:rFonts w:hint="eastAsia" w:ascii="宋体" w:hAnsi="宋体" w:cs="宋体"/>
                <w:b w:val="0"/>
                <w:bCs w:val="0"/>
                <w:color w:val="auto"/>
                <w:kern w:val="0"/>
                <w:sz w:val="21"/>
                <w:szCs w:val="21"/>
                <w:highlight w:val="none"/>
                <w:lang w:val="en-US" w:eastAsia="zh-CN" w:bidi="ar"/>
              </w:rPr>
              <w:t>颗粒物和</w:t>
            </w:r>
            <w:r>
              <w:rPr>
                <w:rFonts w:hint="eastAsia" w:ascii="宋体" w:hAnsi="宋体" w:eastAsia="宋体" w:cs="宋体"/>
                <w:b w:val="0"/>
                <w:bCs w:val="0"/>
                <w:color w:val="auto"/>
                <w:kern w:val="0"/>
                <w:sz w:val="21"/>
                <w:szCs w:val="21"/>
                <w:highlight w:val="none"/>
                <w:lang w:val="en-US" w:eastAsia="zh-CN" w:bidi="ar"/>
              </w:rPr>
              <w:t>臭气浓度）</w:t>
            </w:r>
            <w:r>
              <w:rPr>
                <w:rFonts w:hint="eastAsia" w:ascii="宋体" w:hAnsi="宋体" w:cs="宋体"/>
                <w:b w:val="0"/>
                <w:bCs w:val="0"/>
                <w:color w:val="auto"/>
                <w:kern w:val="0"/>
                <w:sz w:val="21"/>
                <w:szCs w:val="21"/>
                <w:highlight w:val="none"/>
                <w:lang w:val="en-US" w:eastAsia="zh-CN" w:bidi="ar"/>
              </w:rPr>
              <w:t>，此过程颗粒物仅进行定性分析。</w:t>
            </w:r>
          </w:p>
          <w:p w14:paraId="60503DA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380" w:firstLineChars="200"/>
              <w:jc w:val="both"/>
              <w:textAlignment w:val="auto"/>
              <w:rPr>
                <w:rFonts w:hint="eastAsia" w:ascii="Times New Roman" w:hAnsi="Times New Roman" w:cs="Times New Roman"/>
                <w:b w:val="0"/>
                <w:bCs/>
                <w:color w:val="auto"/>
                <w:spacing w:val="-10"/>
                <w:sz w:val="21"/>
                <w:szCs w:val="21"/>
                <w:highlight w:val="none"/>
                <w:lang w:val="en-US" w:eastAsia="zh-CN"/>
              </w:rPr>
            </w:pPr>
            <w:r>
              <w:rPr>
                <w:rFonts w:hint="eastAsia" w:cs="Times New Roman"/>
                <w:b w:val="0"/>
                <w:bCs/>
                <w:color w:val="auto"/>
                <w:spacing w:val="-10"/>
                <w:sz w:val="21"/>
                <w:szCs w:val="21"/>
                <w:highlight w:val="none"/>
                <w:lang w:val="en-US" w:eastAsia="zh-CN"/>
              </w:rPr>
              <w:t>②调配工序在橱窗将</w:t>
            </w:r>
            <w:r>
              <w:rPr>
                <w:rFonts w:hint="eastAsia"/>
                <w:b w:val="0"/>
                <w:bCs w:val="0"/>
                <w:color w:val="auto"/>
                <w:highlight w:val="none"/>
                <w:lang w:val="en-US" w:eastAsia="zh-CN"/>
              </w:rPr>
              <w:t>乙酸丁酯、二茂铁和甲基纤维素人工进行</w:t>
            </w:r>
            <w:r>
              <w:rPr>
                <w:rFonts w:hint="eastAsia" w:cs="Times New Roman"/>
                <w:b w:val="0"/>
                <w:bCs/>
                <w:color w:val="auto"/>
                <w:spacing w:val="-10"/>
                <w:sz w:val="21"/>
                <w:szCs w:val="21"/>
                <w:highlight w:val="none"/>
                <w:lang w:val="en-US" w:eastAsia="zh-CN"/>
              </w:rPr>
              <w:t>调配，原料二茂铁有特殊气味，橱窗口非密闭状态调配</w:t>
            </w:r>
            <w:r>
              <w:rPr>
                <w:rFonts w:hint="eastAsia" w:ascii="宋体" w:hAnsi="宋体" w:eastAsia="宋体" w:cs="宋体"/>
                <w:b w:val="0"/>
                <w:bCs w:val="0"/>
                <w:color w:val="auto"/>
                <w:kern w:val="0"/>
                <w:sz w:val="21"/>
                <w:szCs w:val="21"/>
                <w:highlight w:val="none"/>
                <w:lang w:val="en-US" w:eastAsia="zh-CN" w:bidi="ar"/>
              </w:rPr>
              <w:t>工序产生少量废气（非甲烷总烃、臭气浓度、颗粒物）；</w:t>
            </w:r>
          </w:p>
          <w:p w14:paraId="6AC56AE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380" w:firstLineChars="200"/>
              <w:jc w:val="both"/>
              <w:textAlignment w:val="auto"/>
              <w:rPr>
                <w:rFonts w:hint="eastAsia" w:cs="Times New Roman"/>
                <w:b w:val="0"/>
                <w:bCs/>
                <w:color w:val="auto"/>
                <w:spacing w:val="-10"/>
                <w:sz w:val="21"/>
                <w:szCs w:val="21"/>
                <w:highlight w:val="none"/>
                <w:lang w:val="en-US" w:eastAsia="zh-CN"/>
              </w:rPr>
            </w:pPr>
            <w:r>
              <w:rPr>
                <w:rFonts w:hint="eastAsia" w:cs="Times New Roman"/>
                <w:b w:val="0"/>
                <w:bCs/>
                <w:color w:val="auto"/>
                <w:spacing w:val="-10"/>
                <w:sz w:val="21"/>
                <w:szCs w:val="21"/>
                <w:highlight w:val="none"/>
                <w:lang w:val="en-US" w:eastAsia="zh-CN"/>
              </w:rPr>
              <w:t>③混合工序在</w:t>
            </w:r>
            <w:r>
              <w:rPr>
                <w:rFonts w:hint="eastAsia"/>
                <w:b w:val="0"/>
                <w:bCs w:val="0"/>
                <w:color w:val="auto"/>
                <w:highlight w:val="none"/>
                <w:lang w:val="en-US" w:eastAsia="zh-CN"/>
              </w:rPr>
              <w:t>橱窗将称重后的物料用物料桶进行人工投料，投料完成后把物料桶（有盖）放入气动混合机进行混合。原料二茂铁、硫磺有特殊气味，混合工序投料时橱窗口非密闭状态、运行时设备上方设置出气口，出气口非密闭状态，</w:t>
            </w:r>
            <w:r>
              <w:rPr>
                <w:rFonts w:hint="eastAsia" w:cs="Times New Roman"/>
                <w:b w:val="0"/>
                <w:bCs/>
                <w:color w:val="auto"/>
                <w:spacing w:val="-10"/>
                <w:sz w:val="21"/>
                <w:szCs w:val="21"/>
                <w:highlight w:val="none"/>
                <w:lang w:val="en-US" w:eastAsia="zh-CN"/>
              </w:rPr>
              <w:t>混合</w:t>
            </w:r>
            <w:r>
              <w:rPr>
                <w:rFonts w:hint="eastAsia" w:ascii="宋体" w:hAnsi="宋体" w:eastAsia="宋体" w:cs="宋体"/>
                <w:b w:val="0"/>
                <w:bCs w:val="0"/>
                <w:color w:val="auto"/>
                <w:kern w:val="0"/>
                <w:sz w:val="21"/>
                <w:szCs w:val="21"/>
                <w:highlight w:val="none"/>
                <w:lang w:val="en-US" w:eastAsia="zh-CN" w:bidi="ar"/>
              </w:rPr>
              <w:t>工序产生少量废气（非甲烷总烃、臭气浓度、颗粒物）</w:t>
            </w:r>
            <w:r>
              <w:rPr>
                <w:rFonts w:hint="eastAsia" w:cs="Times New Roman"/>
                <w:b w:val="0"/>
                <w:bCs/>
                <w:color w:val="auto"/>
                <w:spacing w:val="-10"/>
                <w:sz w:val="21"/>
                <w:szCs w:val="21"/>
                <w:highlight w:val="none"/>
                <w:lang w:val="en-US" w:eastAsia="zh-CN"/>
              </w:rPr>
              <w:t>。</w:t>
            </w:r>
          </w:p>
          <w:p w14:paraId="336531C8">
            <w:pPr>
              <w:keepNext w:val="0"/>
              <w:keepLines w:val="0"/>
              <w:pageBreakBefore w:val="0"/>
              <w:kinsoku/>
              <w:wordWrap/>
              <w:overflowPunct/>
              <w:topLinePunct w:val="0"/>
              <w:autoSpaceDE/>
              <w:autoSpaceDN/>
              <w:bidi w:val="0"/>
              <w:adjustRightInd/>
              <w:snapToGrid/>
              <w:spacing w:line="360" w:lineRule="auto"/>
              <w:ind w:firstLine="420" w:firstLineChars="200"/>
              <w:textAlignment w:val="auto"/>
              <w:rPr>
                <w:rFonts w:hint="eastAsia"/>
                <w:color w:val="auto"/>
                <w:highlight w:val="none"/>
                <w:lang w:val="en-US" w:eastAsia="zh-CN"/>
              </w:rPr>
            </w:pPr>
            <w:r>
              <w:rPr>
                <w:rFonts w:hint="eastAsia" w:cs="Times New Roman"/>
                <w:color w:val="auto"/>
                <w:sz w:val="21"/>
                <w:szCs w:val="21"/>
                <w:highlight w:val="none"/>
                <w:lang w:val="en-US" w:eastAsia="zh-CN"/>
              </w:rPr>
              <w:t>④壳体定量灌装工序</w:t>
            </w:r>
            <w:r>
              <w:rPr>
                <w:rFonts w:hint="eastAsia"/>
                <w:b w:val="0"/>
                <w:bCs w:val="0"/>
                <w:color w:val="auto"/>
                <w:highlight w:val="none"/>
                <w:lang w:val="en-US" w:eastAsia="zh-CN"/>
              </w:rPr>
              <w:t>将混合后</w:t>
            </w:r>
            <w:r>
              <w:rPr>
                <w:rFonts w:hint="eastAsia"/>
                <w:color w:val="auto"/>
                <w:highlight w:val="none"/>
                <w:lang w:val="en-US" w:eastAsia="zh-CN"/>
              </w:rPr>
              <w:t>的产品通过管道输送到</w:t>
            </w:r>
            <w:r>
              <w:rPr>
                <w:rFonts w:hint="default" w:ascii="Times New Roman" w:hAnsi="Times New Roman" w:eastAsia="宋体" w:cs="Times New Roman"/>
                <w:color w:val="auto"/>
                <w:sz w:val="21"/>
                <w:szCs w:val="21"/>
                <w:highlight w:val="none"/>
              </w:rPr>
              <w:t>CNC定量灌装机</w:t>
            </w:r>
            <w:r>
              <w:rPr>
                <w:rFonts w:hint="eastAsia" w:eastAsia="宋体" w:cs="Times New Roman"/>
                <w:color w:val="auto"/>
                <w:sz w:val="21"/>
                <w:szCs w:val="21"/>
                <w:highlight w:val="none"/>
                <w:lang w:val="en-US" w:eastAsia="zh-CN"/>
              </w:rPr>
              <w:t>灌装入各产品的壳体内</w:t>
            </w:r>
            <w:r>
              <w:rPr>
                <w:rFonts w:hint="eastAsia" w:cs="Times New Roman"/>
                <w:color w:val="auto"/>
                <w:sz w:val="21"/>
                <w:szCs w:val="21"/>
                <w:highlight w:val="none"/>
                <w:lang w:val="en-US" w:eastAsia="zh-CN"/>
              </w:rPr>
              <w:t>，定量灌装好的壳体放到一个不锈钢盒子（盖上盖子）</w:t>
            </w:r>
            <w:r>
              <w:rPr>
                <w:rFonts w:hint="eastAsia"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壳体设有专门的透气孔，</w:t>
            </w:r>
            <w:r>
              <w:rPr>
                <w:rFonts w:hint="eastAsia"/>
                <w:b w:val="0"/>
                <w:bCs w:val="0"/>
                <w:color w:val="auto"/>
                <w:highlight w:val="none"/>
                <w:lang w:val="en-US" w:eastAsia="zh-CN"/>
              </w:rPr>
              <w:t>原料二茂铁、硫磺有特殊气味，</w:t>
            </w:r>
            <w:r>
              <w:rPr>
                <w:rFonts w:hint="eastAsia" w:cs="Times New Roman"/>
                <w:color w:val="auto"/>
                <w:sz w:val="21"/>
                <w:szCs w:val="21"/>
                <w:highlight w:val="none"/>
                <w:lang w:val="en-US" w:eastAsia="zh-CN"/>
              </w:rPr>
              <w:t>壳体内的物料为湿料。壳体出料时非</w:t>
            </w:r>
            <w:r>
              <w:rPr>
                <w:rFonts w:hint="eastAsia" w:eastAsia="宋体" w:cs="Times New Roman"/>
                <w:color w:val="auto"/>
                <w:sz w:val="21"/>
                <w:szCs w:val="21"/>
                <w:highlight w:val="none"/>
                <w:lang w:val="en-US" w:eastAsia="zh-CN"/>
              </w:rPr>
              <w:t>密闭状态，</w:t>
            </w:r>
            <w:r>
              <w:rPr>
                <w:rFonts w:hint="eastAsia"/>
                <w:color w:val="auto"/>
                <w:highlight w:val="none"/>
                <w:lang w:val="en-US" w:eastAsia="zh-CN"/>
              </w:rPr>
              <w:t>该工序产生少量废气（非甲烷总烃（TVOC）、臭气浓度）。</w:t>
            </w:r>
          </w:p>
          <w:p w14:paraId="53FCB10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both"/>
              <w:textAlignment w:val="auto"/>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⑤干燥工序</w:t>
            </w:r>
            <w:r>
              <w:rPr>
                <w:rFonts w:hint="eastAsia"/>
                <w:b w:val="0"/>
                <w:bCs w:val="0"/>
                <w:color w:val="auto"/>
                <w:highlight w:val="none"/>
                <w:lang w:val="en-US" w:eastAsia="zh-CN"/>
              </w:rPr>
              <w:t>将装有定量灌装后壳体的</w:t>
            </w:r>
            <w:r>
              <w:rPr>
                <w:rFonts w:hint="eastAsia" w:cs="Times New Roman"/>
                <w:color w:val="auto"/>
                <w:sz w:val="21"/>
                <w:szCs w:val="21"/>
                <w:highlight w:val="none"/>
                <w:lang w:val="en-US" w:eastAsia="zh-CN"/>
              </w:rPr>
              <w:t>不锈钢盒子</w:t>
            </w:r>
            <w:r>
              <w:rPr>
                <w:rFonts w:hint="eastAsia"/>
                <w:b w:val="0"/>
                <w:bCs w:val="0"/>
                <w:color w:val="auto"/>
                <w:highlight w:val="none"/>
                <w:lang w:val="en-US" w:eastAsia="zh-CN"/>
              </w:rPr>
              <w:t>放入真空炉，再统一拿开</w:t>
            </w:r>
            <w:r>
              <w:rPr>
                <w:rFonts w:hint="eastAsia" w:cs="Times New Roman"/>
                <w:color w:val="auto"/>
                <w:sz w:val="21"/>
                <w:szCs w:val="21"/>
                <w:highlight w:val="none"/>
                <w:lang w:val="en-US" w:eastAsia="zh-CN"/>
              </w:rPr>
              <w:t>不锈钢盒</w:t>
            </w:r>
            <w:r>
              <w:rPr>
                <w:rFonts w:hint="eastAsia"/>
                <w:b w:val="0"/>
                <w:bCs w:val="0"/>
                <w:color w:val="auto"/>
                <w:highlight w:val="none"/>
                <w:lang w:val="en-US" w:eastAsia="zh-CN"/>
              </w:rPr>
              <w:t>盖，盖上真空炉盖子进行干燥，真空炉温度约30℃，干燥后即为成品。</w:t>
            </w:r>
            <w:r>
              <w:rPr>
                <w:rFonts w:hint="eastAsia" w:cs="Times New Roman"/>
                <w:b w:val="0"/>
                <w:bCs/>
                <w:color w:val="auto"/>
                <w:spacing w:val="-10"/>
                <w:sz w:val="21"/>
                <w:szCs w:val="21"/>
                <w:highlight w:val="none"/>
                <w:lang w:val="en-US" w:eastAsia="zh-CN"/>
              </w:rPr>
              <w:t>物料在壳体内且壳体</w:t>
            </w:r>
            <w:r>
              <w:rPr>
                <w:rFonts w:ascii="Segoe UI" w:hAnsi="Segoe UI" w:eastAsia="Segoe UI" w:cs="Segoe UI"/>
                <w:i w:val="0"/>
                <w:iCs w:val="0"/>
                <w:caps w:val="0"/>
                <w:color w:val="auto"/>
                <w:spacing w:val="0"/>
                <w:sz w:val="21"/>
                <w:szCs w:val="21"/>
                <w:highlight w:val="none"/>
                <w:shd w:val="clear" w:fill="FFFFFF"/>
              </w:rPr>
              <w:t>采用微孔透气结构</w:t>
            </w:r>
            <w:r>
              <w:rPr>
                <w:rFonts w:hint="eastAsia" w:cs="Times New Roman"/>
                <w:b w:val="0"/>
                <w:bCs/>
                <w:color w:val="auto"/>
                <w:spacing w:val="-10"/>
                <w:sz w:val="21"/>
                <w:szCs w:val="21"/>
                <w:highlight w:val="none"/>
                <w:lang w:val="en-US" w:eastAsia="zh-CN"/>
              </w:rPr>
              <w:t>，</w:t>
            </w:r>
            <w:r>
              <w:rPr>
                <w:rFonts w:ascii="Segoe UI" w:hAnsi="Segoe UI" w:eastAsia="Segoe UI" w:cs="Segoe UI"/>
                <w:i w:val="0"/>
                <w:iCs w:val="0"/>
                <w:caps w:val="0"/>
                <w:color w:val="auto"/>
                <w:spacing w:val="0"/>
                <w:sz w:val="21"/>
                <w:szCs w:val="21"/>
                <w:highlight w:val="none"/>
                <w:shd w:val="clear" w:fill="FFFFFF"/>
              </w:rPr>
              <w:t>物料被有效截留</w:t>
            </w:r>
            <w:r>
              <w:rPr>
                <w:rFonts w:hint="eastAsia" w:ascii="Segoe UI" w:hAnsi="Segoe UI" w:eastAsia="宋体" w:cs="Segoe UI"/>
                <w:i w:val="0"/>
                <w:iCs w:val="0"/>
                <w:caps w:val="0"/>
                <w:color w:val="auto"/>
                <w:spacing w:val="0"/>
                <w:sz w:val="21"/>
                <w:szCs w:val="21"/>
                <w:highlight w:val="none"/>
                <w:shd w:val="clear" w:fill="FFFFFF"/>
                <w:lang w:eastAsia="zh-CN"/>
              </w:rPr>
              <w:t>；</w:t>
            </w:r>
            <w:r>
              <w:rPr>
                <w:rFonts w:hint="eastAsia" w:cs="Times New Roman"/>
                <w:b w:val="0"/>
                <w:bCs/>
                <w:color w:val="auto"/>
                <w:spacing w:val="-10"/>
                <w:sz w:val="21"/>
                <w:szCs w:val="21"/>
                <w:highlight w:val="none"/>
                <w:lang w:val="en-US" w:eastAsia="zh-CN"/>
              </w:rPr>
              <w:t>原料二茂铁、硫磺有特殊气味</w:t>
            </w:r>
            <w:r>
              <w:rPr>
                <w:rFonts w:hint="eastAsia" w:cs="Times New Roman"/>
                <w:color w:val="auto"/>
                <w:sz w:val="21"/>
                <w:szCs w:val="21"/>
                <w:highlight w:val="none"/>
                <w:lang w:val="en-US" w:eastAsia="zh-CN"/>
              </w:rPr>
              <w:t>，</w:t>
            </w:r>
            <w:r>
              <w:rPr>
                <w:rFonts w:hint="eastAsia"/>
                <w:b w:val="0"/>
                <w:bCs w:val="0"/>
                <w:color w:val="auto"/>
                <w:highlight w:val="none"/>
                <w:lang w:val="en-US" w:eastAsia="zh-CN"/>
              </w:rPr>
              <w:t>干燥工序运行时设备上方设置出气口，出气口非密闭状态，该工序产生的主要污染物为废气（非甲烷总烃（TVOC）、颗粒物和臭气浓度），</w:t>
            </w:r>
            <w:r>
              <w:rPr>
                <w:rFonts w:hint="eastAsia" w:ascii="宋体" w:hAnsi="宋体" w:cs="宋体"/>
                <w:b w:val="0"/>
                <w:bCs w:val="0"/>
                <w:color w:val="auto"/>
                <w:kern w:val="0"/>
                <w:sz w:val="21"/>
                <w:szCs w:val="21"/>
                <w:highlight w:val="none"/>
                <w:lang w:val="en-US" w:eastAsia="zh-CN" w:bidi="ar"/>
              </w:rPr>
              <w:t>此过程颗粒物仅进行定性分析</w:t>
            </w:r>
            <w:r>
              <w:rPr>
                <w:rFonts w:hint="eastAsia"/>
                <w:b w:val="0"/>
                <w:bCs w:val="0"/>
                <w:color w:val="auto"/>
                <w:highlight w:val="none"/>
                <w:lang w:val="en-US" w:eastAsia="zh-CN"/>
              </w:rPr>
              <w:t>。</w:t>
            </w:r>
          </w:p>
          <w:p w14:paraId="209F0BED">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leftChars="0" w:firstLine="420" w:firstLineChars="200"/>
              <w:jc w:val="left"/>
              <w:textAlignment w:val="auto"/>
              <w:rPr>
                <w:rFonts w:hint="eastAsia"/>
                <w:b w:val="0"/>
                <w:bCs w:val="0"/>
                <w:color w:val="auto"/>
                <w:highlight w:val="none"/>
                <w:lang w:val="en-US" w:eastAsia="zh-CN"/>
              </w:rPr>
            </w:pPr>
            <w:r>
              <w:rPr>
                <w:rFonts w:hint="eastAsia" w:cs="Times New Roman"/>
                <w:color w:val="auto"/>
                <w:sz w:val="21"/>
                <w:szCs w:val="21"/>
                <w:highlight w:val="none"/>
                <w:lang w:val="en-US" w:eastAsia="zh-CN"/>
              </w:rPr>
              <w:t>⑥投料</w:t>
            </w:r>
            <w:r>
              <w:rPr>
                <w:rFonts w:hint="eastAsia" w:ascii="Times New Roman" w:hAnsi="Times New Roman" w:eastAsia="宋体" w:cs="Times New Roman"/>
                <w:color w:val="auto"/>
                <w:sz w:val="21"/>
                <w:szCs w:val="21"/>
                <w:highlight w:val="none"/>
                <w:lang w:val="en-US" w:eastAsia="zh-CN"/>
              </w:rPr>
              <w:t>工序的</w:t>
            </w:r>
            <w:r>
              <w:rPr>
                <w:rFonts w:hint="eastAsia"/>
                <w:b w:val="0"/>
                <w:bCs w:val="0"/>
                <w:color w:val="auto"/>
                <w:highlight w:val="none"/>
                <w:lang w:val="en-US" w:eastAsia="zh-CN"/>
              </w:rPr>
              <w:t>原料高氯酸钾、氯酸钾、双氰胺、炭黑、硫磺、硝酸钠、单甲酯对苯二甲酸钾盐为颗粒或晶体状，每种物料人工单独投入球磨机配备的研磨罐。</w:t>
            </w:r>
            <w:r>
              <w:rPr>
                <w:rFonts w:hint="eastAsia" w:cs="Times New Roman"/>
                <w:b w:val="0"/>
                <w:bCs/>
                <w:color w:val="auto"/>
                <w:spacing w:val="-10"/>
                <w:sz w:val="21"/>
                <w:szCs w:val="21"/>
                <w:highlight w:val="none"/>
                <w:lang w:val="en-US" w:eastAsia="zh-CN"/>
              </w:rPr>
              <w:t>原料硫磺有特殊气味，</w:t>
            </w:r>
            <w:r>
              <w:rPr>
                <w:rFonts w:hint="eastAsia"/>
                <w:b w:val="0"/>
                <w:bCs w:val="0"/>
                <w:color w:val="auto"/>
                <w:highlight w:val="none"/>
                <w:lang w:val="en-US" w:eastAsia="zh-CN"/>
              </w:rPr>
              <w:t>投料工序时非密闭状态，投料工序时会产生臭气浓度；</w:t>
            </w:r>
          </w:p>
          <w:p w14:paraId="76BBBD80">
            <w:pPr>
              <w:pStyle w:val="2"/>
              <w:keepNext w:val="0"/>
              <w:keepLines w:val="0"/>
              <w:pageBreakBefore w:val="0"/>
              <w:widowControl w:val="0"/>
              <w:kinsoku/>
              <w:wordWrap w:val="0"/>
              <w:overflowPunct w:val="0"/>
              <w:topLinePunct/>
              <w:autoSpaceDE w:val="0"/>
              <w:autoSpaceDN w:val="0"/>
              <w:bidi w:val="0"/>
              <w:adjustRightInd w:val="0"/>
              <w:snapToGrid/>
              <w:spacing w:line="360" w:lineRule="auto"/>
              <w:ind w:firstLine="420" w:firstLineChars="200"/>
              <w:jc w:val="left"/>
              <w:textAlignment w:val="auto"/>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⑦项目筛分工序把研磨罐粉碎后的原料人工一起投入</w:t>
            </w:r>
            <w:r>
              <w:rPr>
                <w:rFonts w:hint="default" w:ascii="Times New Roman" w:hAnsi="Times New Roman" w:eastAsia="宋体" w:cs="Times New Roman"/>
                <w:b w:val="0"/>
                <w:bCs w:val="0"/>
                <w:color w:val="auto"/>
                <w:sz w:val="21"/>
                <w:szCs w:val="21"/>
                <w:highlight w:val="none"/>
                <w:lang w:val="ru-RU"/>
              </w:rPr>
              <w:t>气动振动筛</w:t>
            </w:r>
            <w:r>
              <w:rPr>
                <w:rFonts w:hint="eastAsia" w:eastAsia="宋体" w:cs="Times New Roman"/>
                <w:b w:val="0"/>
                <w:bCs w:val="0"/>
                <w:color w:val="auto"/>
                <w:sz w:val="21"/>
                <w:szCs w:val="21"/>
                <w:highlight w:val="none"/>
                <w:lang w:val="en-US" w:eastAsia="zh-CN"/>
              </w:rPr>
              <w:t>进行筛分</w:t>
            </w:r>
            <w:r>
              <w:rPr>
                <w:rFonts w:hint="eastAsia" w:cs="Times New Roman"/>
                <w:b w:val="0"/>
                <w:bCs w:val="0"/>
                <w:color w:val="auto"/>
                <w:sz w:val="21"/>
                <w:szCs w:val="21"/>
                <w:highlight w:val="none"/>
                <w:lang w:val="en-US" w:eastAsia="zh-CN"/>
              </w:rPr>
              <w:t>（密闭）</w:t>
            </w:r>
            <w:r>
              <w:rPr>
                <w:rFonts w:hint="eastAsia" w:eastAsia="宋体" w:cs="Times New Roman"/>
                <w:b w:val="0"/>
                <w:bCs w:val="0"/>
                <w:color w:val="auto"/>
                <w:sz w:val="21"/>
                <w:szCs w:val="21"/>
                <w:highlight w:val="none"/>
                <w:lang w:val="en-US" w:eastAsia="zh-CN"/>
              </w:rPr>
              <w:t>，原料</w:t>
            </w:r>
            <w:r>
              <w:rPr>
                <w:rFonts w:hint="eastAsia"/>
                <w:b w:val="0"/>
                <w:bCs w:val="0"/>
                <w:color w:val="auto"/>
                <w:sz w:val="21"/>
                <w:szCs w:val="21"/>
                <w:highlight w:val="none"/>
                <w:lang w:val="en-US" w:eastAsia="zh-CN"/>
              </w:rPr>
              <w:t>筛分后</w:t>
            </w:r>
            <w:r>
              <w:rPr>
                <w:rFonts w:hint="eastAsia" w:cs="Times New Roman"/>
                <w:b w:val="0"/>
                <w:bCs w:val="0"/>
                <w:color w:val="auto"/>
                <w:sz w:val="21"/>
                <w:szCs w:val="21"/>
                <w:highlight w:val="none"/>
                <w:lang w:val="en-US" w:eastAsia="zh-CN"/>
              </w:rPr>
              <w:t>通过出料口投入大颗粒桶和粉状桶，筛分完成后擦拭气动振动筛再进行下一种物料筛分作业</w:t>
            </w:r>
            <w:r>
              <w:rPr>
                <w:rFonts w:hint="eastAsia"/>
                <w:b w:val="0"/>
                <w:bCs w:val="0"/>
                <w:color w:val="auto"/>
                <w:sz w:val="21"/>
                <w:szCs w:val="21"/>
                <w:highlight w:val="none"/>
                <w:lang w:val="en-US" w:eastAsia="zh-CN"/>
              </w:rPr>
              <w:t>。不合格的大颗粒再次进入球磨机粉碎。</w:t>
            </w:r>
            <w:r>
              <w:rPr>
                <w:rFonts w:hint="eastAsia" w:cs="Times New Roman"/>
                <w:b w:val="0"/>
                <w:bCs/>
                <w:color w:val="auto"/>
                <w:spacing w:val="-10"/>
                <w:sz w:val="21"/>
                <w:szCs w:val="21"/>
                <w:highlight w:val="none"/>
                <w:lang w:val="en-US" w:eastAsia="zh-CN"/>
              </w:rPr>
              <w:t>原料硫磺有特殊气味，</w:t>
            </w:r>
            <w:r>
              <w:rPr>
                <w:rFonts w:hint="eastAsia"/>
                <w:b w:val="0"/>
                <w:bCs w:val="0"/>
                <w:color w:val="auto"/>
                <w:sz w:val="21"/>
                <w:szCs w:val="21"/>
                <w:highlight w:val="none"/>
                <w:lang w:val="en-US" w:eastAsia="zh-CN"/>
              </w:rPr>
              <w:t>筛分投料和出料时非密闭状态，筛分投料和出料时产生颗粒物、臭气浓度。</w:t>
            </w:r>
          </w:p>
          <w:p w14:paraId="627A3599">
            <w:pPr>
              <w:keepNext w:val="0"/>
              <w:keepLines w:val="0"/>
              <w:pageBreakBefore w:val="0"/>
              <w:widowControl/>
              <w:suppressLineNumbers w:val="0"/>
              <w:kinsoku/>
              <w:wordWrap/>
              <w:overflowPunct/>
              <w:topLinePunct w:val="0"/>
              <w:autoSpaceDE/>
              <w:autoSpaceDN/>
              <w:bidi w:val="0"/>
              <w:adjustRightInd/>
              <w:snapToGrid/>
              <w:spacing w:line="360" w:lineRule="auto"/>
              <w:ind w:firstLine="380" w:firstLineChars="200"/>
              <w:jc w:val="left"/>
              <w:textAlignment w:val="auto"/>
              <w:rPr>
                <w:rFonts w:hint="default" w:ascii="Times New Roman" w:hAnsi="Times New Roman" w:eastAsia="宋体" w:cs="Times New Roman"/>
                <w:b w:val="0"/>
                <w:bCs/>
                <w:color w:val="auto"/>
                <w:spacing w:val="-10"/>
                <w:sz w:val="21"/>
                <w:szCs w:val="21"/>
                <w:highlight w:val="none"/>
                <w:lang w:val="en-US" w:eastAsia="zh-CN"/>
              </w:rPr>
            </w:pPr>
            <w:r>
              <w:rPr>
                <w:rFonts w:hint="default" w:ascii="Times New Roman" w:hAnsi="Times New Roman" w:eastAsia="宋体" w:cs="Times New Roman"/>
                <w:b w:val="0"/>
                <w:bCs/>
                <w:color w:val="auto"/>
                <w:spacing w:val="-10"/>
                <w:sz w:val="21"/>
                <w:szCs w:val="21"/>
                <w:highlight w:val="none"/>
                <w:lang w:val="en-US" w:eastAsia="zh-CN"/>
              </w:rPr>
              <w:t>项目拟在设备（气动振动筛、CNC定量灌装机）上方设置集气罩收集筛分、壳体定量灌装</w:t>
            </w:r>
            <w:r>
              <w:rPr>
                <w:rFonts w:hint="eastAsia" w:ascii="Times New Roman" w:hAnsi="Times New Roman" w:eastAsia="宋体" w:cs="Times New Roman"/>
                <w:b w:val="0"/>
                <w:bCs/>
                <w:color w:val="auto"/>
                <w:spacing w:val="-10"/>
                <w:sz w:val="21"/>
                <w:szCs w:val="21"/>
                <w:highlight w:val="none"/>
                <w:lang w:val="en-US" w:eastAsia="zh-CN"/>
              </w:rPr>
              <w:t>（出料）</w:t>
            </w:r>
            <w:r>
              <w:rPr>
                <w:rFonts w:hint="default" w:ascii="Times New Roman" w:hAnsi="Times New Roman" w:eastAsia="宋体" w:cs="Times New Roman"/>
                <w:b w:val="0"/>
                <w:bCs/>
                <w:color w:val="auto"/>
                <w:spacing w:val="-10"/>
                <w:sz w:val="21"/>
                <w:szCs w:val="21"/>
                <w:highlight w:val="none"/>
                <w:lang w:val="en-US" w:eastAsia="zh-CN"/>
              </w:rPr>
              <w:t>废气；在设备（真空炉、气动混合机）</w:t>
            </w:r>
            <w:r>
              <w:rPr>
                <w:rFonts w:hint="default" w:ascii="Times New Roman" w:hAnsi="Times New Roman" w:eastAsia="宋体" w:cs="Times New Roman"/>
                <w:color w:val="auto"/>
                <w:kern w:val="0"/>
                <w:sz w:val="21"/>
                <w:szCs w:val="21"/>
                <w:highlight w:val="none"/>
                <w:lang w:val="en-US" w:eastAsia="zh-CN" w:bidi="ar"/>
              </w:rPr>
              <w:t>设1个排气口管道</w:t>
            </w:r>
            <w:r>
              <w:rPr>
                <w:rFonts w:hint="eastAsia" w:ascii="Times New Roman" w:hAnsi="Times New Roman" w:eastAsia="宋体" w:cs="Times New Roman"/>
                <w:color w:val="auto"/>
                <w:kern w:val="0"/>
                <w:sz w:val="21"/>
                <w:szCs w:val="21"/>
                <w:highlight w:val="none"/>
                <w:lang w:val="en-US" w:eastAsia="zh-CN" w:bidi="ar"/>
              </w:rPr>
              <w:t>直</w:t>
            </w:r>
            <w:r>
              <w:rPr>
                <w:rFonts w:hint="default" w:ascii="Times New Roman" w:hAnsi="Times New Roman" w:eastAsia="宋体" w:cs="Times New Roman"/>
                <w:color w:val="auto"/>
                <w:kern w:val="0"/>
                <w:sz w:val="21"/>
                <w:szCs w:val="21"/>
                <w:highlight w:val="none"/>
                <w:lang w:val="en-US" w:eastAsia="zh-CN" w:bidi="ar"/>
              </w:rPr>
              <w:t>连</w:t>
            </w:r>
            <w:r>
              <w:rPr>
                <w:rFonts w:hint="default" w:ascii="Times New Roman" w:hAnsi="Times New Roman" w:eastAsia="宋体" w:cs="Times New Roman"/>
                <w:b w:val="0"/>
                <w:bCs/>
                <w:color w:val="auto"/>
                <w:spacing w:val="-10"/>
                <w:sz w:val="21"/>
                <w:szCs w:val="21"/>
                <w:highlight w:val="none"/>
                <w:lang w:val="en-US" w:eastAsia="zh-CN"/>
              </w:rPr>
              <w:t>收集干燥（作业）、混合（作业）废气；称重、调配、混合（投料）废气经通风柜方式收集。</w:t>
            </w:r>
            <w:r>
              <w:rPr>
                <w:rFonts w:hint="eastAsia" w:hAnsi="Times New Roman"/>
                <w:color w:val="auto"/>
                <w:szCs w:val="21"/>
                <w:highlight w:val="none"/>
              </w:rPr>
              <w:t>参考</w:t>
            </w:r>
            <w:r>
              <w:rPr>
                <w:rFonts w:hint="eastAsia" w:hAnsi="Times New Roman" w:cs="Times New Roman"/>
                <w:color w:val="auto"/>
                <w:sz w:val="21"/>
                <w:szCs w:val="21"/>
                <w:highlight w:val="none"/>
              </w:rPr>
              <w:t>《</w:t>
            </w:r>
            <w:r>
              <w:rPr>
                <w:rFonts w:hint="eastAsia" w:hAnsi="Times New Roman" w:cs="Times New Roman"/>
                <w:color w:val="auto"/>
                <w:sz w:val="21"/>
                <w:szCs w:val="21"/>
                <w:highlight w:val="none"/>
                <w:lang w:val="en-US" w:eastAsia="zh-CN"/>
              </w:rPr>
              <w:t>广东省工业源挥发性有机物减排量核算方法（试行）</w:t>
            </w:r>
            <w:r>
              <w:rPr>
                <w:rFonts w:hint="eastAsia" w:hAnsi="Times New Roman" w:cs="Times New Roman"/>
                <w:color w:val="auto"/>
                <w:sz w:val="21"/>
                <w:szCs w:val="21"/>
                <w:highlight w:val="none"/>
              </w:rPr>
              <w:t>》表</w:t>
            </w:r>
            <w:r>
              <w:rPr>
                <w:rFonts w:hint="eastAsia" w:hAnsi="Times New Roman" w:cs="Times New Roman"/>
                <w:color w:val="auto"/>
                <w:sz w:val="21"/>
                <w:szCs w:val="21"/>
                <w:highlight w:val="none"/>
                <w:lang w:val="en-US" w:eastAsia="zh-CN"/>
              </w:rPr>
              <w:t>4.5-1废气收集集气效率参考值</w:t>
            </w:r>
            <w:r>
              <w:rPr>
                <w:rFonts w:hint="eastAsia" w:hAnsi="Times New Roman" w:cs="Times New Roman"/>
                <w:color w:val="auto"/>
                <w:sz w:val="21"/>
                <w:szCs w:val="21"/>
                <w:highlight w:val="none"/>
              </w:rPr>
              <w:t>，收集方式为</w:t>
            </w:r>
            <w:r>
              <w:rPr>
                <w:rFonts w:hint="eastAsia" w:hAnsi="Times New Roman" w:cs="Times New Roman"/>
                <w:color w:val="auto"/>
                <w:sz w:val="21"/>
                <w:szCs w:val="21"/>
                <w:highlight w:val="none"/>
                <w:lang w:val="en-US" w:eastAsia="zh-CN"/>
              </w:rPr>
              <w:t>设备废气排口直连，</w:t>
            </w:r>
            <w:r>
              <w:rPr>
                <w:rFonts w:hint="default" w:ascii="Times New Roman" w:hAnsi="Times New Roman" w:cs="Times New Roman"/>
                <w:color w:val="auto"/>
                <w:kern w:val="1"/>
                <w:sz w:val="21"/>
                <w:szCs w:val="21"/>
                <w:highlight w:val="none"/>
              </w:rPr>
              <w:t>设备有固定</w:t>
            </w:r>
            <w:r>
              <w:rPr>
                <w:rFonts w:hint="eastAsia" w:ascii="Times New Roman" w:hAnsi="Times New Roman" w:cs="Times New Roman"/>
                <w:color w:val="auto"/>
                <w:kern w:val="1"/>
                <w:sz w:val="21"/>
                <w:szCs w:val="21"/>
                <w:highlight w:val="none"/>
                <w:lang w:val="en-US" w:eastAsia="zh-CN"/>
              </w:rPr>
              <w:t>管</w:t>
            </w:r>
            <w:r>
              <w:rPr>
                <w:rFonts w:hint="default" w:ascii="Times New Roman" w:hAnsi="Times New Roman" w:cs="Times New Roman"/>
                <w:color w:val="auto"/>
                <w:kern w:val="1"/>
                <w:sz w:val="21"/>
                <w:szCs w:val="21"/>
                <w:highlight w:val="none"/>
              </w:rPr>
              <w:t>直接与风管连接，设备整体密闭只留产品进出口，且进出口处有废气收集措施，收集系统运行时周边基本无VOC</w:t>
            </w:r>
            <w:r>
              <w:rPr>
                <w:rFonts w:hint="default" w:ascii="Times New Roman" w:hAnsi="Times New Roman" w:cs="Times New Roman"/>
                <w:color w:val="auto"/>
                <w:kern w:val="1"/>
                <w:sz w:val="21"/>
                <w:szCs w:val="21"/>
                <w:highlight w:val="none"/>
                <w:vertAlign w:val="subscript"/>
              </w:rPr>
              <w:t>S</w:t>
            </w:r>
            <w:r>
              <w:rPr>
                <w:rFonts w:hint="default" w:ascii="Times New Roman" w:hAnsi="Times New Roman" w:cs="Times New Roman"/>
                <w:color w:val="auto"/>
                <w:kern w:val="1"/>
                <w:sz w:val="21"/>
                <w:szCs w:val="21"/>
                <w:highlight w:val="none"/>
              </w:rPr>
              <w:t>散发，</w:t>
            </w:r>
            <w:r>
              <w:rPr>
                <w:rFonts w:hint="eastAsia" w:hAnsi="Times New Roman" w:cs="Times New Roman"/>
                <w:color w:val="auto"/>
                <w:sz w:val="21"/>
                <w:szCs w:val="21"/>
                <w:highlight w:val="none"/>
              </w:rPr>
              <w:t>收集效率为</w:t>
            </w:r>
            <w:r>
              <w:rPr>
                <w:rFonts w:hint="eastAsia" w:hAnsi="Times New Roman" w:cs="Times New Roman"/>
                <w:color w:val="auto"/>
                <w:sz w:val="21"/>
                <w:szCs w:val="21"/>
                <w:highlight w:val="none"/>
                <w:lang w:eastAsia="zh-CN"/>
              </w:rPr>
              <w:t>95%</w:t>
            </w:r>
            <w:r>
              <w:rPr>
                <w:rFonts w:hint="eastAsia" w:hAnsi="Times New Roman" w:cs="Times New Roman"/>
                <w:color w:val="auto"/>
                <w:sz w:val="21"/>
                <w:szCs w:val="21"/>
                <w:highlight w:val="none"/>
              </w:rPr>
              <w:t>，项目</w:t>
            </w:r>
            <w:r>
              <w:rPr>
                <w:rFonts w:hint="eastAsia" w:cs="Times New Roman"/>
                <w:color w:val="auto"/>
                <w:sz w:val="21"/>
                <w:szCs w:val="21"/>
                <w:highlight w:val="none"/>
                <w:lang w:val="en-US" w:eastAsia="zh-CN"/>
              </w:rPr>
              <w:t>管道</w:t>
            </w:r>
            <w:r>
              <w:rPr>
                <w:rFonts w:hint="eastAsia" w:hAnsi="Times New Roman" w:cs="Times New Roman"/>
                <w:color w:val="auto"/>
                <w:sz w:val="21"/>
                <w:szCs w:val="21"/>
                <w:highlight w:val="none"/>
              </w:rPr>
              <w:t>收集效率</w:t>
            </w:r>
            <w:r>
              <w:rPr>
                <w:rFonts w:hint="eastAsia" w:hAnsi="Times New Roman" w:cs="Times New Roman"/>
                <w:color w:val="auto"/>
                <w:sz w:val="21"/>
                <w:szCs w:val="21"/>
                <w:highlight w:val="none"/>
                <w:lang w:val="en-US" w:eastAsia="zh-CN"/>
              </w:rPr>
              <w:t>按照</w:t>
            </w:r>
            <w:r>
              <w:rPr>
                <w:rFonts w:hint="eastAsia" w:hAnsi="Times New Roman" w:cs="Times New Roman"/>
                <w:color w:val="auto"/>
                <w:sz w:val="21"/>
                <w:szCs w:val="21"/>
                <w:highlight w:val="none"/>
              </w:rPr>
              <w:t>90%</w:t>
            </w:r>
            <w:r>
              <w:rPr>
                <w:rFonts w:hint="eastAsia" w:hAnsi="Times New Roman" w:cs="Times New Roman"/>
                <w:color w:val="auto"/>
                <w:sz w:val="21"/>
                <w:szCs w:val="21"/>
                <w:highlight w:val="none"/>
                <w:lang w:val="en-US" w:eastAsia="zh-CN"/>
              </w:rPr>
              <w:t>计算；</w:t>
            </w:r>
            <w:r>
              <w:rPr>
                <w:rFonts w:hint="eastAsia" w:ascii="Times New Roman" w:hAnsi="Times New Roman" w:eastAsia="宋体" w:cs="Times New Roman"/>
                <w:b w:val="0"/>
                <w:bCs/>
                <w:color w:val="auto"/>
                <w:spacing w:val="-10"/>
                <w:sz w:val="21"/>
                <w:szCs w:val="21"/>
                <w:highlight w:val="none"/>
                <w:lang w:val="en-US" w:eastAsia="zh-CN"/>
              </w:rPr>
              <w:t>根据经验</w:t>
            </w:r>
            <w:r>
              <w:rPr>
                <w:rFonts w:hint="default" w:ascii="Times New Roman" w:hAnsi="Times New Roman" w:eastAsia="宋体" w:cs="Times New Roman"/>
                <w:b w:val="0"/>
                <w:bCs/>
                <w:color w:val="auto"/>
                <w:spacing w:val="-10"/>
                <w:sz w:val="21"/>
                <w:szCs w:val="21"/>
                <w:highlight w:val="none"/>
                <w:lang w:val="en-US" w:eastAsia="zh-CN"/>
              </w:rPr>
              <w:t>，外部集气罩收集效率取值30%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项目</w:t>
            </w:r>
            <w:r>
              <w:rPr>
                <w:rFonts w:hint="default" w:ascii="Times New Roman" w:hAnsi="Times New Roman" w:eastAsia="宋体" w:cs="Times New Roman"/>
                <w:color w:val="auto"/>
                <w:sz w:val="21"/>
                <w:szCs w:val="21"/>
                <w:highlight w:val="none"/>
                <w:lang w:val="en-US" w:eastAsia="zh-CN"/>
              </w:rPr>
              <w:t>通风柜为单层密闭负压，根据经验</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通风柜收集效率按照80</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计算。</w:t>
            </w:r>
            <w:r>
              <w:rPr>
                <w:rFonts w:hint="default" w:ascii="Times New Roman" w:hAnsi="Times New Roman" w:eastAsia="宋体" w:cs="Times New Roman"/>
                <w:color w:val="auto"/>
                <w:sz w:val="21"/>
                <w:szCs w:val="21"/>
                <w:highlight w:val="none"/>
              </w:rPr>
              <w:t>项目</w:t>
            </w:r>
            <w:r>
              <w:rPr>
                <w:rFonts w:hint="default" w:ascii="Times New Roman" w:hAnsi="Times New Roman" w:eastAsia="宋体" w:cs="Times New Roman"/>
                <w:b w:val="0"/>
                <w:bCs/>
                <w:color w:val="auto"/>
                <w:spacing w:val="-10"/>
                <w:sz w:val="21"/>
                <w:szCs w:val="21"/>
                <w:highlight w:val="none"/>
                <w:lang w:val="en-US" w:eastAsia="zh-CN"/>
              </w:rPr>
              <w:t>称重、调配、混合</w:t>
            </w:r>
            <w:r>
              <w:rPr>
                <w:rFonts w:hint="eastAsia" w:ascii="Times New Roman" w:hAnsi="Times New Roman" w:eastAsia="宋体" w:cs="Times New Roman"/>
                <w:b w:val="0"/>
                <w:bCs/>
                <w:color w:val="auto"/>
                <w:spacing w:val="-10"/>
                <w:sz w:val="21"/>
                <w:szCs w:val="21"/>
                <w:highlight w:val="none"/>
                <w:lang w:val="en-US" w:eastAsia="zh-CN"/>
              </w:rPr>
              <w:t>（</w:t>
            </w:r>
            <w:r>
              <w:rPr>
                <w:rFonts w:hint="default" w:ascii="Times New Roman" w:hAnsi="Times New Roman" w:eastAsia="宋体" w:cs="Times New Roman"/>
                <w:b w:val="0"/>
                <w:bCs/>
                <w:color w:val="auto"/>
                <w:spacing w:val="-10"/>
                <w:sz w:val="21"/>
                <w:szCs w:val="21"/>
                <w:highlight w:val="none"/>
                <w:lang w:val="en-US" w:eastAsia="zh-CN"/>
              </w:rPr>
              <w:t>投料</w:t>
            </w:r>
            <w:r>
              <w:rPr>
                <w:rFonts w:hint="eastAsia" w:ascii="Times New Roman" w:hAnsi="Times New Roman" w:eastAsia="宋体" w:cs="Times New Roman"/>
                <w:b w:val="0"/>
                <w:bCs/>
                <w:color w:val="auto"/>
                <w:spacing w:val="-10"/>
                <w:sz w:val="21"/>
                <w:szCs w:val="21"/>
                <w:highlight w:val="none"/>
                <w:lang w:val="en-US" w:eastAsia="zh-CN"/>
              </w:rPr>
              <w:t>）</w:t>
            </w:r>
            <w:r>
              <w:rPr>
                <w:rFonts w:hint="default" w:ascii="Times New Roman" w:hAnsi="Times New Roman" w:eastAsia="宋体" w:cs="Times New Roman"/>
                <w:b w:val="0"/>
                <w:bCs/>
                <w:color w:val="auto"/>
                <w:spacing w:val="-10"/>
                <w:sz w:val="21"/>
                <w:szCs w:val="21"/>
                <w:highlight w:val="none"/>
                <w:lang w:val="en-US" w:eastAsia="zh-CN"/>
              </w:rPr>
              <w:t>废气</w:t>
            </w:r>
            <w:r>
              <w:rPr>
                <w:rFonts w:hint="default" w:ascii="Times New Roman" w:hAnsi="Times New Roman" w:eastAsia="宋体" w:cs="Times New Roman"/>
                <w:color w:val="auto"/>
                <w:sz w:val="21"/>
                <w:szCs w:val="21"/>
                <w:highlight w:val="none"/>
              </w:rPr>
              <w:t>经</w:t>
            </w:r>
            <w:r>
              <w:rPr>
                <w:rFonts w:hint="default" w:ascii="Times New Roman" w:hAnsi="Times New Roman" w:eastAsia="宋体" w:cs="Times New Roman"/>
                <w:color w:val="auto"/>
                <w:sz w:val="21"/>
                <w:szCs w:val="21"/>
                <w:highlight w:val="none"/>
                <w:lang w:eastAsia="zh-CN"/>
              </w:rPr>
              <w:t>通风柜</w:t>
            </w:r>
            <w:r>
              <w:rPr>
                <w:rFonts w:hint="default" w:ascii="Times New Roman" w:hAnsi="Times New Roman" w:eastAsia="宋体" w:cs="Times New Roman"/>
                <w:color w:val="auto"/>
                <w:sz w:val="21"/>
                <w:szCs w:val="21"/>
                <w:highlight w:val="none"/>
              </w:rPr>
              <w:t>收集</w:t>
            </w:r>
            <w:r>
              <w:rPr>
                <w:rFonts w:hint="default"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干燥（作业）、混合（作业）废气经</w:t>
            </w:r>
            <w:r>
              <w:rPr>
                <w:rFonts w:hint="eastAsia" w:cs="Times New Roman"/>
                <w:color w:val="auto"/>
                <w:kern w:val="0"/>
                <w:sz w:val="21"/>
                <w:szCs w:val="21"/>
                <w:highlight w:val="none"/>
                <w:lang w:val="en-US" w:eastAsia="zh-CN" w:bidi="ar"/>
              </w:rPr>
              <w:t>管道收集</w:t>
            </w:r>
            <w:r>
              <w:rPr>
                <w:rFonts w:hint="eastAsia"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sz w:val="21"/>
                <w:szCs w:val="21"/>
                <w:highlight w:val="none"/>
                <w:lang w:val="en-US" w:eastAsia="zh-CN"/>
              </w:rPr>
              <w:t>筛分、</w:t>
            </w:r>
            <w:r>
              <w:rPr>
                <w:rFonts w:hint="default" w:ascii="Times New Roman" w:hAnsi="Times New Roman" w:eastAsia="宋体" w:cs="Times New Roman"/>
                <w:b w:val="0"/>
                <w:bCs/>
                <w:color w:val="auto"/>
                <w:spacing w:val="-10"/>
                <w:sz w:val="21"/>
                <w:szCs w:val="21"/>
                <w:highlight w:val="none"/>
                <w:lang w:val="en-US" w:eastAsia="zh-CN"/>
              </w:rPr>
              <w:t>壳体定量灌装（出料）</w:t>
            </w:r>
            <w:r>
              <w:rPr>
                <w:rFonts w:hint="default" w:ascii="Times New Roman" w:hAnsi="Times New Roman" w:eastAsia="宋体" w:cs="Times New Roman"/>
                <w:color w:val="auto"/>
                <w:sz w:val="21"/>
                <w:szCs w:val="21"/>
                <w:highlight w:val="none"/>
                <w:lang w:val="en-US" w:eastAsia="zh-CN"/>
              </w:rPr>
              <w:t>废气经集气罩收集</w:t>
            </w:r>
            <w:r>
              <w:rPr>
                <w:rFonts w:hint="default" w:ascii="Times New Roman" w:hAnsi="Times New Roman" w:eastAsia="宋体" w:cs="Times New Roman"/>
                <w:color w:val="auto"/>
                <w:sz w:val="21"/>
                <w:szCs w:val="21"/>
                <w:highlight w:val="none"/>
              </w:rPr>
              <w:t>后</w:t>
            </w:r>
            <w:r>
              <w:rPr>
                <w:rFonts w:hint="default" w:ascii="Times New Roman" w:hAnsi="Times New Roman" w:eastAsia="宋体" w:cs="Times New Roman"/>
                <w:color w:val="auto"/>
                <w:sz w:val="21"/>
                <w:szCs w:val="21"/>
                <w:highlight w:val="none"/>
                <w:lang w:val="en-US" w:eastAsia="zh-CN"/>
              </w:rPr>
              <w:t>一齐</w:t>
            </w:r>
            <w:r>
              <w:rPr>
                <w:rFonts w:hint="default" w:ascii="Times New Roman" w:hAnsi="Times New Roman" w:eastAsia="宋体" w:cs="Times New Roman"/>
                <w:color w:val="auto"/>
                <w:sz w:val="21"/>
                <w:szCs w:val="21"/>
                <w:highlight w:val="none"/>
              </w:rPr>
              <w:t>经</w:t>
            </w:r>
            <w:r>
              <w:rPr>
                <w:rFonts w:hint="eastAsia" w:cs="Times New Roman"/>
                <w:color w:val="auto"/>
                <w:sz w:val="21"/>
                <w:szCs w:val="21"/>
                <w:highlight w:val="none"/>
                <w:lang w:val="en-US" w:eastAsia="zh-CN"/>
              </w:rPr>
              <w:t>水喷淋（除雾）</w:t>
            </w:r>
            <w:r>
              <w:rPr>
                <w:rFonts w:hint="default" w:ascii="Times New Roman" w:hAnsi="Times New Roman" w:eastAsia="宋体" w:cs="Times New Roman"/>
                <w:color w:val="auto"/>
                <w:sz w:val="21"/>
                <w:szCs w:val="21"/>
                <w:highlight w:val="none"/>
                <w:lang w:val="en-US" w:eastAsia="zh-CN"/>
              </w:rPr>
              <w:t>+单级活性炭</w:t>
            </w:r>
            <w:r>
              <w:rPr>
                <w:rFonts w:hint="default" w:ascii="Times New Roman" w:hAnsi="Times New Roman" w:eastAsia="宋体" w:cs="Times New Roman"/>
                <w:color w:val="auto"/>
                <w:sz w:val="21"/>
                <w:szCs w:val="21"/>
                <w:highlight w:val="none"/>
              </w:rPr>
              <w:t>处理后</w:t>
            </w:r>
            <w:r>
              <w:rPr>
                <w:rFonts w:hint="default" w:ascii="Times New Roman" w:hAnsi="Times New Roman" w:eastAsia="宋体" w:cs="Times New Roman"/>
                <w:color w:val="auto"/>
                <w:sz w:val="21"/>
                <w:szCs w:val="21"/>
                <w:highlight w:val="none"/>
                <w:lang w:val="en-US" w:eastAsia="zh-CN"/>
              </w:rPr>
              <w:t>通过G1</w:t>
            </w:r>
            <w:r>
              <w:rPr>
                <w:rFonts w:hint="default" w:ascii="Times New Roman" w:hAnsi="Times New Roman" w:eastAsia="宋体" w:cs="Times New Roman"/>
                <w:color w:val="auto"/>
                <w:sz w:val="21"/>
                <w:szCs w:val="21"/>
                <w:highlight w:val="none"/>
              </w:rPr>
              <w:t>排气筒排放，</w:t>
            </w:r>
            <w:r>
              <w:rPr>
                <w:rFonts w:hint="default" w:ascii="Times New Roman" w:hAnsi="Times New Roman" w:eastAsia="宋体" w:cs="Times New Roman"/>
                <w:color w:val="auto"/>
                <w:spacing w:val="-4"/>
                <w:sz w:val="21"/>
                <w:szCs w:val="21"/>
                <w:highlight w:val="none"/>
                <w:lang w:val="en-US" w:eastAsia="zh-CN"/>
              </w:rPr>
              <w:t>参考《大气污染防治工程技术与实践》（中国环境出版社），洗涤式除尘器（喷淋洗涤）除尘效率为75-90%</w:t>
            </w:r>
            <w:r>
              <w:rPr>
                <w:rFonts w:hint="eastAsia" w:cs="Times New Roman"/>
                <w:color w:val="auto"/>
                <w:spacing w:val="-4"/>
                <w:sz w:val="21"/>
                <w:szCs w:val="21"/>
                <w:highlight w:val="none"/>
                <w:lang w:val="en-US" w:eastAsia="zh-CN"/>
              </w:rPr>
              <w:t>，</w:t>
            </w:r>
            <w:r>
              <w:rPr>
                <w:rFonts w:hint="default" w:ascii="Times New Roman" w:hAnsi="Times New Roman" w:eastAsia="宋体" w:cs="Times New Roman"/>
                <w:color w:val="auto"/>
                <w:spacing w:val="-4"/>
                <w:sz w:val="21"/>
                <w:szCs w:val="21"/>
                <w:highlight w:val="none"/>
                <w:lang w:val="en-US" w:eastAsia="zh-CN"/>
              </w:rPr>
              <w:t>颗粒物处理效率</w:t>
            </w:r>
            <w:r>
              <w:rPr>
                <w:rFonts w:hint="eastAsia" w:cs="Times New Roman"/>
                <w:color w:val="auto"/>
                <w:spacing w:val="-4"/>
                <w:sz w:val="21"/>
                <w:szCs w:val="21"/>
                <w:highlight w:val="none"/>
                <w:lang w:val="en-US" w:eastAsia="zh-CN"/>
              </w:rPr>
              <w:t>综合取值</w:t>
            </w:r>
            <w:r>
              <w:rPr>
                <w:rFonts w:hint="default" w:ascii="Times New Roman" w:hAnsi="Times New Roman" w:eastAsia="宋体" w:cs="Times New Roman"/>
                <w:color w:val="auto"/>
                <w:spacing w:val="-4"/>
                <w:sz w:val="21"/>
                <w:szCs w:val="21"/>
                <w:highlight w:val="none"/>
                <w:lang w:val="en-US" w:eastAsia="zh-CN"/>
              </w:rPr>
              <w:t>8</w:t>
            </w:r>
            <w:r>
              <w:rPr>
                <w:rFonts w:hint="eastAsia" w:cs="Times New Roman"/>
                <w:color w:val="auto"/>
                <w:spacing w:val="-4"/>
                <w:sz w:val="21"/>
                <w:szCs w:val="21"/>
                <w:highlight w:val="none"/>
                <w:lang w:val="en-US" w:eastAsia="zh-CN"/>
              </w:rPr>
              <w:t>5</w:t>
            </w:r>
            <w:r>
              <w:rPr>
                <w:rFonts w:hint="default" w:ascii="Times New Roman" w:hAnsi="Times New Roman" w:eastAsia="宋体" w:cs="Times New Roman"/>
                <w:color w:val="auto"/>
                <w:spacing w:val="-4"/>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b w:val="0"/>
                <w:bCs/>
                <w:color w:val="auto"/>
                <w:spacing w:val="-10"/>
                <w:sz w:val="21"/>
                <w:szCs w:val="21"/>
                <w:highlight w:val="none"/>
                <w:lang w:val="en-US" w:eastAsia="zh-CN"/>
              </w:rPr>
              <w:t>有机废气处理效率可达到60%（因项目有机废气浓度太低，因此处理效率无法达到90%）。</w:t>
            </w:r>
          </w:p>
          <w:p w14:paraId="46EFF28C">
            <w:pPr>
              <w:adjustRightInd w:val="0"/>
              <w:snapToGrid w:val="0"/>
              <w:spacing w:line="360" w:lineRule="auto"/>
              <w:ind w:firstLine="191" w:firstLineChars="1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val="0"/>
                <w:color w:val="auto"/>
                <w:spacing w:val="-10"/>
                <w:sz w:val="21"/>
                <w:szCs w:val="21"/>
                <w:highlight w:val="none"/>
                <w:lang w:val="en-US" w:eastAsia="zh-CN"/>
              </w:rPr>
              <w:t>风量设计分析：</w:t>
            </w:r>
            <w:r>
              <w:rPr>
                <w:rFonts w:hint="eastAsia" w:cs="Times New Roman"/>
                <w:b w:val="0"/>
                <w:bCs/>
                <w:color w:val="auto"/>
                <w:spacing w:val="-10"/>
                <w:sz w:val="21"/>
                <w:szCs w:val="21"/>
                <w:highlight w:val="none"/>
                <w:lang w:val="en-US" w:eastAsia="zh-CN"/>
              </w:rPr>
              <w:t>①</w:t>
            </w:r>
            <w:r>
              <w:rPr>
                <w:rFonts w:hint="eastAsia" w:ascii="Times New Roman" w:hAnsi="Times New Roman" w:cs="Times New Roman"/>
                <w:b w:val="0"/>
                <w:bCs/>
                <w:color w:val="auto"/>
                <w:spacing w:val="-10"/>
                <w:sz w:val="21"/>
                <w:szCs w:val="21"/>
                <w:highlight w:val="none"/>
                <w:lang w:val="en-US" w:eastAsia="zh-CN"/>
              </w:rPr>
              <w:t>项目拟在设备</w:t>
            </w:r>
            <w:r>
              <w:rPr>
                <w:rFonts w:hint="eastAsia" w:cs="Times New Roman"/>
                <w:b w:val="0"/>
                <w:bCs/>
                <w:color w:val="auto"/>
                <w:spacing w:val="-10"/>
                <w:sz w:val="21"/>
                <w:szCs w:val="21"/>
                <w:highlight w:val="none"/>
                <w:lang w:val="en-US" w:eastAsia="zh-CN"/>
              </w:rPr>
              <w:t>（</w:t>
            </w:r>
            <w:r>
              <w:rPr>
                <w:rFonts w:hint="default" w:ascii="Times New Roman" w:hAnsi="Times New Roman" w:eastAsia="宋体" w:cs="Times New Roman"/>
                <w:b w:val="0"/>
                <w:bCs/>
                <w:color w:val="auto"/>
                <w:spacing w:val="-10"/>
                <w:sz w:val="21"/>
                <w:szCs w:val="21"/>
                <w:highlight w:val="none"/>
                <w:lang w:val="en-US" w:eastAsia="zh-CN"/>
              </w:rPr>
              <w:t>气动振动筛、CNC定量灌装机</w:t>
            </w:r>
            <w:r>
              <w:rPr>
                <w:rFonts w:hint="eastAsia" w:cs="Times New Roman"/>
                <w:b w:val="0"/>
                <w:bCs/>
                <w:color w:val="auto"/>
                <w:spacing w:val="-10"/>
                <w:sz w:val="21"/>
                <w:szCs w:val="21"/>
                <w:highlight w:val="none"/>
                <w:lang w:val="en-US" w:eastAsia="zh-CN"/>
              </w:rPr>
              <w:t>）上方</w:t>
            </w:r>
            <w:r>
              <w:rPr>
                <w:rFonts w:hint="eastAsia" w:ascii="Times New Roman" w:hAnsi="Times New Roman" w:cs="Times New Roman"/>
                <w:b w:val="0"/>
                <w:bCs/>
                <w:color w:val="auto"/>
                <w:spacing w:val="-10"/>
                <w:sz w:val="21"/>
                <w:szCs w:val="21"/>
                <w:highlight w:val="none"/>
                <w:lang w:val="en-US" w:eastAsia="zh-CN"/>
              </w:rPr>
              <w:t>设置集气罩收集</w:t>
            </w:r>
            <w:r>
              <w:rPr>
                <w:rFonts w:hint="eastAsia" w:cs="Times New Roman"/>
                <w:b w:val="0"/>
                <w:bCs/>
                <w:color w:val="auto"/>
                <w:spacing w:val="-10"/>
                <w:sz w:val="21"/>
                <w:szCs w:val="21"/>
                <w:highlight w:val="none"/>
                <w:lang w:val="en-US" w:eastAsia="zh-CN"/>
              </w:rPr>
              <w:t>筛分、壳体定量灌装（出料）</w:t>
            </w:r>
            <w:r>
              <w:rPr>
                <w:rFonts w:hint="eastAsia" w:ascii="Times New Roman" w:hAnsi="Times New Roman" w:cs="Times New Roman"/>
                <w:b w:val="0"/>
                <w:bCs/>
                <w:color w:val="auto"/>
                <w:spacing w:val="-10"/>
                <w:sz w:val="21"/>
                <w:szCs w:val="21"/>
                <w:highlight w:val="none"/>
                <w:lang w:val="en-US" w:eastAsia="zh-CN"/>
              </w:rPr>
              <w:t>废气</w:t>
            </w:r>
            <w:r>
              <w:rPr>
                <w:rFonts w:hint="eastAsia" w:cs="Times New Roman"/>
                <w:b w:val="0"/>
                <w:bCs/>
                <w:color w:val="auto"/>
                <w:spacing w:val="-10"/>
                <w:sz w:val="21"/>
                <w:szCs w:val="21"/>
                <w:highlight w:val="none"/>
                <w:lang w:val="en-US" w:eastAsia="zh-CN"/>
              </w:rPr>
              <w:t>，</w:t>
            </w:r>
            <w:r>
              <w:rPr>
                <w:rFonts w:hint="default" w:ascii="Times New Roman" w:hAnsi="Times New Roman" w:eastAsia="宋体" w:cs="Times New Roman"/>
                <w:color w:val="auto"/>
                <w:sz w:val="21"/>
                <w:szCs w:val="21"/>
                <w:highlight w:val="none"/>
              </w:rPr>
              <w:t>依据《三废处理工程技术手册-废气卷》中有关公式：</w:t>
            </w:r>
          </w:p>
          <w:p w14:paraId="4D5D6A38">
            <w:pPr>
              <w:adjustRightInd w:val="0"/>
              <w:snapToGrid w:val="0"/>
              <w:spacing w:line="360" w:lineRule="auto"/>
              <w:jc w:val="both"/>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Q=0.75（10x</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+F）v</w:t>
            </w:r>
            <w:r>
              <w:rPr>
                <w:rFonts w:hint="default" w:ascii="Times New Roman" w:hAnsi="Times New Roman" w:eastAsia="宋体" w:cs="Times New Roman"/>
                <w:color w:val="auto"/>
                <w:sz w:val="21"/>
                <w:szCs w:val="21"/>
                <w:highlight w:val="none"/>
                <w:vertAlign w:val="subscript"/>
                <w:lang w:val="en-US" w:eastAsia="zh-CN"/>
              </w:rPr>
              <w:t>x</w:t>
            </w:r>
          </w:p>
          <w:p w14:paraId="6D182DF1">
            <w:pPr>
              <w:spacing w:line="360" w:lineRule="auto"/>
              <w:ind w:firstLine="420" w:firstLineChars="20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Q：集气罩排风量m</w:t>
            </w:r>
            <w:r>
              <w:rPr>
                <w:rFonts w:hint="default" w:ascii="Times New Roman" w:hAnsi="Times New Roman" w:eastAsia="宋体" w:cs="Times New Roman"/>
                <w:color w:val="auto"/>
                <w:kern w:val="2"/>
                <w:sz w:val="21"/>
                <w:szCs w:val="21"/>
                <w:highlight w:val="none"/>
                <w:vertAlign w:val="super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/s；</w:t>
            </w:r>
          </w:p>
          <w:p w14:paraId="7C000C84">
            <w:pPr>
              <w:spacing w:line="360" w:lineRule="auto"/>
              <w:ind w:firstLine="420" w:firstLineChars="20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F：罩口面积；</w:t>
            </w:r>
          </w:p>
          <w:p w14:paraId="09271DD1">
            <w:pPr>
              <w:spacing w:line="360" w:lineRule="auto"/>
              <w:ind w:firstLine="420" w:firstLineChars="20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x：罩口至控制点距离；</w:t>
            </w:r>
          </w:p>
          <w:p w14:paraId="67CAEF1B">
            <w:pPr>
              <w:spacing w:line="360" w:lineRule="auto"/>
              <w:ind w:firstLine="420" w:firstLineChars="20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v</w:t>
            </w:r>
            <w:r>
              <w:rPr>
                <w:rFonts w:hint="default" w:ascii="Times New Roman" w:hAnsi="Times New Roman" w:eastAsia="宋体" w:cs="Times New Roman"/>
                <w:color w:val="auto"/>
                <w:sz w:val="21"/>
                <w:szCs w:val="21"/>
                <w:highlight w:val="none"/>
                <w:vertAlign w:val="subscript"/>
                <w:lang w:val="en-US" w:eastAsia="zh-CN"/>
              </w:rPr>
              <w:t>x</w:t>
            </w:r>
            <w:r>
              <w:rPr>
                <w:rFonts w:hint="default" w:ascii="Times New Roman" w:hAnsi="Times New Roman" w:eastAsia="宋体" w:cs="Times New Roman"/>
                <w:color w:val="auto"/>
                <w:kern w:val="2"/>
                <w:sz w:val="21"/>
                <w:szCs w:val="21"/>
                <w:highlight w:val="none"/>
                <w:lang w:val="en-US" w:eastAsia="zh-CN" w:bidi="ar-SA"/>
              </w:rPr>
              <w:t>：控制风速；</w:t>
            </w:r>
          </w:p>
          <w:p w14:paraId="36C3A5FE">
            <w:pPr>
              <w:spacing w:line="360" w:lineRule="auto"/>
              <w:ind w:firstLine="482" w:firstLineChars="200"/>
              <w:jc w:val="center"/>
              <w:rPr>
                <w:rFonts w:hint="default" w:ascii="Times New Roman" w:hAnsi="Times New Roman" w:eastAsia="宋体" w:cs="Times New Roman"/>
                <w:b/>
                <w:bCs/>
                <w:color w:val="auto"/>
                <w:kern w:val="2"/>
                <w:sz w:val="24"/>
                <w:szCs w:val="24"/>
                <w:highlight w:val="none"/>
                <w:lang w:val="en-US" w:eastAsia="zh-CN" w:bidi="ar-SA"/>
              </w:rPr>
            </w:pPr>
            <w:r>
              <w:rPr>
                <w:rFonts w:hint="eastAsia" w:cs="Times New Roman"/>
                <w:b/>
                <w:bCs/>
                <w:color w:val="auto"/>
                <w:kern w:val="2"/>
                <w:sz w:val="24"/>
                <w:szCs w:val="24"/>
                <w:highlight w:val="none"/>
                <w:lang w:val="en-US" w:eastAsia="zh-CN" w:bidi="ar-SA"/>
              </w:rPr>
              <w:t>表21集气罩风量核算</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2"/>
              <w:gridCol w:w="935"/>
              <w:gridCol w:w="1065"/>
              <w:gridCol w:w="1065"/>
              <w:gridCol w:w="1065"/>
              <w:gridCol w:w="1247"/>
              <w:gridCol w:w="996"/>
            </w:tblGrid>
            <w:tr w14:paraId="4EB2F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032" w:type="dxa"/>
                  <w:vAlign w:val="center"/>
                </w:tcPr>
                <w:p w14:paraId="7462375A">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工序</w:t>
                  </w:r>
                </w:p>
              </w:tc>
              <w:tc>
                <w:tcPr>
                  <w:tcW w:w="935" w:type="dxa"/>
                  <w:vAlign w:val="center"/>
                </w:tcPr>
                <w:p w14:paraId="40B5634F">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lang w:val="en-US" w:eastAsia="zh-CN" w:bidi="ar-SA"/>
                    </w:rPr>
                    <w:t>F：罩口面积㎡</w:t>
                  </w:r>
                </w:p>
              </w:tc>
              <w:tc>
                <w:tcPr>
                  <w:tcW w:w="1065" w:type="dxa"/>
                  <w:vAlign w:val="center"/>
                </w:tcPr>
                <w:p w14:paraId="6E5198B2">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lang w:val="en-US" w:eastAsia="zh-CN" w:bidi="ar-SA"/>
                    </w:rPr>
                    <w:t>x：罩口至控制点距离m</w:t>
                  </w:r>
                </w:p>
              </w:tc>
              <w:tc>
                <w:tcPr>
                  <w:tcW w:w="1065" w:type="dxa"/>
                  <w:vAlign w:val="center"/>
                </w:tcPr>
                <w:p w14:paraId="5A7B263D">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v</w:t>
                  </w:r>
                  <w:r>
                    <w:rPr>
                      <w:rFonts w:hint="default" w:ascii="Times New Roman" w:hAnsi="Times New Roman" w:eastAsia="宋体" w:cs="Times New Roman"/>
                      <w:color w:val="auto"/>
                      <w:sz w:val="21"/>
                      <w:szCs w:val="21"/>
                      <w:highlight w:val="none"/>
                      <w:vertAlign w:val="subscript"/>
                      <w:lang w:val="en-US" w:eastAsia="zh-CN"/>
                    </w:rPr>
                    <w:t>x</w:t>
                  </w:r>
                  <w:r>
                    <w:rPr>
                      <w:rFonts w:hint="default" w:ascii="Times New Roman" w:hAnsi="Times New Roman" w:eastAsia="宋体" w:cs="Times New Roman"/>
                      <w:color w:val="auto"/>
                      <w:kern w:val="2"/>
                      <w:sz w:val="21"/>
                      <w:szCs w:val="21"/>
                      <w:highlight w:val="none"/>
                      <w:lang w:val="en-US" w:eastAsia="zh-CN" w:bidi="ar-SA"/>
                    </w:rPr>
                    <w:t>：控制风速m/s</w:t>
                  </w:r>
                </w:p>
              </w:tc>
              <w:tc>
                <w:tcPr>
                  <w:tcW w:w="1065" w:type="dxa"/>
                  <w:vAlign w:val="center"/>
                </w:tcPr>
                <w:p w14:paraId="5744BB03">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设备（台）</w:t>
                  </w:r>
                </w:p>
              </w:tc>
              <w:tc>
                <w:tcPr>
                  <w:tcW w:w="1247" w:type="dxa"/>
                  <w:vAlign w:val="center"/>
                </w:tcPr>
                <w:p w14:paraId="405BB7D8">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风量m³/h</w:t>
                  </w:r>
                </w:p>
              </w:tc>
              <w:tc>
                <w:tcPr>
                  <w:tcW w:w="996" w:type="dxa"/>
                  <w:vAlign w:val="center"/>
                </w:tcPr>
                <w:p w14:paraId="643756E5">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理论风量m³/h</w:t>
                  </w:r>
                </w:p>
              </w:tc>
            </w:tr>
            <w:tr w14:paraId="59F71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032" w:type="dxa"/>
                  <w:vAlign w:val="center"/>
                </w:tcPr>
                <w:p w14:paraId="5F5D978A">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筛分</w:t>
                  </w:r>
                </w:p>
              </w:tc>
              <w:tc>
                <w:tcPr>
                  <w:tcW w:w="935" w:type="dxa"/>
                  <w:vAlign w:val="center"/>
                </w:tcPr>
                <w:p w14:paraId="11AD6B79">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0.3</w:t>
                  </w:r>
                </w:p>
              </w:tc>
              <w:tc>
                <w:tcPr>
                  <w:tcW w:w="1065" w:type="dxa"/>
                  <w:vAlign w:val="center"/>
                </w:tcPr>
                <w:p w14:paraId="7A5D966D">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w:t>
                  </w:r>
                  <w:r>
                    <w:rPr>
                      <w:rFonts w:hint="eastAsia" w:cs="Times New Roman"/>
                      <w:color w:val="auto"/>
                      <w:sz w:val="21"/>
                      <w:szCs w:val="21"/>
                      <w:highlight w:val="none"/>
                      <w:vertAlign w:val="baseline"/>
                      <w:lang w:val="en-US" w:eastAsia="zh-CN"/>
                    </w:rPr>
                    <w:t>25</w:t>
                  </w:r>
                </w:p>
              </w:tc>
              <w:tc>
                <w:tcPr>
                  <w:tcW w:w="1065" w:type="dxa"/>
                  <w:vAlign w:val="center"/>
                </w:tcPr>
                <w:p w14:paraId="7D6FBA52">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w:t>
                  </w:r>
                  <w:r>
                    <w:rPr>
                      <w:rFonts w:hint="eastAsia" w:cs="Times New Roman"/>
                      <w:color w:val="auto"/>
                      <w:sz w:val="21"/>
                      <w:szCs w:val="21"/>
                      <w:highlight w:val="none"/>
                      <w:vertAlign w:val="baseline"/>
                      <w:lang w:val="en-US" w:eastAsia="zh-CN"/>
                    </w:rPr>
                    <w:t>4</w:t>
                  </w:r>
                </w:p>
              </w:tc>
              <w:tc>
                <w:tcPr>
                  <w:tcW w:w="1065" w:type="dxa"/>
                  <w:vAlign w:val="center"/>
                </w:tcPr>
                <w:p w14:paraId="2E67E037">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p>
              </w:tc>
              <w:tc>
                <w:tcPr>
                  <w:tcW w:w="1247" w:type="dxa"/>
                  <w:vAlign w:val="center"/>
                </w:tcPr>
                <w:p w14:paraId="28F1C0B6">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999</w:t>
                  </w:r>
                </w:p>
              </w:tc>
              <w:tc>
                <w:tcPr>
                  <w:tcW w:w="996" w:type="dxa"/>
                  <w:vMerge w:val="restart"/>
                  <w:vAlign w:val="center"/>
                </w:tcPr>
                <w:p w14:paraId="35668243">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3591</w:t>
                  </w:r>
                </w:p>
              </w:tc>
            </w:tr>
            <w:tr w14:paraId="542EF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32" w:type="dxa"/>
                  <w:vAlign w:val="center"/>
                </w:tcPr>
                <w:p w14:paraId="0195B3F3">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壳体定量灌装</w:t>
                  </w:r>
                </w:p>
              </w:tc>
              <w:tc>
                <w:tcPr>
                  <w:tcW w:w="935" w:type="dxa"/>
                  <w:shd w:val="clear" w:color="auto" w:fill="auto"/>
                  <w:vAlign w:val="center"/>
                </w:tcPr>
                <w:p w14:paraId="2DC588B8">
                  <w:pPr>
                    <w:spacing w:line="240" w:lineRule="auto"/>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0.</w:t>
                  </w:r>
                  <w:r>
                    <w:rPr>
                      <w:rFonts w:hint="eastAsia" w:cs="Times New Roman"/>
                      <w:color w:val="auto"/>
                      <w:sz w:val="21"/>
                      <w:szCs w:val="21"/>
                      <w:highlight w:val="none"/>
                      <w:vertAlign w:val="baseline"/>
                      <w:lang w:val="en-US" w:eastAsia="zh-CN"/>
                    </w:rPr>
                    <w:t>3</w:t>
                  </w:r>
                </w:p>
              </w:tc>
              <w:tc>
                <w:tcPr>
                  <w:tcW w:w="1065" w:type="dxa"/>
                  <w:shd w:val="clear" w:color="auto" w:fill="auto"/>
                  <w:vAlign w:val="center"/>
                </w:tcPr>
                <w:p w14:paraId="5E56C4E4">
                  <w:pPr>
                    <w:spacing w:line="240" w:lineRule="auto"/>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0.</w:t>
                  </w:r>
                  <w:r>
                    <w:rPr>
                      <w:rFonts w:hint="eastAsia" w:cs="Times New Roman"/>
                      <w:color w:val="auto"/>
                      <w:sz w:val="21"/>
                      <w:szCs w:val="21"/>
                      <w:highlight w:val="none"/>
                      <w:vertAlign w:val="baseline"/>
                      <w:lang w:val="en-US" w:eastAsia="zh-CN"/>
                    </w:rPr>
                    <w:t>3</w:t>
                  </w:r>
                </w:p>
              </w:tc>
              <w:tc>
                <w:tcPr>
                  <w:tcW w:w="1065" w:type="dxa"/>
                  <w:shd w:val="clear" w:color="auto" w:fill="auto"/>
                  <w:vAlign w:val="center"/>
                </w:tcPr>
                <w:p w14:paraId="443737B2">
                  <w:pPr>
                    <w:spacing w:line="240" w:lineRule="auto"/>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0.</w:t>
                  </w:r>
                  <w:r>
                    <w:rPr>
                      <w:rFonts w:hint="eastAsia" w:cs="Times New Roman"/>
                      <w:color w:val="auto"/>
                      <w:sz w:val="21"/>
                      <w:szCs w:val="21"/>
                      <w:highlight w:val="none"/>
                      <w:vertAlign w:val="baseline"/>
                      <w:lang w:val="en-US" w:eastAsia="zh-CN"/>
                    </w:rPr>
                    <w:t>4</w:t>
                  </w:r>
                </w:p>
              </w:tc>
              <w:tc>
                <w:tcPr>
                  <w:tcW w:w="1065" w:type="dxa"/>
                  <w:shd w:val="clear" w:color="auto" w:fill="auto"/>
                  <w:vAlign w:val="center"/>
                </w:tcPr>
                <w:p w14:paraId="3CB6D62B">
                  <w:pPr>
                    <w:spacing w:line="240" w:lineRule="auto"/>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2</w:t>
                  </w:r>
                </w:p>
              </w:tc>
              <w:tc>
                <w:tcPr>
                  <w:tcW w:w="1247" w:type="dxa"/>
                  <w:shd w:val="clear" w:color="auto" w:fill="auto"/>
                  <w:vAlign w:val="center"/>
                </w:tcPr>
                <w:p w14:paraId="7FD50D78">
                  <w:pPr>
                    <w:spacing w:line="240" w:lineRule="auto"/>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2592</w:t>
                  </w:r>
                </w:p>
              </w:tc>
              <w:tc>
                <w:tcPr>
                  <w:tcW w:w="996" w:type="dxa"/>
                  <w:vMerge w:val="continue"/>
                  <w:shd w:val="clear" w:color="auto" w:fill="auto"/>
                  <w:vAlign w:val="center"/>
                </w:tcPr>
                <w:p w14:paraId="72353D70">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r>
          </w:tbl>
          <w:p w14:paraId="7222C1F0">
            <w:pPr>
              <w:pStyle w:val="18"/>
              <w:spacing w:before="0" w:line="360" w:lineRule="auto"/>
              <w:ind w:left="0" w:firstLine="420" w:firstLineChars="200"/>
              <w:jc w:val="left"/>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②</w:t>
            </w:r>
            <w:r>
              <w:rPr>
                <w:rFonts w:hint="eastAsia" w:cs="Times New Roman"/>
                <w:b w:val="0"/>
                <w:bCs/>
                <w:color w:val="auto"/>
                <w:spacing w:val="-10"/>
                <w:sz w:val="21"/>
                <w:szCs w:val="21"/>
                <w:highlight w:val="none"/>
                <w:lang w:val="en-US" w:eastAsia="zh-CN"/>
              </w:rPr>
              <w:t>称重、调配、混合（投料）废气经通风柜方式收集，</w:t>
            </w:r>
            <w:r>
              <w:rPr>
                <w:rFonts w:hint="default" w:ascii="Times New Roman" w:hAnsi="Times New Roman" w:eastAsia="宋体" w:cs="Times New Roman"/>
                <w:b w:val="0"/>
                <w:bCs w:val="0"/>
                <w:color w:val="auto"/>
                <w:sz w:val="21"/>
                <w:szCs w:val="21"/>
                <w:highlight w:val="none"/>
                <w:lang w:val="en-US" w:eastAsia="zh-CN"/>
              </w:rPr>
              <w:t>参考《三废处理工程技术手册》(废气卷)，通风柜设计风量参考以下公式进行计算:</w:t>
            </w:r>
          </w:p>
          <w:p w14:paraId="2B2E999F">
            <w:pPr>
              <w:pStyle w:val="18"/>
              <w:keepNext w:val="0"/>
              <w:keepLines w:val="0"/>
              <w:pageBreakBefore w:val="0"/>
              <w:widowControl w:val="0"/>
              <w:kinsoku/>
              <w:wordWrap/>
              <w:overflowPunct/>
              <w:topLinePunct w:val="0"/>
              <w:autoSpaceDE/>
              <w:autoSpaceDN/>
              <w:bidi w:val="0"/>
              <w:adjustRightInd/>
              <w:snapToGrid w:val="0"/>
              <w:spacing w:before="0" w:line="360" w:lineRule="auto"/>
              <w:ind w:left="0" w:leftChars="0" w:right="170" w:firstLine="420" w:firstLineChars="200"/>
              <w:jc w:val="left"/>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用于冷态时:Q=</w:t>
            </w:r>
            <w:r>
              <w:rPr>
                <w:rFonts w:hint="eastAsia" w:cs="Times New Roman"/>
                <w:b w:val="0"/>
                <w:bCs w:val="0"/>
                <w:color w:val="auto"/>
                <w:sz w:val="21"/>
                <w:szCs w:val="21"/>
                <w:highlight w:val="none"/>
                <w:lang w:val="en-US" w:eastAsia="zh-CN"/>
              </w:rPr>
              <w:t>Fv</w:t>
            </w:r>
          </w:p>
          <w:p w14:paraId="53BBBDEC">
            <w:pPr>
              <w:pStyle w:val="18"/>
              <w:spacing w:before="0" w:line="360" w:lineRule="auto"/>
              <w:ind w:left="0" w:firstLine="420" w:firstLineChars="200"/>
              <w:jc w:val="left"/>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F一操作口面积，m</w:t>
            </w:r>
            <w:r>
              <w:rPr>
                <w:rFonts w:hint="default" w:ascii="Times New Roman" w:hAnsi="Times New Roman" w:eastAsia="宋体" w:cs="Times New Roman"/>
                <w:b w:val="0"/>
                <w:bCs w:val="0"/>
                <w:color w:val="auto"/>
                <w:sz w:val="21"/>
                <w:szCs w:val="21"/>
                <w:highlight w:val="none"/>
                <w:vertAlign w:val="superscript"/>
                <w:lang w:val="en-US" w:eastAsia="zh-CN"/>
              </w:rPr>
              <w:t>2</w:t>
            </w:r>
            <w:r>
              <w:rPr>
                <w:rFonts w:hint="default" w:ascii="Times New Roman" w:hAnsi="Times New Roman" w:eastAsia="宋体" w:cs="Times New Roman"/>
                <w:b w:val="0"/>
                <w:bCs w:val="0"/>
                <w:color w:val="auto"/>
                <w:sz w:val="21"/>
                <w:szCs w:val="21"/>
                <w:highlight w:val="none"/>
                <w:lang w:val="en-US" w:eastAsia="zh-CN"/>
              </w:rPr>
              <w:t>;</w:t>
            </w:r>
          </w:p>
          <w:p w14:paraId="5016F886">
            <w:pPr>
              <w:pStyle w:val="18"/>
              <w:spacing w:before="0" w:line="360" w:lineRule="auto"/>
              <w:ind w:left="0" w:firstLine="420" w:firstLineChars="200"/>
              <w:jc w:val="left"/>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v一操作口平均速度，0.5-1.5m/s，本项目取值0.5m/s;</w:t>
            </w:r>
          </w:p>
          <w:p w14:paraId="44B853F0">
            <w:pPr>
              <w:pStyle w:val="18"/>
              <w:spacing w:before="0" w:line="360" w:lineRule="auto"/>
              <w:ind w:left="0" w:firstLine="420" w:firstLineChars="200"/>
              <w:jc w:val="left"/>
              <w:rPr>
                <w:rFonts w:hint="eastAsia"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设置通风橱</w:t>
            </w:r>
            <w:r>
              <w:rPr>
                <w:rFonts w:hint="eastAsia" w:cs="Times New Roman"/>
                <w:b w:val="0"/>
                <w:bCs w:val="0"/>
                <w:color w:val="auto"/>
                <w:sz w:val="21"/>
                <w:szCs w:val="21"/>
                <w:highlight w:val="none"/>
                <w:lang w:val="en-US" w:eastAsia="zh-CN"/>
              </w:rPr>
              <w:t>3</w:t>
            </w:r>
            <w:r>
              <w:rPr>
                <w:rFonts w:hint="default" w:ascii="Times New Roman" w:hAnsi="Times New Roman" w:eastAsia="宋体" w:cs="Times New Roman"/>
                <w:b w:val="0"/>
                <w:bCs w:val="0"/>
                <w:color w:val="auto"/>
                <w:sz w:val="21"/>
                <w:szCs w:val="21"/>
                <w:highlight w:val="none"/>
                <w:lang w:val="en-US" w:eastAsia="zh-CN"/>
              </w:rPr>
              <w:t>个，则理论设计风量=(1.</w:t>
            </w:r>
            <w:r>
              <w:rPr>
                <w:rFonts w:hint="eastAsia"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lang w:val="en-US" w:eastAsia="zh-CN"/>
              </w:rPr>
              <w:t>*0.</w:t>
            </w:r>
            <w:r>
              <w:rPr>
                <w:rFonts w:hint="eastAsia" w:cs="Times New Roman"/>
                <w:b w:val="0"/>
                <w:bCs w:val="0"/>
                <w:color w:val="auto"/>
                <w:sz w:val="21"/>
                <w:szCs w:val="21"/>
                <w:highlight w:val="none"/>
                <w:lang w:val="en-US" w:eastAsia="zh-CN"/>
              </w:rPr>
              <w:t>3</w:t>
            </w:r>
            <w:r>
              <w:rPr>
                <w:rFonts w:hint="default" w:ascii="Times New Roman" w:hAnsi="Times New Roman" w:eastAsia="宋体" w:cs="Times New Roman"/>
                <w:b w:val="0"/>
                <w:bCs w:val="0"/>
                <w:color w:val="auto"/>
                <w:sz w:val="21"/>
                <w:szCs w:val="21"/>
                <w:highlight w:val="none"/>
                <w:lang w:val="en-US" w:eastAsia="zh-CN"/>
              </w:rPr>
              <w:t>) *0.5*</w:t>
            </w:r>
            <w:r>
              <w:rPr>
                <w:rFonts w:hint="eastAsia" w:cs="Times New Roman"/>
                <w:b w:val="0"/>
                <w:bCs w:val="0"/>
                <w:color w:val="auto"/>
                <w:sz w:val="21"/>
                <w:szCs w:val="21"/>
                <w:highlight w:val="none"/>
                <w:lang w:val="en-US" w:eastAsia="zh-CN"/>
              </w:rPr>
              <w:t>3</w:t>
            </w:r>
            <w:r>
              <w:rPr>
                <w:rFonts w:hint="default" w:ascii="Times New Roman" w:hAnsi="Times New Roman" w:eastAsia="宋体" w:cs="Times New Roman"/>
                <w:b w:val="0"/>
                <w:bCs w:val="0"/>
                <w:color w:val="auto"/>
                <w:sz w:val="21"/>
                <w:szCs w:val="21"/>
                <w:highlight w:val="none"/>
                <w:lang w:val="en-US" w:eastAsia="zh-CN"/>
              </w:rPr>
              <w:t>*3600=</w:t>
            </w:r>
            <w:r>
              <w:rPr>
                <w:rFonts w:hint="eastAsia" w:cs="Times New Roman"/>
                <w:b w:val="0"/>
                <w:bCs w:val="0"/>
                <w:color w:val="auto"/>
                <w:sz w:val="21"/>
                <w:szCs w:val="21"/>
                <w:highlight w:val="none"/>
                <w:lang w:val="en-US" w:eastAsia="zh-CN"/>
              </w:rPr>
              <w:t>2430</w:t>
            </w:r>
            <w:r>
              <w:rPr>
                <w:rFonts w:hint="default" w:ascii="Times New Roman" w:hAnsi="Times New Roman" w:eastAsia="宋体" w:cs="Times New Roman"/>
                <w:color w:val="auto"/>
                <w:sz w:val="21"/>
                <w:szCs w:val="21"/>
                <w:highlight w:val="none"/>
                <w:vertAlign w:val="baseline"/>
                <w:lang w:val="en-US" w:eastAsia="zh-CN"/>
              </w:rPr>
              <w:t>m³/h</w:t>
            </w:r>
            <w:r>
              <w:rPr>
                <w:rFonts w:hint="eastAsia" w:cs="Times New Roman"/>
                <w:b w:val="0"/>
                <w:bCs w:val="0"/>
                <w:color w:val="auto"/>
                <w:sz w:val="21"/>
                <w:szCs w:val="21"/>
                <w:highlight w:val="none"/>
                <w:lang w:val="en-US" w:eastAsia="zh-CN"/>
              </w:rPr>
              <w:t>。</w:t>
            </w:r>
          </w:p>
          <w:p w14:paraId="571D3169">
            <w:pPr>
              <w:pStyle w:val="18"/>
              <w:spacing w:before="0" w:line="360" w:lineRule="auto"/>
              <w:ind w:left="0" w:firstLine="420" w:firstLineChars="200"/>
              <w:jc w:val="left"/>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③项目共设1台真空炉、4台气动混合机，每台设备设1个排气口与管道相连，真空炉排气口直径约为0.14m、气动混合机排气口直径约为0.12m，设计风速均为5m/s，则理论排风量为3.14×0.06</w:t>
            </w:r>
            <w:r>
              <w:rPr>
                <w:rFonts w:hint="eastAsia" w:cs="Times New Roman"/>
                <w:b w:val="0"/>
                <w:bCs w:val="0"/>
                <w:color w:val="auto"/>
                <w:sz w:val="21"/>
                <w:szCs w:val="21"/>
                <w:highlight w:val="none"/>
                <w:vertAlign w:val="superscript"/>
                <w:lang w:val="en-US" w:eastAsia="zh-CN"/>
              </w:rPr>
              <w:t>2</w:t>
            </w:r>
            <w:r>
              <w:rPr>
                <w:rFonts w:hint="eastAsia" w:cs="Times New Roman"/>
                <w:b w:val="0"/>
                <w:bCs w:val="0"/>
                <w:color w:val="auto"/>
                <w:sz w:val="21"/>
                <w:szCs w:val="21"/>
                <w:highlight w:val="none"/>
                <w:lang w:val="en-US" w:eastAsia="zh-CN"/>
              </w:rPr>
              <w:t>×5×3600×4+3.14×0.07</w:t>
            </w:r>
            <w:r>
              <w:rPr>
                <w:rFonts w:hint="eastAsia" w:cs="Times New Roman"/>
                <w:b w:val="0"/>
                <w:bCs w:val="0"/>
                <w:color w:val="auto"/>
                <w:sz w:val="21"/>
                <w:szCs w:val="21"/>
                <w:highlight w:val="none"/>
                <w:vertAlign w:val="superscript"/>
                <w:lang w:val="en-US" w:eastAsia="zh-CN"/>
              </w:rPr>
              <w:t>2</w:t>
            </w:r>
            <w:r>
              <w:rPr>
                <w:rFonts w:hint="eastAsia" w:cs="Times New Roman"/>
                <w:b w:val="0"/>
                <w:bCs w:val="0"/>
                <w:color w:val="auto"/>
                <w:sz w:val="21"/>
                <w:szCs w:val="21"/>
                <w:highlight w:val="none"/>
                <w:lang w:val="en-US" w:eastAsia="zh-CN"/>
              </w:rPr>
              <w:t>×5×3600=1090.836m³/h。</w:t>
            </w:r>
          </w:p>
          <w:p w14:paraId="23196802">
            <w:pPr>
              <w:pStyle w:val="18"/>
              <w:spacing w:before="0" w:line="360" w:lineRule="auto"/>
              <w:ind w:left="0" w:firstLine="420" w:firstLineChars="200"/>
              <w:jc w:val="left"/>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综上，G1风量理论风量为35917+2430+1090.836=7111.836</w:t>
            </w:r>
            <w:r>
              <w:rPr>
                <w:rFonts w:hint="default" w:ascii="Times New Roman" w:hAnsi="Times New Roman" w:eastAsia="宋体" w:cs="Times New Roman"/>
                <w:color w:val="auto"/>
                <w:sz w:val="21"/>
                <w:szCs w:val="21"/>
                <w:highlight w:val="none"/>
                <w:vertAlign w:val="baseline"/>
                <w:lang w:val="en-US" w:eastAsia="zh-CN"/>
              </w:rPr>
              <w:t>m³/h</w:t>
            </w:r>
            <w:r>
              <w:rPr>
                <w:rFonts w:hint="eastAsia" w:cs="Times New Roman"/>
                <w:b w:val="0"/>
                <w:bCs w:val="0"/>
                <w:color w:val="auto"/>
                <w:sz w:val="21"/>
                <w:szCs w:val="21"/>
                <w:highlight w:val="none"/>
                <w:lang w:val="en-US" w:eastAsia="zh-CN"/>
              </w:rPr>
              <w:t>，考虑风管损耗，设计风量为8000</w:t>
            </w:r>
            <w:r>
              <w:rPr>
                <w:rFonts w:hint="default" w:ascii="Times New Roman" w:hAnsi="Times New Roman" w:eastAsia="宋体" w:cs="Times New Roman"/>
                <w:color w:val="auto"/>
                <w:sz w:val="21"/>
                <w:szCs w:val="21"/>
                <w:highlight w:val="none"/>
                <w:vertAlign w:val="baseline"/>
                <w:lang w:val="en-US" w:eastAsia="zh-CN"/>
              </w:rPr>
              <w:t>m³/h</w:t>
            </w:r>
            <w:r>
              <w:rPr>
                <w:rFonts w:hint="eastAsia" w:ascii="Times New Roman" w:hAnsi="Times New Roman" w:eastAsia="宋体" w:cs="Times New Roman"/>
                <w:color w:val="auto"/>
                <w:sz w:val="21"/>
                <w:szCs w:val="21"/>
                <w:highlight w:val="none"/>
                <w:vertAlign w:val="baseline"/>
                <w:lang w:val="en-US" w:eastAsia="zh-CN"/>
              </w:rPr>
              <w:t>。</w:t>
            </w:r>
          </w:p>
          <w:p w14:paraId="43192AD4">
            <w:pPr>
              <w:pStyle w:val="18"/>
              <w:spacing w:before="0" w:line="240" w:lineRule="auto"/>
              <w:ind w:left="0" w:firstLine="482" w:firstLineChars="200"/>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表2</w:t>
            </w:r>
            <w:r>
              <w:rPr>
                <w:rFonts w:hint="eastAsia"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val="en-US" w:eastAsia="zh-CN"/>
              </w:rPr>
              <w:t>项目</w:t>
            </w:r>
            <w:r>
              <w:rPr>
                <w:rFonts w:hint="eastAsia" w:cs="Times New Roman"/>
                <w:b/>
                <w:bCs/>
                <w:color w:val="auto"/>
                <w:sz w:val="24"/>
                <w:szCs w:val="24"/>
                <w:highlight w:val="none"/>
                <w:lang w:val="en-US" w:eastAsia="zh-CN"/>
              </w:rPr>
              <w:t>G1</w:t>
            </w:r>
            <w:r>
              <w:rPr>
                <w:rFonts w:hint="default" w:ascii="Times New Roman" w:hAnsi="Times New Roman" w:eastAsia="宋体" w:cs="Times New Roman"/>
                <w:b/>
                <w:bCs/>
                <w:color w:val="auto"/>
                <w:sz w:val="24"/>
                <w:szCs w:val="24"/>
                <w:highlight w:val="none"/>
                <w:lang w:val="en-US" w:eastAsia="zh-CN"/>
              </w:rPr>
              <w:t>废气产排一览表</w:t>
            </w:r>
          </w:p>
          <w:tbl>
            <w:tblPr>
              <w:tblStyle w:val="34"/>
              <w:tblW w:w="852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02"/>
              <w:gridCol w:w="1116"/>
              <w:gridCol w:w="863"/>
              <w:gridCol w:w="22"/>
              <w:gridCol w:w="945"/>
              <w:gridCol w:w="756"/>
              <w:gridCol w:w="939"/>
              <w:gridCol w:w="1146"/>
              <w:gridCol w:w="975"/>
              <w:gridCol w:w="1258"/>
            </w:tblGrid>
            <w:tr w14:paraId="0F0BBA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61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F750B5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w:t>
                  </w:r>
                </w:p>
              </w:tc>
              <w:tc>
                <w:tcPr>
                  <w:tcW w:w="3525"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171D8C4E">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颗粒物</w:t>
                  </w:r>
                </w:p>
              </w:tc>
              <w:tc>
                <w:tcPr>
                  <w:tcW w:w="3379"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F92BB46">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非甲烷总烃（</w:t>
                  </w:r>
                  <w:r>
                    <w:rPr>
                      <w:rStyle w:val="98"/>
                      <w:rFonts w:hint="default" w:ascii="Times New Roman" w:hAnsi="Times New Roman" w:eastAsia="宋体" w:cs="Times New Roman"/>
                      <w:b/>
                      <w:bCs/>
                      <w:color w:val="auto"/>
                      <w:sz w:val="21"/>
                      <w:szCs w:val="21"/>
                      <w:highlight w:val="none"/>
                      <w:lang w:val="en-US" w:eastAsia="zh-CN" w:bidi="ar"/>
                    </w:rPr>
                    <w:t>TVOC</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r>
            <w:tr w14:paraId="225E1D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5" w:hRule="atLeast"/>
                <w:jc w:val="center"/>
              </w:trPr>
              <w:tc>
                <w:tcPr>
                  <w:tcW w:w="161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9D602D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工序</w:t>
                  </w:r>
                </w:p>
              </w:tc>
              <w:tc>
                <w:tcPr>
                  <w:tcW w:w="885"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DA412">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筛分（投料）</w:t>
                  </w:r>
                </w:p>
              </w:tc>
              <w:tc>
                <w:tcPr>
                  <w:tcW w:w="9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5A272">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筛分（出料）</w:t>
                  </w:r>
                </w:p>
              </w:tc>
              <w:tc>
                <w:tcPr>
                  <w:tcW w:w="7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F47A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调配</w:t>
                  </w:r>
                </w:p>
              </w:tc>
              <w:tc>
                <w:tcPr>
                  <w:tcW w:w="9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0EB43">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混合（投料）</w:t>
                  </w:r>
                </w:p>
              </w:tc>
              <w:tc>
                <w:tcPr>
                  <w:tcW w:w="11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82FB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color w:val="auto"/>
                      <w:sz w:val="21"/>
                      <w:szCs w:val="21"/>
                      <w:highlight w:val="none"/>
                      <w:vertAlign w:val="baseline"/>
                      <w:lang w:val="en-US" w:eastAsia="zh-CN"/>
                    </w:rPr>
                    <w:t>称重</w:t>
                  </w:r>
                  <w:r>
                    <w:rPr>
                      <w:rFonts w:hint="eastAsia" w:ascii="Times New Roman" w:cs="Times New Roman"/>
                      <w:b/>
                      <w:bCs/>
                      <w:color w:val="auto"/>
                      <w:sz w:val="21"/>
                      <w:szCs w:val="21"/>
                      <w:highlight w:val="none"/>
                      <w:vertAlign w:val="baseline"/>
                      <w:lang w:val="en-US" w:eastAsia="zh-CN"/>
                    </w:rPr>
                    <w:t>、</w:t>
                  </w:r>
                  <w:r>
                    <w:rPr>
                      <w:rFonts w:hint="default" w:ascii="Times New Roman" w:hAnsi="Times New Roman" w:eastAsia="宋体" w:cs="Times New Roman"/>
                      <w:b/>
                      <w:bCs/>
                      <w:color w:val="auto"/>
                      <w:sz w:val="21"/>
                      <w:szCs w:val="21"/>
                      <w:highlight w:val="none"/>
                      <w:vertAlign w:val="baseline"/>
                      <w:lang w:val="en-US" w:eastAsia="zh-CN"/>
                    </w:rPr>
                    <w:t>调配</w:t>
                  </w:r>
                  <w:r>
                    <w:rPr>
                      <w:rFonts w:hint="eastAsia" w:ascii="Times New Roman" w:hAnsi="Times New Roman" w:eastAsia="宋体" w:cs="Times New Roman"/>
                      <w:b/>
                      <w:bCs/>
                      <w:color w:val="auto"/>
                      <w:sz w:val="21"/>
                      <w:szCs w:val="21"/>
                      <w:highlight w:val="none"/>
                      <w:vertAlign w:val="baseline"/>
                      <w:lang w:val="en-US" w:eastAsia="zh-CN"/>
                    </w:rPr>
                    <w:t>、混合（投料）</w:t>
                  </w:r>
                </w:p>
              </w:tc>
              <w:tc>
                <w:tcPr>
                  <w:tcW w:w="9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31D7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Times New Roman" w:cs="Times New Roman"/>
                      <w:b/>
                      <w:bCs/>
                      <w:color w:val="auto"/>
                      <w:sz w:val="21"/>
                      <w:szCs w:val="21"/>
                      <w:highlight w:val="none"/>
                      <w:vertAlign w:val="baseline"/>
                      <w:lang w:val="en-US" w:eastAsia="zh-CN"/>
                    </w:rPr>
                    <w:t>壳体定量灌装（出料）</w:t>
                  </w:r>
                </w:p>
              </w:tc>
              <w:tc>
                <w:tcPr>
                  <w:tcW w:w="12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AFF0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Times New Roman" w:cs="Times New Roman"/>
                      <w:b/>
                      <w:bCs/>
                      <w:color w:val="auto"/>
                      <w:sz w:val="21"/>
                      <w:szCs w:val="21"/>
                      <w:highlight w:val="none"/>
                      <w:vertAlign w:val="baseline"/>
                      <w:lang w:val="en-US" w:eastAsia="zh-CN"/>
                    </w:rPr>
                    <w:t>混合（作业）、干燥（作业）</w:t>
                  </w:r>
                </w:p>
              </w:tc>
            </w:tr>
            <w:tr w14:paraId="04A961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61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294863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总产生量（</w:t>
                  </w:r>
                  <w:r>
                    <w:rPr>
                      <w:rFonts w:hint="eastAsia" w:ascii="Times New Roman" w:hAnsi="Times New Roman" w:eastAsia="宋体" w:cs="Times New Roman"/>
                      <w:b/>
                      <w:bCs/>
                      <w:i w:val="0"/>
                      <w:iCs w:val="0"/>
                      <w:color w:val="auto"/>
                      <w:kern w:val="0"/>
                      <w:sz w:val="21"/>
                      <w:szCs w:val="21"/>
                      <w:highlight w:val="none"/>
                      <w:u w:val="none"/>
                      <w:lang w:val="en-US" w:eastAsia="zh-CN" w:bidi="ar"/>
                    </w:rPr>
                    <w:t>kg</w:t>
                  </w:r>
                  <w:r>
                    <w:rPr>
                      <w:rStyle w:val="99"/>
                      <w:rFonts w:hint="default" w:ascii="Times New Roman" w:hAnsi="Times New Roman" w:eastAsia="宋体" w:cs="Times New Roman"/>
                      <w:color w:val="auto"/>
                      <w:sz w:val="21"/>
                      <w:szCs w:val="21"/>
                      <w:highlight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88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65B208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6.1</w:t>
                  </w:r>
                  <w:r>
                    <w:rPr>
                      <w:rFonts w:hint="eastAsia" w:cs="Times New Roman"/>
                      <w:i w:val="0"/>
                      <w:iCs w:val="0"/>
                      <w:color w:val="auto"/>
                      <w:kern w:val="0"/>
                      <w:sz w:val="21"/>
                      <w:szCs w:val="21"/>
                      <w:highlight w:val="none"/>
                      <w:u w:val="none"/>
                      <w:lang w:val="en-US" w:eastAsia="zh-CN" w:bidi="ar"/>
                    </w:rPr>
                    <w:t>8</w:t>
                  </w:r>
                </w:p>
              </w:tc>
              <w:tc>
                <w:tcPr>
                  <w:tcW w:w="9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8AD34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6.1</w:t>
                  </w:r>
                  <w:r>
                    <w:rPr>
                      <w:rFonts w:hint="eastAsia" w:cs="Times New Roman"/>
                      <w:i w:val="0"/>
                      <w:iCs w:val="0"/>
                      <w:color w:val="auto"/>
                      <w:kern w:val="0"/>
                      <w:sz w:val="21"/>
                      <w:szCs w:val="21"/>
                      <w:highlight w:val="none"/>
                      <w:u w:val="none"/>
                      <w:lang w:val="en-US" w:eastAsia="zh-CN" w:bidi="ar"/>
                    </w:rPr>
                    <w:t>7</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5F225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0.53</w:t>
                  </w:r>
                </w:p>
              </w:tc>
              <w:tc>
                <w:tcPr>
                  <w:tcW w:w="9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7F6B1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6.3</w:t>
                  </w:r>
                </w:p>
              </w:tc>
              <w:tc>
                <w:tcPr>
                  <w:tcW w:w="11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DF36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r>
                    <w:rPr>
                      <w:rFonts w:hint="eastAsia"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3526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15.01</w:t>
                  </w:r>
                </w:p>
              </w:tc>
              <w:tc>
                <w:tcPr>
                  <w:tcW w:w="12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FF9B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105.07</w:t>
                  </w:r>
                </w:p>
              </w:tc>
            </w:tr>
            <w:tr w14:paraId="0E9B82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61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507DD0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收集效率（</w:t>
                  </w:r>
                  <w:r>
                    <w:rPr>
                      <w:rStyle w:val="100"/>
                      <w:rFonts w:hint="default" w:ascii="Times New Roman" w:hAnsi="Times New Roman" w:eastAsia="宋体" w:cs="Times New Roman"/>
                      <w:color w:val="auto"/>
                      <w:sz w:val="21"/>
                      <w:szCs w:val="21"/>
                      <w:highlight w:val="none"/>
                      <w:lang w:val="en-US" w:eastAsia="zh-CN" w:bidi="ar"/>
                    </w:rPr>
                    <w:t>%</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183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FE833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169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2415CE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11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2C826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bidi="ar"/>
                    </w:rPr>
                    <w:t>8</w:t>
                  </w: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9D8C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AFB18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90%</w:t>
                  </w:r>
                </w:p>
              </w:tc>
            </w:tr>
            <w:tr w14:paraId="70900B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61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ED9867D">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去除率（</w:t>
                  </w:r>
                  <w:r>
                    <w:rPr>
                      <w:rStyle w:val="100"/>
                      <w:rFonts w:hint="default" w:ascii="Times New Roman" w:hAnsi="Times New Roman" w:eastAsia="宋体" w:cs="Times New Roman"/>
                      <w:color w:val="auto"/>
                      <w:sz w:val="21"/>
                      <w:szCs w:val="21"/>
                      <w:highlight w:val="none"/>
                      <w:lang w:val="en-US" w:eastAsia="zh-CN" w:bidi="ar"/>
                    </w:rPr>
                    <w:t>%</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3525"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46B7492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85</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379"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7BF81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60%</w:t>
                  </w:r>
                </w:p>
              </w:tc>
            </w:tr>
            <w:tr w14:paraId="1E63AE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61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4C12941">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eastAsia" w:ascii="Times New Roman" w:hAnsi="Times New Roman" w:eastAsia="宋体" w:cs="Times New Roman"/>
                      <w:b/>
                      <w:bCs/>
                      <w:i w:val="0"/>
                      <w:iCs w:val="0"/>
                      <w:color w:val="auto"/>
                      <w:kern w:val="0"/>
                      <w:sz w:val="21"/>
                      <w:szCs w:val="21"/>
                      <w:highlight w:val="none"/>
                      <w:u w:val="none"/>
                      <w:lang w:val="en-US" w:eastAsia="zh-CN" w:bidi="ar"/>
                    </w:rPr>
                    <w:t>单批次工作时间/h</w:t>
                  </w:r>
                </w:p>
              </w:tc>
              <w:tc>
                <w:tcPr>
                  <w:tcW w:w="8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F7C7F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0.3</w:t>
                  </w:r>
                </w:p>
              </w:tc>
              <w:tc>
                <w:tcPr>
                  <w:tcW w:w="96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934B87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0.3</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AFD3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0.5</w:t>
                  </w:r>
                </w:p>
              </w:tc>
              <w:tc>
                <w:tcPr>
                  <w:tcW w:w="9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76FD7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0.5</w:t>
                  </w:r>
                </w:p>
              </w:tc>
              <w:tc>
                <w:tcPr>
                  <w:tcW w:w="11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CCF04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D234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C1F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0.9</w:t>
                  </w:r>
                </w:p>
              </w:tc>
            </w:tr>
            <w:tr w14:paraId="039DF6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61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ACD51D3">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工作时间（</w:t>
                  </w:r>
                  <w:r>
                    <w:rPr>
                      <w:rStyle w:val="99"/>
                      <w:rFonts w:hint="default" w:ascii="Times New Roman" w:hAnsi="Times New Roman" w:eastAsia="宋体" w:cs="Times New Roman"/>
                      <w:color w:val="auto"/>
                      <w:sz w:val="21"/>
                      <w:szCs w:val="21"/>
                      <w:highlight w:val="none"/>
                      <w:lang w:val="en-US" w:eastAsia="zh-CN" w:bidi="ar"/>
                    </w:rPr>
                    <w:t>h</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183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FD21B2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156</w:t>
                  </w:r>
                </w:p>
              </w:tc>
              <w:tc>
                <w:tcPr>
                  <w:tcW w:w="169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C2D3F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260</w:t>
                  </w:r>
                </w:p>
              </w:tc>
              <w:tc>
                <w:tcPr>
                  <w:tcW w:w="11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B3D88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780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E3DEF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52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DD935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468</w:t>
                  </w:r>
                </w:p>
              </w:tc>
            </w:tr>
            <w:tr w14:paraId="6C493D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61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9A1BC9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风量（</w:t>
                  </w:r>
                  <w:r>
                    <w:rPr>
                      <w:rStyle w:val="99"/>
                      <w:rFonts w:hint="default" w:ascii="Times New Roman" w:hAnsi="Times New Roman" w:eastAsia="宋体" w:cs="Times New Roman"/>
                      <w:color w:val="auto"/>
                      <w:sz w:val="21"/>
                      <w:szCs w:val="21"/>
                      <w:highlight w:val="none"/>
                      <w:lang w:val="en-US" w:eastAsia="zh-CN" w:bidi="ar"/>
                    </w:rPr>
                    <w:t>m</w:t>
                  </w:r>
                  <w:r>
                    <w:rPr>
                      <w:rStyle w:val="101"/>
                      <w:rFonts w:hint="default" w:ascii="Times New Roman" w:hAnsi="Times New Roman" w:eastAsia="宋体" w:cs="Times New Roman"/>
                      <w:color w:val="auto"/>
                      <w:sz w:val="21"/>
                      <w:szCs w:val="21"/>
                      <w:highlight w:val="none"/>
                      <w:lang w:val="en-US" w:eastAsia="zh-CN" w:bidi="ar"/>
                    </w:rPr>
                    <w:t>3</w:t>
                  </w:r>
                  <w:r>
                    <w:rPr>
                      <w:rStyle w:val="99"/>
                      <w:rFonts w:hint="default" w:ascii="Times New Roman" w:hAnsi="Times New Roman" w:eastAsia="宋体" w:cs="Times New Roman"/>
                      <w:color w:val="auto"/>
                      <w:sz w:val="21"/>
                      <w:szCs w:val="21"/>
                      <w:highlight w:val="none"/>
                      <w:lang w:val="en-US" w:eastAsia="zh-CN" w:bidi="ar"/>
                    </w:rPr>
                    <w:t>/h</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6904"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175E914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8000</w:t>
                  </w:r>
                </w:p>
              </w:tc>
            </w:tr>
            <w:tr w14:paraId="1EDC2E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50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BC9504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有组织排放</w:t>
                  </w:r>
                </w:p>
              </w:tc>
              <w:tc>
                <w:tcPr>
                  <w:tcW w:w="11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15202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收集量（</w:t>
                  </w:r>
                  <w:r>
                    <w:rPr>
                      <w:rFonts w:hint="eastAsia" w:ascii="Times New Roman" w:hAnsi="Times New Roman" w:eastAsia="宋体" w:cs="Times New Roman"/>
                      <w:b/>
                      <w:bCs/>
                      <w:i w:val="0"/>
                      <w:iCs w:val="0"/>
                      <w:color w:val="auto"/>
                      <w:kern w:val="0"/>
                      <w:sz w:val="21"/>
                      <w:szCs w:val="21"/>
                      <w:highlight w:val="none"/>
                      <w:u w:val="none"/>
                      <w:lang w:val="en-US" w:eastAsia="zh-CN" w:bidi="ar"/>
                    </w:rPr>
                    <w:t>kg</w:t>
                  </w:r>
                  <w:r>
                    <w:rPr>
                      <w:rStyle w:val="99"/>
                      <w:rFonts w:hint="default" w:ascii="Times New Roman" w:hAnsi="Times New Roman" w:eastAsia="宋体" w:cs="Times New Roman"/>
                      <w:color w:val="auto"/>
                      <w:sz w:val="21"/>
                      <w:szCs w:val="21"/>
                      <w:highlight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88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8FF637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1.854</w:t>
                  </w:r>
                </w:p>
              </w:tc>
              <w:tc>
                <w:tcPr>
                  <w:tcW w:w="9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49754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1.851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42D68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0.424</w:t>
                  </w:r>
                </w:p>
              </w:tc>
              <w:tc>
                <w:tcPr>
                  <w:tcW w:w="9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489B7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5.04</w:t>
                  </w:r>
                </w:p>
              </w:tc>
              <w:tc>
                <w:tcPr>
                  <w:tcW w:w="11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F20A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24.016</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D093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4.503</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E1F96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94.563</w:t>
                  </w:r>
                </w:p>
              </w:tc>
            </w:tr>
            <w:tr w14:paraId="73E7AE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5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A755B7">
                  <w:pPr>
                    <w:jc w:val="center"/>
                    <w:rPr>
                      <w:rFonts w:hint="default" w:ascii="Times New Roman" w:hAnsi="Times New Roman" w:eastAsia="宋体" w:cs="Times New Roman"/>
                      <w:b/>
                      <w:bCs/>
                      <w:i w:val="0"/>
                      <w:iCs w:val="0"/>
                      <w:color w:val="auto"/>
                      <w:sz w:val="21"/>
                      <w:szCs w:val="21"/>
                      <w:highlight w:val="none"/>
                      <w:u w:val="none"/>
                    </w:rPr>
                  </w:pPr>
                </w:p>
              </w:tc>
              <w:tc>
                <w:tcPr>
                  <w:tcW w:w="11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8D2092">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收集速率（</w:t>
                  </w:r>
                  <w:r>
                    <w:rPr>
                      <w:rStyle w:val="99"/>
                      <w:rFonts w:hint="default" w:ascii="Times New Roman" w:hAnsi="Times New Roman" w:eastAsia="宋体" w:cs="Times New Roman"/>
                      <w:color w:val="auto"/>
                      <w:sz w:val="21"/>
                      <w:szCs w:val="21"/>
                      <w:highlight w:val="none"/>
                      <w:lang w:val="en-US" w:eastAsia="zh-CN" w:bidi="ar"/>
                    </w:rPr>
                    <w:t>kg/h</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88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ADC625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0.01188</w:t>
                  </w:r>
                </w:p>
              </w:tc>
              <w:tc>
                <w:tcPr>
                  <w:tcW w:w="9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DFA2C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0.01187</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B50BC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0.00163</w:t>
                  </w:r>
                </w:p>
              </w:tc>
              <w:tc>
                <w:tcPr>
                  <w:tcW w:w="9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C9F63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0.01938</w:t>
                  </w:r>
                </w:p>
              </w:tc>
              <w:tc>
                <w:tcPr>
                  <w:tcW w:w="11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6F5C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0.03079</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799BB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0.08660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5EDA3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0.20206</w:t>
                  </w:r>
                </w:p>
              </w:tc>
            </w:tr>
            <w:tr w14:paraId="0F551B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5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A7CEE3">
                  <w:pPr>
                    <w:jc w:val="center"/>
                    <w:rPr>
                      <w:rFonts w:hint="default" w:ascii="Times New Roman" w:hAnsi="Times New Roman" w:eastAsia="宋体" w:cs="Times New Roman"/>
                      <w:b/>
                      <w:bCs/>
                      <w:i w:val="0"/>
                      <w:iCs w:val="0"/>
                      <w:color w:val="auto"/>
                      <w:sz w:val="21"/>
                      <w:szCs w:val="21"/>
                      <w:highlight w:val="none"/>
                      <w:u w:val="none"/>
                    </w:rPr>
                  </w:pPr>
                </w:p>
              </w:tc>
              <w:tc>
                <w:tcPr>
                  <w:tcW w:w="11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C0281A">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eastAsia" w:ascii="Times New Roman" w:hAnsi="Times New Roman" w:eastAsia="宋体" w:cs="Times New Roman"/>
                      <w:b/>
                      <w:bCs/>
                      <w:i w:val="0"/>
                      <w:iCs w:val="0"/>
                      <w:color w:val="auto"/>
                      <w:kern w:val="0"/>
                      <w:sz w:val="21"/>
                      <w:szCs w:val="21"/>
                      <w:highlight w:val="none"/>
                      <w:u w:val="none"/>
                      <w:lang w:val="en-US" w:eastAsia="zh-CN" w:bidi="ar"/>
                    </w:rPr>
                    <w:t>最大产生速率（kg/h）</w:t>
                  </w:r>
                </w:p>
              </w:tc>
              <w:tc>
                <w:tcPr>
                  <w:tcW w:w="88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A141A5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0.0396</w:t>
                  </w:r>
                </w:p>
              </w:tc>
              <w:tc>
                <w:tcPr>
                  <w:tcW w:w="9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B08F1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0.03956</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29F7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0.00204</w:t>
                  </w:r>
                </w:p>
              </w:tc>
              <w:tc>
                <w:tcPr>
                  <w:tcW w:w="9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CB44D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0.02424</w:t>
                  </w:r>
                </w:p>
              </w:tc>
              <w:tc>
                <w:tcPr>
                  <w:tcW w:w="11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CDF7A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0.03849</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4CB15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0.2887</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24F8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0.2246</w:t>
                  </w:r>
                </w:p>
              </w:tc>
            </w:tr>
            <w:tr w14:paraId="2B0D38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jc w:val="center"/>
              </w:trPr>
              <w:tc>
                <w:tcPr>
                  <w:tcW w:w="5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994202">
                  <w:pPr>
                    <w:jc w:val="center"/>
                    <w:rPr>
                      <w:rFonts w:hint="default" w:ascii="Times New Roman" w:hAnsi="Times New Roman" w:eastAsia="宋体" w:cs="Times New Roman"/>
                      <w:b/>
                      <w:bCs/>
                      <w:i w:val="0"/>
                      <w:iCs w:val="0"/>
                      <w:color w:val="auto"/>
                      <w:sz w:val="21"/>
                      <w:szCs w:val="21"/>
                      <w:highlight w:val="none"/>
                      <w:u w:val="none"/>
                    </w:rPr>
                  </w:pPr>
                </w:p>
              </w:tc>
              <w:tc>
                <w:tcPr>
                  <w:tcW w:w="11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9FC772">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收集浓度（</w:t>
                  </w:r>
                  <w:r>
                    <w:rPr>
                      <w:rStyle w:val="99"/>
                      <w:rFonts w:hint="default" w:ascii="Times New Roman" w:hAnsi="Times New Roman" w:eastAsia="宋体" w:cs="Times New Roman"/>
                      <w:color w:val="auto"/>
                      <w:sz w:val="21"/>
                      <w:szCs w:val="21"/>
                      <w:highlight w:val="none"/>
                      <w:lang w:val="en-US" w:eastAsia="zh-CN" w:bidi="ar"/>
                    </w:rPr>
                    <w:t>mg/m</w:t>
                  </w:r>
                  <w:r>
                    <w:rPr>
                      <w:rStyle w:val="101"/>
                      <w:rFonts w:hint="default" w:ascii="Times New Roman" w:hAnsi="Times New Roman" w:eastAsia="宋体" w:cs="Times New Roman"/>
                      <w:color w:val="auto"/>
                      <w:sz w:val="21"/>
                      <w:szCs w:val="21"/>
                      <w:highlight w:val="none"/>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88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5060D9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1.485</w:t>
                  </w:r>
                </w:p>
              </w:tc>
              <w:tc>
                <w:tcPr>
                  <w:tcW w:w="9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C7E1A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1.48375</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7192C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0.20375</w:t>
                  </w:r>
                </w:p>
              </w:tc>
              <w:tc>
                <w:tcPr>
                  <w:tcW w:w="9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61509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2.4225</w:t>
                  </w:r>
                </w:p>
              </w:tc>
              <w:tc>
                <w:tcPr>
                  <w:tcW w:w="11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17C21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3.8488</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B5303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10.825</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57E74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25.2575</w:t>
                  </w:r>
                </w:p>
              </w:tc>
            </w:tr>
            <w:tr w14:paraId="212C20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5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C05D37">
                  <w:pPr>
                    <w:jc w:val="center"/>
                    <w:rPr>
                      <w:rFonts w:hint="default" w:ascii="Times New Roman" w:hAnsi="Times New Roman" w:eastAsia="宋体" w:cs="Times New Roman"/>
                      <w:b/>
                      <w:bCs/>
                      <w:i w:val="0"/>
                      <w:iCs w:val="0"/>
                      <w:color w:val="auto"/>
                      <w:sz w:val="21"/>
                      <w:szCs w:val="21"/>
                      <w:highlight w:val="none"/>
                      <w:u w:val="none"/>
                    </w:rPr>
                  </w:pPr>
                </w:p>
              </w:tc>
              <w:tc>
                <w:tcPr>
                  <w:tcW w:w="11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6DF55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排放量（</w:t>
                  </w:r>
                  <w:r>
                    <w:rPr>
                      <w:rFonts w:hint="eastAsia" w:ascii="Times New Roman" w:hAnsi="Times New Roman" w:eastAsia="宋体" w:cs="Times New Roman"/>
                      <w:b/>
                      <w:bCs/>
                      <w:i w:val="0"/>
                      <w:iCs w:val="0"/>
                      <w:color w:val="auto"/>
                      <w:kern w:val="0"/>
                      <w:sz w:val="21"/>
                      <w:szCs w:val="21"/>
                      <w:highlight w:val="none"/>
                      <w:u w:val="none"/>
                      <w:lang w:val="en-US" w:eastAsia="zh-CN" w:bidi="ar"/>
                    </w:rPr>
                    <w:t>kg</w:t>
                  </w:r>
                  <w:r>
                    <w:rPr>
                      <w:rStyle w:val="99"/>
                      <w:rFonts w:hint="default" w:ascii="Times New Roman" w:hAnsi="Times New Roman" w:eastAsia="宋体" w:cs="Times New Roman"/>
                      <w:color w:val="auto"/>
                      <w:sz w:val="21"/>
                      <w:szCs w:val="21"/>
                      <w:highlight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88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766717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0.2781</w:t>
                  </w:r>
                </w:p>
              </w:tc>
              <w:tc>
                <w:tcPr>
                  <w:tcW w:w="9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D2E8C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0.2777</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FFE1C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0.0636</w:t>
                  </w:r>
                </w:p>
              </w:tc>
              <w:tc>
                <w:tcPr>
                  <w:tcW w:w="9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A7605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0.756</w:t>
                  </w:r>
                </w:p>
              </w:tc>
              <w:tc>
                <w:tcPr>
                  <w:tcW w:w="11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0DCE7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9.6064</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B9A54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1.8012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1074D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37.8252</w:t>
                  </w:r>
                </w:p>
              </w:tc>
            </w:tr>
            <w:tr w14:paraId="2F3C2E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5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D27C3A">
                  <w:pPr>
                    <w:jc w:val="center"/>
                    <w:rPr>
                      <w:rFonts w:hint="default" w:ascii="Times New Roman" w:hAnsi="Times New Roman" w:eastAsia="宋体" w:cs="Times New Roman"/>
                      <w:b/>
                      <w:bCs/>
                      <w:i w:val="0"/>
                      <w:iCs w:val="0"/>
                      <w:color w:val="auto"/>
                      <w:sz w:val="21"/>
                      <w:szCs w:val="21"/>
                      <w:highlight w:val="none"/>
                      <w:u w:val="none"/>
                    </w:rPr>
                  </w:pPr>
                </w:p>
              </w:tc>
              <w:tc>
                <w:tcPr>
                  <w:tcW w:w="11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4EF98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排放速率（</w:t>
                  </w:r>
                  <w:r>
                    <w:rPr>
                      <w:rStyle w:val="99"/>
                      <w:rFonts w:hint="default" w:ascii="Times New Roman" w:hAnsi="Times New Roman" w:eastAsia="宋体" w:cs="Times New Roman"/>
                      <w:color w:val="auto"/>
                      <w:sz w:val="21"/>
                      <w:szCs w:val="21"/>
                      <w:highlight w:val="none"/>
                      <w:lang w:val="en-US" w:eastAsia="zh-CN" w:bidi="ar"/>
                    </w:rPr>
                    <w:t>kg/h</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88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8B29A2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0.001783</w:t>
                  </w:r>
                </w:p>
              </w:tc>
              <w:tc>
                <w:tcPr>
                  <w:tcW w:w="9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0E1E3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0.00178</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3C47B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0.00024</w:t>
                  </w:r>
                </w:p>
              </w:tc>
              <w:tc>
                <w:tcPr>
                  <w:tcW w:w="9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37F19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0.00291</w:t>
                  </w:r>
                </w:p>
              </w:tc>
              <w:tc>
                <w:tcPr>
                  <w:tcW w:w="11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902AE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0.01232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6D660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0.03464</w:t>
                  </w:r>
                </w:p>
              </w:tc>
              <w:tc>
                <w:tcPr>
                  <w:tcW w:w="12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43725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0.08082</w:t>
                  </w:r>
                </w:p>
              </w:tc>
            </w:tr>
            <w:tr w14:paraId="63AEC2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5" w:hRule="atLeast"/>
                <w:jc w:val="center"/>
              </w:trPr>
              <w:tc>
                <w:tcPr>
                  <w:tcW w:w="5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7EEAE7">
                  <w:pPr>
                    <w:jc w:val="center"/>
                    <w:rPr>
                      <w:rFonts w:hint="default" w:ascii="Times New Roman" w:hAnsi="Times New Roman" w:eastAsia="宋体" w:cs="Times New Roman"/>
                      <w:b/>
                      <w:bCs/>
                      <w:i w:val="0"/>
                      <w:iCs w:val="0"/>
                      <w:color w:val="auto"/>
                      <w:sz w:val="21"/>
                      <w:szCs w:val="21"/>
                      <w:highlight w:val="none"/>
                      <w:u w:val="none"/>
                    </w:rPr>
                  </w:pPr>
                </w:p>
              </w:tc>
              <w:tc>
                <w:tcPr>
                  <w:tcW w:w="11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09C4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排放浓度（</w:t>
                  </w:r>
                  <w:r>
                    <w:rPr>
                      <w:rStyle w:val="99"/>
                      <w:rFonts w:hint="default" w:ascii="Times New Roman" w:hAnsi="Times New Roman" w:eastAsia="宋体" w:cs="Times New Roman"/>
                      <w:color w:val="auto"/>
                      <w:sz w:val="21"/>
                      <w:szCs w:val="21"/>
                      <w:highlight w:val="none"/>
                      <w:lang w:val="en-US" w:eastAsia="zh-CN" w:bidi="ar"/>
                    </w:rPr>
                    <w:t>mg/m</w:t>
                  </w:r>
                  <w:r>
                    <w:rPr>
                      <w:rStyle w:val="101"/>
                      <w:rFonts w:hint="default" w:ascii="Times New Roman" w:hAnsi="Times New Roman" w:eastAsia="宋体" w:cs="Times New Roman"/>
                      <w:color w:val="auto"/>
                      <w:sz w:val="21"/>
                      <w:szCs w:val="21"/>
                      <w:highlight w:val="none"/>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88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B952B9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0.22288</w:t>
                  </w:r>
                </w:p>
              </w:tc>
              <w:tc>
                <w:tcPr>
                  <w:tcW w:w="9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994A6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0.2225</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8B12F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0.03</w:t>
                  </w:r>
                </w:p>
              </w:tc>
              <w:tc>
                <w:tcPr>
                  <w:tcW w:w="9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D43CD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0.36375</w:t>
                  </w:r>
                </w:p>
              </w:tc>
              <w:tc>
                <w:tcPr>
                  <w:tcW w:w="11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F8EE2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1.54</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9D44D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4.33</w:t>
                  </w:r>
                </w:p>
              </w:tc>
              <w:tc>
                <w:tcPr>
                  <w:tcW w:w="12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B1E3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10.1025</w:t>
                  </w:r>
                </w:p>
              </w:tc>
            </w:tr>
            <w:tr w14:paraId="77B1BB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50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7D0AA9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无组织排放</w:t>
                  </w:r>
                </w:p>
              </w:tc>
              <w:tc>
                <w:tcPr>
                  <w:tcW w:w="11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E2446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排放量（</w:t>
                  </w:r>
                  <w:r>
                    <w:rPr>
                      <w:rFonts w:hint="eastAsia" w:ascii="Times New Roman" w:hAnsi="Times New Roman" w:eastAsia="宋体" w:cs="Times New Roman"/>
                      <w:b/>
                      <w:bCs/>
                      <w:i w:val="0"/>
                      <w:iCs w:val="0"/>
                      <w:color w:val="auto"/>
                      <w:kern w:val="0"/>
                      <w:sz w:val="21"/>
                      <w:szCs w:val="21"/>
                      <w:highlight w:val="none"/>
                      <w:u w:val="none"/>
                      <w:lang w:val="en-US" w:eastAsia="zh-CN" w:bidi="ar"/>
                    </w:rPr>
                    <w:t>kg</w:t>
                  </w:r>
                  <w:r>
                    <w:rPr>
                      <w:rStyle w:val="99"/>
                      <w:rFonts w:hint="default" w:ascii="Times New Roman" w:hAnsi="Times New Roman" w:eastAsia="宋体" w:cs="Times New Roman"/>
                      <w:color w:val="auto"/>
                      <w:sz w:val="21"/>
                      <w:szCs w:val="21"/>
                      <w:highlight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88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882EC3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4.326</w:t>
                  </w:r>
                </w:p>
              </w:tc>
              <w:tc>
                <w:tcPr>
                  <w:tcW w:w="9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BDE5C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4.319</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85FA6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0.106</w:t>
                  </w:r>
                </w:p>
              </w:tc>
              <w:tc>
                <w:tcPr>
                  <w:tcW w:w="9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31131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1.26</w:t>
                  </w:r>
                </w:p>
              </w:tc>
              <w:tc>
                <w:tcPr>
                  <w:tcW w:w="11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85A00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6.004</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54352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10.507</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131EA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10.507</w:t>
                  </w:r>
                </w:p>
              </w:tc>
            </w:tr>
            <w:tr w14:paraId="18FE8C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1" w:hRule="atLeast"/>
                <w:jc w:val="center"/>
              </w:trPr>
              <w:tc>
                <w:tcPr>
                  <w:tcW w:w="5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4F863E">
                  <w:pPr>
                    <w:jc w:val="center"/>
                    <w:rPr>
                      <w:rFonts w:hint="default" w:ascii="Times New Roman" w:hAnsi="Times New Roman" w:eastAsia="宋体" w:cs="Times New Roman"/>
                      <w:b/>
                      <w:bCs/>
                      <w:i w:val="0"/>
                      <w:iCs w:val="0"/>
                      <w:color w:val="auto"/>
                      <w:sz w:val="21"/>
                      <w:szCs w:val="21"/>
                      <w:highlight w:val="none"/>
                      <w:u w:val="none"/>
                    </w:rPr>
                  </w:pPr>
                </w:p>
              </w:tc>
              <w:tc>
                <w:tcPr>
                  <w:tcW w:w="11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23E6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排放速率（</w:t>
                  </w:r>
                  <w:r>
                    <w:rPr>
                      <w:rStyle w:val="99"/>
                      <w:rFonts w:hint="default" w:ascii="Times New Roman" w:hAnsi="Times New Roman" w:eastAsia="宋体" w:cs="Times New Roman"/>
                      <w:color w:val="auto"/>
                      <w:sz w:val="21"/>
                      <w:szCs w:val="21"/>
                      <w:highlight w:val="none"/>
                      <w:lang w:val="en-US" w:eastAsia="zh-CN" w:bidi="ar"/>
                    </w:rPr>
                    <w:t>kg/h</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88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D8587A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0.0277</w:t>
                  </w:r>
                </w:p>
              </w:tc>
              <w:tc>
                <w:tcPr>
                  <w:tcW w:w="9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EB229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0.027</w:t>
                  </w:r>
                  <w:r>
                    <w:rPr>
                      <w:rFonts w:hint="eastAsia" w:cs="Times New Roman"/>
                      <w:i w:val="0"/>
                      <w:iCs w:val="0"/>
                      <w:color w:val="auto"/>
                      <w:kern w:val="0"/>
                      <w:sz w:val="21"/>
                      <w:szCs w:val="21"/>
                      <w:highlight w:val="none"/>
                      <w:u w:val="none"/>
                      <w:lang w:val="en-US" w:eastAsia="zh-CN" w:bidi="ar"/>
                    </w:rPr>
                    <w:t>69</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ECF5F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w:t>
                  </w:r>
                </w:p>
              </w:tc>
              <w:tc>
                <w:tcPr>
                  <w:tcW w:w="9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9D4DD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0.0048</w:t>
                  </w:r>
                </w:p>
              </w:tc>
              <w:tc>
                <w:tcPr>
                  <w:tcW w:w="11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BF20D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0.0231</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ED645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0.0404</w:t>
                  </w:r>
                </w:p>
              </w:tc>
              <w:tc>
                <w:tcPr>
                  <w:tcW w:w="12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76FC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0.0404</w:t>
                  </w:r>
                </w:p>
              </w:tc>
            </w:tr>
            <w:tr w14:paraId="031F21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61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34787C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总排放量（</w:t>
                  </w:r>
                  <w:r>
                    <w:rPr>
                      <w:rFonts w:hint="eastAsia" w:ascii="Times New Roman" w:hAnsi="Times New Roman" w:eastAsia="宋体" w:cs="Times New Roman"/>
                      <w:b/>
                      <w:bCs/>
                      <w:i w:val="0"/>
                      <w:iCs w:val="0"/>
                      <w:color w:val="auto"/>
                      <w:kern w:val="0"/>
                      <w:sz w:val="21"/>
                      <w:szCs w:val="21"/>
                      <w:highlight w:val="none"/>
                      <w:u w:val="none"/>
                      <w:lang w:val="en-US" w:eastAsia="zh-CN" w:bidi="ar"/>
                    </w:rPr>
                    <w:t>kg</w:t>
                  </w:r>
                  <w:r>
                    <w:rPr>
                      <w:rStyle w:val="99"/>
                      <w:rFonts w:hint="default" w:ascii="Times New Roman" w:hAnsi="Times New Roman" w:eastAsia="宋体" w:cs="Times New Roman"/>
                      <w:color w:val="auto"/>
                      <w:sz w:val="21"/>
                      <w:szCs w:val="21"/>
                      <w:highlight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88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952880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4.6041</w:t>
                  </w:r>
                </w:p>
              </w:tc>
              <w:tc>
                <w:tcPr>
                  <w:tcW w:w="9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4E4B9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4.596</w:t>
                  </w:r>
                  <w:r>
                    <w:rPr>
                      <w:rFonts w:hint="eastAsia" w:cs="Times New Roman"/>
                      <w:i w:val="0"/>
                      <w:iCs w:val="0"/>
                      <w:color w:val="auto"/>
                      <w:kern w:val="0"/>
                      <w:sz w:val="21"/>
                      <w:szCs w:val="21"/>
                      <w:highlight w:val="none"/>
                      <w:u w:val="none"/>
                      <w:lang w:val="en-US" w:eastAsia="zh-CN" w:bidi="ar"/>
                    </w:rPr>
                    <w:t>7</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90BF2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0.1696</w:t>
                  </w:r>
                </w:p>
              </w:tc>
              <w:tc>
                <w:tcPr>
                  <w:tcW w:w="9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9B270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2.016</w:t>
                  </w:r>
                </w:p>
              </w:tc>
              <w:tc>
                <w:tcPr>
                  <w:tcW w:w="11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4DD9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15.6104</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2DE79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12.3082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BBB22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48.3322</w:t>
                  </w:r>
                </w:p>
              </w:tc>
            </w:tr>
            <w:tr w14:paraId="273872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61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2DF4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w:t>
                  </w:r>
                </w:p>
              </w:tc>
              <w:tc>
                <w:tcPr>
                  <w:tcW w:w="3525" w:type="dxa"/>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E45AC">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非甲烷总烃（TVOC）</w:t>
                  </w:r>
                </w:p>
              </w:tc>
              <w:tc>
                <w:tcPr>
                  <w:tcW w:w="3379"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896C17">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颗粒物</w:t>
                  </w:r>
                </w:p>
              </w:tc>
            </w:tr>
            <w:tr w14:paraId="16E0A1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50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0B91433">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有组织排放</w:t>
                  </w:r>
                </w:p>
              </w:tc>
              <w:tc>
                <w:tcPr>
                  <w:tcW w:w="11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91888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收集量（</w:t>
                  </w:r>
                  <w:r>
                    <w:rPr>
                      <w:rFonts w:hint="eastAsia" w:ascii="Times New Roman" w:hAnsi="Times New Roman" w:eastAsia="宋体" w:cs="Times New Roman"/>
                      <w:b/>
                      <w:bCs/>
                      <w:i w:val="0"/>
                      <w:iCs w:val="0"/>
                      <w:color w:val="auto"/>
                      <w:kern w:val="0"/>
                      <w:sz w:val="21"/>
                      <w:szCs w:val="21"/>
                      <w:highlight w:val="none"/>
                      <w:u w:val="none"/>
                      <w:lang w:val="en-US" w:eastAsia="zh-CN" w:bidi="ar"/>
                    </w:rPr>
                    <w:t>kg</w:t>
                  </w:r>
                  <w:r>
                    <w:rPr>
                      <w:rStyle w:val="99"/>
                      <w:rFonts w:hint="default" w:ascii="Times New Roman" w:hAnsi="Times New Roman" w:eastAsia="宋体" w:cs="Times New Roman"/>
                      <w:color w:val="auto"/>
                      <w:sz w:val="21"/>
                      <w:szCs w:val="21"/>
                      <w:highlight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3525" w:type="dxa"/>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3FE1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123.082</w:t>
                  </w:r>
                </w:p>
              </w:tc>
              <w:tc>
                <w:tcPr>
                  <w:tcW w:w="3379"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9E35F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9.169</w:t>
                  </w:r>
                </w:p>
              </w:tc>
            </w:tr>
            <w:tr w14:paraId="7CB30D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5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AD5AA2">
                  <w:pPr>
                    <w:jc w:val="center"/>
                    <w:rPr>
                      <w:rFonts w:hint="default" w:ascii="Times New Roman" w:hAnsi="Times New Roman" w:eastAsia="宋体" w:cs="Times New Roman"/>
                      <w:b/>
                      <w:bCs/>
                      <w:i w:val="0"/>
                      <w:iCs w:val="0"/>
                      <w:color w:val="auto"/>
                      <w:sz w:val="21"/>
                      <w:szCs w:val="21"/>
                      <w:highlight w:val="none"/>
                      <w:u w:val="none"/>
                    </w:rPr>
                  </w:pPr>
                </w:p>
              </w:tc>
              <w:tc>
                <w:tcPr>
                  <w:tcW w:w="11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71A9B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收集速率（</w:t>
                  </w:r>
                  <w:r>
                    <w:rPr>
                      <w:rStyle w:val="99"/>
                      <w:rFonts w:hint="default" w:ascii="Times New Roman" w:hAnsi="Times New Roman" w:eastAsia="宋体" w:cs="Times New Roman"/>
                      <w:color w:val="auto"/>
                      <w:sz w:val="21"/>
                      <w:szCs w:val="21"/>
                      <w:highlight w:val="none"/>
                      <w:lang w:val="en-US" w:eastAsia="zh-CN" w:bidi="ar"/>
                    </w:rPr>
                    <w:t>kg/h</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3525" w:type="dxa"/>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0D0E2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2"/>
                      <w:szCs w:val="22"/>
                      <w:highlight w:val="none"/>
                      <w:u w:val="none"/>
                      <w:lang w:val="en-US" w:eastAsia="zh-CN" w:bidi="ar"/>
                    </w:rPr>
                    <w:t>0.31945</w:t>
                  </w:r>
                </w:p>
              </w:tc>
              <w:tc>
                <w:tcPr>
                  <w:tcW w:w="3379"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1909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0.04476</w:t>
                  </w:r>
                </w:p>
              </w:tc>
            </w:tr>
            <w:tr w14:paraId="19400E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5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AF62C7">
                  <w:pPr>
                    <w:jc w:val="center"/>
                    <w:rPr>
                      <w:rFonts w:hint="default" w:ascii="Times New Roman" w:hAnsi="Times New Roman" w:eastAsia="宋体" w:cs="Times New Roman"/>
                      <w:b/>
                      <w:bCs/>
                      <w:i w:val="0"/>
                      <w:iCs w:val="0"/>
                      <w:color w:val="auto"/>
                      <w:sz w:val="21"/>
                      <w:szCs w:val="21"/>
                      <w:highlight w:val="none"/>
                      <w:u w:val="none"/>
                    </w:rPr>
                  </w:pPr>
                </w:p>
              </w:tc>
              <w:tc>
                <w:tcPr>
                  <w:tcW w:w="11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DDAFB8">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eastAsia" w:ascii="Times New Roman" w:hAnsi="Times New Roman" w:eastAsia="宋体" w:cs="Times New Roman"/>
                      <w:b/>
                      <w:bCs/>
                      <w:i w:val="0"/>
                      <w:iCs w:val="0"/>
                      <w:color w:val="auto"/>
                      <w:kern w:val="0"/>
                      <w:sz w:val="21"/>
                      <w:szCs w:val="21"/>
                      <w:highlight w:val="none"/>
                      <w:u w:val="none"/>
                      <w:lang w:val="en-US" w:eastAsia="zh-CN" w:bidi="ar"/>
                    </w:rPr>
                    <w:t>最大产生速率（kg/h）</w:t>
                  </w:r>
                </w:p>
              </w:tc>
              <w:tc>
                <w:tcPr>
                  <w:tcW w:w="3525" w:type="dxa"/>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A7DA1">
                  <w:pP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0.55179</w:t>
                  </w:r>
                </w:p>
              </w:tc>
              <w:tc>
                <w:tcPr>
                  <w:tcW w:w="3379"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0612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0.10544</w:t>
                  </w:r>
                </w:p>
              </w:tc>
            </w:tr>
            <w:tr w14:paraId="3A9873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5" w:hRule="atLeast"/>
                <w:jc w:val="center"/>
              </w:trPr>
              <w:tc>
                <w:tcPr>
                  <w:tcW w:w="5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8E9AAE">
                  <w:pPr>
                    <w:jc w:val="center"/>
                    <w:rPr>
                      <w:rFonts w:hint="default" w:ascii="Times New Roman" w:hAnsi="Times New Roman" w:eastAsia="宋体" w:cs="Times New Roman"/>
                      <w:b/>
                      <w:bCs/>
                      <w:i w:val="0"/>
                      <w:iCs w:val="0"/>
                      <w:color w:val="auto"/>
                      <w:sz w:val="21"/>
                      <w:szCs w:val="21"/>
                      <w:highlight w:val="none"/>
                      <w:u w:val="none"/>
                    </w:rPr>
                  </w:pPr>
                </w:p>
              </w:tc>
              <w:tc>
                <w:tcPr>
                  <w:tcW w:w="11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C43A6D">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收集浓度（</w:t>
                  </w:r>
                  <w:r>
                    <w:rPr>
                      <w:rStyle w:val="99"/>
                      <w:rFonts w:hint="default" w:ascii="Times New Roman" w:hAnsi="Times New Roman" w:eastAsia="宋体" w:cs="Times New Roman"/>
                      <w:color w:val="auto"/>
                      <w:sz w:val="21"/>
                      <w:szCs w:val="21"/>
                      <w:highlight w:val="none"/>
                      <w:lang w:val="en-US" w:eastAsia="zh-CN" w:bidi="ar"/>
                    </w:rPr>
                    <w:t>mg/m</w:t>
                  </w:r>
                  <w:r>
                    <w:rPr>
                      <w:rStyle w:val="101"/>
                      <w:rFonts w:hint="default" w:ascii="Times New Roman" w:hAnsi="Times New Roman" w:eastAsia="宋体" w:cs="Times New Roman"/>
                      <w:color w:val="auto"/>
                      <w:sz w:val="21"/>
                      <w:szCs w:val="21"/>
                      <w:highlight w:val="none"/>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3525" w:type="dxa"/>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137F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2"/>
                      <w:szCs w:val="22"/>
                      <w:highlight w:val="none"/>
                      <w:u w:val="none"/>
                      <w:lang w:val="en-US" w:eastAsia="zh-CN" w:bidi="ar"/>
                    </w:rPr>
                    <w:t>39.9313</w:t>
                  </w:r>
                </w:p>
              </w:tc>
              <w:tc>
                <w:tcPr>
                  <w:tcW w:w="3379"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98F94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2"/>
                      <w:szCs w:val="22"/>
                      <w:highlight w:val="none"/>
                      <w:u w:val="none"/>
                      <w:lang w:val="en-US" w:eastAsia="zh-CN" w:bidi="ar"/>
                    </w:rPr>
                    <w:t>5.595</w:t>
                  </w:r>
                </w:p>
              </w:tc>
            </w:tr>
            <w:tr w14:paraId="0F4549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5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F55D7A">
                  <w:pPr>
                    <w:jc w:val="center"/>
                    <w:rPr>
                      <w:rFonts w:hint="default" w:ascii="Times New Roman" w:hAnsi="Times New Roman" w:eastAsia="宋体" w:cs="Times New Roman"/>
                      <w:b/>
                      <w:bCs/>
                      <w:i w:val="0"/>
                      <w:iCs w:val="0"/>
                      <w:color w:val="auto"/>
                      <w:sz w:val="21"/>
                      <w:szCs w:val="21"/>
                      <w:highlight w:val="none"/>
                      <w:u w:val="none"/>
                    </w:rPr>
                  </w:pPr>
                </w:p>
              </w:tc>
              <w:tc>
                <w:tcPr>
                  <w:tcW w:w="11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EA906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排放量（</w:t>
                  </w:r>
                  <w:r>
                    <w:rPr>
                      <w:rFonts w:hint="eastAsia" w:ascii="Times New Roman" w:hAnsi="Times New Roman" w:eastAsia="宋体" w:cs="Times New Roman"/>
                      <w:b/>
                      <w:bCs/>
                      <w:i w:val="0"/>
                      <w:iCs w:val="0"/>
                      <w:color w:val="auto"/>
                      <w:kern w:val="0"/>
                      <w:sz w:val="21"/>
                      <w:szCs w:val="21"/>
                      <w:highlight w:val="none"/>
                      <w:u w:val="none"/>
                      <w:lang w:val="en-US" w:eastAsia="zh-CN" w:bidi="ar"/>
                    </w:rPr>
                    <w:t>kg</w:t>
                  </w:r>
                  <w:r>
                    <w:rPr>
                      <w:rStyle w:val="99"/>
                      <w:rFonts w:hint="default" w:ascii="Times New Roman" w:hAnsi="Times New Roman" w:eastAsia="宋体" w:cs="Times New Roman"/>
                      <w:color w:val="auto"/>
                      <w:sz w:val="21"/>
                      <w:szCs w:val="21"/>
                      <w:highlight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3525" w:type="dxa"/>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4201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49.2328</w:t>
                  </w:r>
                </w:p>
              </w:tc>
              <w:tc>
                <w:tcPr>
                  <w:tcW w:w="3379"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BCC08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bidi="ar"/>
                    </w:rPr>
                    <w:t>1.3754</w:t>
                  </w:r>
                </w:p>
              </w:tc>
            </w:tr>
            <w:tr w14:paraId="29FBD9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5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7E4742">
                  <w:pPr>
                    <w:jc w:val="center"/>
                    <w:rPr>
                      <w:rFonts w:hint="default" w:ascii="Times New Roman" w:hAnsi="Times New Roman" w:eastAsia="宋体" w:cs="Times New Roman"/>
                      <w:b/>
                      <w:bCs/>
                      <w:i w:val="0"/>
                      <w:iCs w:val="0"/>
                      <w:color w:val="auto"/>
                      <w:sz w:val="21"/>
                      <w:szCs w:val="21"/>
                      <w:highlight w:val="none"/>
                      <w:u w:val="none"/>
                    </w:rPr>
                  </w:pPr>
                </w:p>
              </w:tc>
              <w:tc>
                <w:tcPr>
                  <w:tcW w:w="11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AC619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排放速率（</w:t>
                  </w:r>
                  <w:r>
                    <w:rPr>
                      <w:rStyle w:val="99"/>
                      <w:rFonts w:hint="default" w:ascii="Times New Roman" w:hAnsi="Times New Roman" w:eastAsia="宋体" w:cs="Times New Roman"/>
                      <w:color w:val="auto"/>
                      <w:sz w:val="21"/>
                      <w:szCs w:val="21"/>
                      <w:highlight w:val="none"/>
                      <w:lang w:val="en-US" w:eastAsia="zh-CN" w:bidi="ar"/>
                    </w:rPr>
                    <w:t>kg/h</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3525" w:type="dxa"/>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08C55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0.12778</w:t>
                  </w:r>
                </w:p>
              </w:tc>
              <w:tc>
                <w:tcPr>
                  <w:tcW w:w="3379"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BA6FF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bidi="ar"/>
                    </w:rPr>
                    <w:t>0.00671</w:t>
                  </w:r>
                </w:p>
              </w:tc>
            </w:tr>
            <w:tr w14:paraId="674268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5" w:hRule="atLeast"/>
                <w:jc w:val="center"/>
              </w:trPr>
              <w:tc>
                <w:tcPr>
                  <w:tcW w:w="5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E9239A">
                  <w:pPr>
                    <w:jc w:val="center"/>
                    <w:rPr>
                      <w:rFonts w:hint="default" w:ascii="Times New Roman" w:hAnsi="Times New Roman" w:eastAsia="宋体" w:cs="Times New Roman"/>
                      <w:b/>
                      <w:bCs/>
                      <w:i w:val="0"/>
                      <w:iCs w:val="0"/>
                      <w:color w:val="auto"/>
                      <w:sz w:val="21"/>
                      <w:szCs w:val="21"/>
                      <w:highlight w:val="none"/>
                      <w:u w:val="none"/>
                    </w:rPr>
                  </w:pPr>
                </w:p>
              </w:tc>
              <w:tc>
                <w:tcPr>
                  <w:tcW w:w="11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0ABCD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排放浓度（</w:t>
                  </w:r>
                  <w:r>
                    <w:rPr>
                      <w:rStyle w:val="99"/>
                      <w:rFonts w:hint="default" w:ascii="Times New Roman" w:hAnsi="Times New Roman" w:eastAsia="宋体" w:cs="Times New Roman"/>
                      <w:color w:val="auto"/>
                      <w:sz w:val="21"/>
                      <w:szCs w:val="21"/>
                      <w:highlight w:val="none"/>
                      <w:lang w:val="en-US" w:eastAsia="zh-CN" w:bidi="ar"/>
                    </w:rPr>
                    <w:t>mg/m</w:t>
                  </w:r>
                  <w:r>
                    <w:rPr>
                      <w:rStyle w:val="101"/>
                      <w:rFonts w:hint="default" w:ascii="Times New Roman" w:hAnsi="Times New Roman" w:eastAsia="宋体" w:cs="Times New Roman"/>
                      <w:color w:val="auto"/>
                      <w:sz w:val="21"/>
                      <w:szCs w:val="21"/>
                      <w:highlight w:val="none"/>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3525" w:type="dxa"/>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9850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2"/>
                      <w:szCs w:val="22"/>
                      <w:highlight w:val="none"/>
                      <w:u w:val="none"/>
                      <w:lang w:val="en-US" w:eastAsia="zh-CN" w:bidi="ar"/>
                    </w:rPr>
                    <w:t>15.9725</w:t>
                  </w:r>
                </w:p>
              </w:tc>
              <w:tc>
                <w:tcPr>
                  <w:tcW w:w="3379"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82BA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bidi="ar"/>
                    </w:rPr>
                    <w:t>0.83913</w:t>
                  </w:r>
                </w:p>
              </w:tc>
            </w:tr>
            <w:tr w14:paraId="3A557D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50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FBD75D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无组织排放</w:t>
                  </w:r>
                </w:p>
              </w:tc>
              <w:tc>
                <w:tcPr>
                  <w:tcW w:w="11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DA1BF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排放量（</w:t>
                  </w:r>
                  <w:r>
                    <w:rPr>
                      <w:rFonts w:hint="eastAsia" w:ascii="Times New Roman" w:hAnsi="Times New Roman" w:eastAsia="宋体" w:cs="Times New Roman"/>
                      <w:b/>
                      <w:bCs/>
                      <w:i w:val="0"/>
                      <w:iCs w:val="0"/>
                      <w:color w:val="auto"/>
                      <w:kern w:val="0"/>
                      <w:sz w:val="21"/>
                      <w:szCs w:val="21"/>
                      <w:highlight w:val="none"/>
                      <w:u w:val="none"/>
                      <w:lang w:val="en-US" w:eastAsia="zh-CN" w:bidi="ar"/>
                    </w:rPr>
                    <w:t>kg</w:t>
                  </w:r>
                  <w:r>
                    <w:rPr>
                      <w:rStyle w:val="99"/>
                      <w:rFonts w:hint="default" w:ascii="Times New Roman" w:hAnsi="Times New Roman" w:eastAsia="宋体" w:cs="Times New Roman"/>
                      <w:color w:val="auto"/>
                      <w:sz w:val="21"/>
                      <w:szCs w:val="21"/>
                      <w:highlight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3525" w:type="dxa"/>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0725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27.018</w:t>
                  </w:r>
                </w:p>
              </w:tc>
              <w:tc>
                <w:tcPr>
                  <w:tcW w:w="3379"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E81A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10.011</w:t>
                  </w:r>
                </w:p>
              </w:tc>
            </w:tr>
            <w:tr w14:paraId="00327A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5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4D5988">
                  <w:pPr>
                    <w:jc w:val="center"/>
                    <w:rPr>
                      <w:rFonts w:hint="default" w:ascii="Times New Roman" w:hAnsi="Times New Roman" w:eastAsia="宋体" w:cs="Times New Roman"/>
                      <w:b/>
                      <w:bCs/>
                      <w:i w:val="0"/>
                      <w:iCs w:val="0"/>
                      <w:color w:val="auto"/>
                      <w:sz w:val="21"/>
                      <w:szCs w:val="21"/>
                      <w:highlight w:val="none"/>
                      <w:u w:val="none"/>
                    </w:rPr>
                  </w:pPr>
                </w:p>
              </w:tc>
              <w:tc>
                <w:tcPr>
                  <w:tcW w:w="11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E245A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排放速率（</w:t>
                  </w:r>
                  <w:r>
                    <w:rPr>
                      <w:rStyle w:val="99"/>
                      <w:rFonts w:hint="default" w:ascii="Times New Roman" w:hAnsi="Times New Roman" w:eastAsia="宋体" w:cs="Times New Roman"/>
                      <w:color w:val="auto"/>
                      <w:sz w:val="21"/>
                      <w:szCs w:val="21"/>
                      <w:highlight w:val="none"/>
                      <w:lang w:val="en-US" w:eastAsia="zh-CN" w:bidi="ar"/>
                    </w:rPr>
                    <w:t>kg/h</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3525" w:type="dxa"/>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F2030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2"/>
                      <w:szCs w:val="22"/>
                      <w:highlight w:val="none"/>
                      <w:u w:val="none"/>
                      <w:lang w:val="en-US" w:eastAsia="zh-CN" w:bidi="ar"/>
                    </w:rPr>
                    <w:t>0.1039</w:t>
                  </w:r>
                </w:p>
              </w:tc>
              <w:tc>
                <w:tcPr>
                  <w:tcW w:w="3379"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B577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2"/>
                      <w:szCs w:val="22"/>
                      <w:highlight w:val="none"/>
                      <w:u w:val="none"/>
                      <w:lang w:val="en-US" w:eastAsia="zh-CN" w:bidi="ar"/>
                    </w:rPr>
                    <w:t>0.06059</w:t>
                  </w:r>
                </w:p>
              </w:tc>
            </w:tr>
          </w:tbl>
          <w:p w14:paraId="0C2A26B5">
            <w:pPr>
              <w:keepNext w:val="0"/>
              <w:keepLines w:val="0"/>
              <w:pageBreakBefore w:val="0"/>
              <w:widowControl/>
              <w:numPr>
                <w:ilvl w:val="0"/>
                <w:numId w:val="6"/>
              </w:numPr>
              <w:suppressLineNumbers w:val="0"/>
              <w:kinsoku/>
              <w:wordWrap w:val="0"/>
              <w:overflowPunct/>
              <w:topLinePunct w:val="0"/>
              <w:autoSpaceDE/>
              <w:autoSpaceDN/>
              <w:bidi w:val="0"/>
              <w:adjustRightInd/>
              <w:snapToGrid/>
              <w:spacing w:line="360" w:lineRule="auto"/>
              <w:ind w:left="0" w:leftChars="0" w:firstLine="420" w:firstLineChars="200"/>
              <w:jc w:val="left"/>
              <w:textAlignment w:val="auto"/>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投料</w:t>
            </w:r>
            <w:r>
              <w:rPr>
                <w:rFonts w:hint="eastAsia" w:ascii="Times New Roman" w:hAnsi="Times New Roman" w:eastAsia="宋体" w:cs="Times New Roman"/>
                <w:color w:val="auto"/>
                <w:sz w:val="21"/>
                <w:szCs w:val="21"/>
                <w:highlight w:val="none"/>
                <w:lang w:val="en-US" w:eastAsia="zh-CN"/>
              </w:rPr>
              <w:t>工序的</w:t>
            </w:r>
            <w:r>
              <w:rPr>
                <w:rFonts w:hint="eastAsia"/>
                <w:b w:val="0"/>
                <w:bCs w:val="0"/>
                <w:color w:val="auto"/>
                <w:highlight w:val="none"/>
                <w:lang w:val="en-US" w:eastAsia="zh-CN"/>
              </w:rPr>
              <w:t>原料高氯酸钾、氯酸钾、双氰胺、炭黑、硫磺、硝酸钠、单甲酯对苯二甲酸钾盐为颗粒或晶体状，每种物料人工单独投入球磨机配备的研磨罐。</w:t>
            </w:r>
            <w:r>
              <w:rPr>
                <w:rFonts w:hint="eastAsia" w:cs="Times New Roman"/>
                <w:b w:val="0"/>
                <w:bCs/>
                <w:color w:val="auto"/>
                <w:spacing w:val="-10"/>
                <w:sz w:val="21"/>
                <w:szCs w:val="21"/>
                <w:highlight w:val="none"/>
                <w:lang w:val="en-US" w:eastAsia="zh-CN"/>
              </w:rPr>
              <w:t>原料硫磺有特殊气味，</w:t>
            </w:r>
            <w:r>
              <w:rPr>
                <w:rFonts w:hint="eastAsia"/>
                <w:b w:val="0"/>
                <w:bCs w:val="0"/>
                <w:color w:val="auto"/>
                <w:highlight w:val="none"/>
                <w:lang w:val="en-US" w:eastAsia="zh-CN"/>
              </w:rPr>
              <w:t>投料工序非密闭状态，投料工序会产生臭气浓度。</w:t>
            </w:r>
            <w:r>
              <w:rPr>
                <w:rFonts w:hint="eastAsia" w:cs="Times New Roman"/>
                <w:color w:val="auto"/>
                <w:kern w:val="0"/>
                <w:sz w:val="21"/>
                <w:szCs w:val="21"/>
                <w:highlight w:val="none"/>
                <w:lang w:val="en-US" w:eastAsia="zh-CN" w:bidi="ar"/>
              </w:rPr>
              <w:t>投料</w:t>
            </w:r>
            <w:r>
              <w:rPr>
                <w:rFonts w:hint="eastAsia" w:ascii="Times New Roman" w:hAnsi="Times New Roman" w:eastAsia="宋体" w:cs="Times New Roman"/>
                <w:color w:val="auto"/>
                <w:kern w:val="0"/>
                <w:sz w:val="21"/>
                <w:szCs w:val="21"/>
                <w:highlight w:val="none"/>
                <w:lang w:val="en-US" w:eastAsia="zh-CN" w:bidi="ar"/>
              </w:rPr>
              <w:t>工序产生的臭气浓度无组织排放，臭气浓度达到《恶臭污染物排放标准》（GB14554-93）表1恶臭污染物厂界标准值，对周围环境影响不大。</w:t>
            </w:r>
          </w:p>
          <w:p w14:paraId="71628ECE">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综上，</w:t>
            </w:r>
            <w:r>
              <w:rPr>
                <w:rFonts w:hint="default" w:ascii="Times New Roman" w:hAnsi="Times New Roman" w:cs="Times New Roman"/>
                <w:color w:val="auto"/>
                <w:sz w:val="21"/>
                <w:szCs w:val="21"/>
                <w:highlight w:val="none"/>
              </w:rPr>
              <w:t>项目</w:t>
            </w:r>
            <w:r>
              <w:rPr>
                <w:rFonts w:hint="eastAsia" w:cs="Times New Roman"/>
                <w:b w:val="0"/>
                <w:bCs/>
                <w:color w:val="auto"/>
                <w:spacing w:val="-10"/>
                <w:sz w:val="21"/>
                <w:szCs w:val="21"/>
                <w:highlight w:val="none"/>
                <w:lang w:val="en-US" w:eastAsia="zh-CN"/>
              </w:rPr>
              <w:t>称重、调配、混合（投料）废气</w:t>
            </w:r>
            <w:r>
              <w:rPr>
                <w:rFonts w:hint="default" w:ascii="Times New Roman" w:hAnsi="Times New Roman" w:cs="Times New Roman"/>
                <w:color w:val="auto"/>
                <w:sz w:val="21"/>
                <w:szCs w:val="21"/>
                <w:highlight w:val="none"/>
              </w:rPr>
              <w:t>经</w:t>
            </w:r>
            <w:r>
              <w:rPr>
                <w:rFonts w:hint="default" w:ascii="Times New Roman" w:hAnsi="Times New Roman" w:cs="Times New Roman"/>
                <w:color w:val="auto"/>
                <w:sz w:val="21"/>
                <w:szCs w:val="21"/>
                <w:highlight w:val="none"/>
                <w:lang w:eastAsia="zh-CN"/>
              </w:rPr>
              <w:t>通风柜</w:t>
            </w:r>
            <w:r>
              <w:rPr>
                <w:rFonts w:hint="default" w:ascii="Times New Roman" w:hAnsi="Times New Roman" w:cs="Times New Roman"/>
                <w:color w:val="auto"/>
                <w:sz w:val="21"/>
                <w:szCs w:val="21"/>
                <w:highlight w:val="none"/>
              </w:rPr>
              <w:t>收集</w:t>
            </w:r>
            <w:r>
              <w:rPr>
                <w:rFonts w:hint="eastAsia"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混合（作业）、干燥（作业）废气</w:t>
            </w:r>
            <w:r>
              <w:rPr>
                <w:rFonts w:hint="eastAsia" w:ascii="Times New Roman" w:hAnsi="Times New Roman" w:eastAsia="宋体" w:cs="Times New Roman"/>
                <w:color w:val="auto"/>
                <w:sz w:val="21"/>
                <w:szCs w:val="21"/>
                <w:highlight w:val="none"/>
                <w:lang w:val="en-US" w:eastAsia="zh-CN"/>
              </w:rPr>
              <w:t>经</w:t>
            </w:r>
            <w:r>
              <w:rPr>
                <w:rFonts w:hint="eastAsia" w:cs="Times New Roman"/>
                <w:color w:val="auto"/>
                <w:kern w:val="0"/>
                <w:sz w:val="21"/>
                <w:szCs w:val="21"/>
                <w:highlight w:val="none"/>
                <w:lang w:val="en-US" w:eastAsia="zh-CN" w:bidi="ar"/>
              </w:rPr>
              <w:t>管道收集</w:t>
            </w:r>
            <w:r>
              <w:rPr>
                <w:rFonts w:hint="eastAsia" w:ascii="Times New Roman" w:hAnsi="Times New Roman" w:eastAsia="宋体" w:cs="Times New Roman"/>
                <w:color w:val="auto"/>
                <w:kern w:val="0"/>
                <w:sz w:val="21"/>
                <w:szCs w:val="21"/>
                <w:highlight w:val="none"/>
                <w:lang w:val="en-US" w:eastAsia="zh-CN" w:bidi="ar"/>
              </w:rPr>
              <w:t>，</w:t>
            </w:r>
            <w:r>
              <w:rPr>
                <w:rFonts w:hint="eastAsia" w:ascii="Times New Roman" w:hAnsi="Times New Roman" w:cs="Times New Roman"/>
                <w:color w:val="auto"/>
                <w:sz w:val="21"/>
                <w:szCs w:val="21"/>
                <w:highlight w:val="none"/>
                <w:lang w:val="en-US" w:eastAsia="zh-CN"/>
              </w:rPr>
              <w:t>筛分、</w:t>
            </w:r>
            <w:r>
              <w:rPr>
                <w:rFonts w:hint="eastAsia" w:cs="Times New Roman"/>
                <w:color w:val="auto"/>
                <w:sz w:val="21"/>
                <w:szCs w:val="21"/>
                <w:highlight w:val="none"/>
                <w:lang w:val="en-US" w:eastAsia="zh-CN"/>
              </w:rPr>
              <w:t>壳体定量灌装</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出料</w:t>
            </w:r>
            <w:r>
              <w:rPr>
                <w:rFonts w:hint="eastAsia" w:ascii="Times New Roman" w:hAnsi="Times New Roman" w:cs="Times New Roman"/>
                <w:color w:val="auto"/>
                <w:sz w:val="21"/>
                <w:szCs w:val="21"/>
                <w:highlight w:val="none"/>
                <w:lang w:val="en-US" w:eastAsia="zh-CN"/>
              </w:rPr>
              <w:t>）废气经集气罩收集</w:t>
            </w:r>
            <w:r>
              <w:rPr>
                <w:rFonts w:hint="default" w:ascii="Times New Roman" w:hAnsi="Times New Roman" w:cs="Times New Roman"/>
                <w:color w:val="auto"/>
                <w:sz w:val="21"/>
                <w:szCs w:val="21"/>
                <w:highlight w:val="none"/>
              </w:rPr>
              <w:t>后</w:t>
            </w:r>
            <w:r>
              <w:rPr>
                <w:rFonts w:hint="eastAsia" w:ascii="Times New Roman" w:hAnsi="Times New Roman" w:cs="Times New Roman"/>
                <w:color w:val="auto"/>
                <w:sz w:val="21"/>
                <w:szCs w:val="21"/>
                <w:highlight w:val="none"/>
                <w:lang w:val="en-US" w:eastAsia="zh-CN"/>
              </w:rPr>
              <w:t>一齐</w:t>
            </w:r>
            <w:r>
              <w:rPr>
                <w:rFonts w:hint="default" w:ascii="Times New Roman" w:hAnsi="Times New Roman" w:cs="Times New Roman"/>
                <w:color w:val="auto"/>
                <w:sz w:val="21"/>
                <w:szCs w:val="21"/>
                <w:highlight w:val="none"/>
              </w:rPr>
              <w:t>经</w:t>
            </w:r>
            <w:r>
              <w:rPr>
                <w:rFonts w:hint="eastAsia" w:cs="Times New Roman"/>
                <w:color w:val="auto"/>
                <w:sz w:val="21"/>
                <w:szCs w:val="21"/>
                <w:highlight w:val="none"/>
                <w:lang w:val="en-US" w:eastAsia="zh-CN"/>
              </w:rPr>
              <w:t>水喷淋（除雾）</w:t>
            </w:r>
            <w:r>
              <w:rPr>
                <w:rFonts w:hint="eastAsia" w:ascii="Times New Roman" w:hAnsi="Times New Roman" w:cs="Times New Roman"/>
                <w:color w:val="auto"/>
                <w:sz w:val="21"/>
                <w:szCs w:val="21"/>
                <w:highlight w:val="none"/>
                <w:lang w:val="en-US" w:eastAsia="zh-CN"/>
              </w:rPr>
              <w:t>+单级活性炭</w:t>
            </w:r>
            <w:r>
              <w:rPr>
                <w:rFonts w:hint="default" w:ascii="Times New Roman" w:hAnsi="Times New Roman" w:cs="Times New Roman"/>
                <w:color w:val="auto"/>
                <w:sz w:val="21"/>
                <w:szCs w:val="21"/>
                <w:highlight w:val="none"/>
              </w:rPr>
              <w:t>处理后</w:t>
            </w:r>
            <w:r>
              <w:rPr>
                <w:rFonts w:hint="eastAsia" w:ascii="Times New Roman" w:hAnsi="Times New Roman" w:eastAsia="宋体" w:cs="Times New Roman"/>
                <w:color w:val="auto"/>
                <w:sz w:val="21"/>
                <w:szCs w:val="21"/>
                <w:highlight w:val="none"/>
                <w:lang w:val="en-US" w:eastAsia="zh-CN"/>
              </w:rPr>
              <w:t>，非甲烷总烃（TVOC）达到</w:t>
            </w:r>
            <w:r>
              <w:rPr>
                <w:rFonts w:hint="eastAsia"/>
                <w:color w:val="auto"/>
                <w:highlight w:val="none"/>
                <w:lang w:val="en-US" w:eastAsia="zh-CN" w:bidi="ar"/>
              </w:rPr>
              <w:t>广东省地方标准《固定污染源挥发性有机物综合排放标准》（DB44/2367-2022）表1挥发性有机物排放限值；颗粒物达到</w:t>
            </w:r>
            <w:r>
              <w:rPr>
                <w:rFonts w:hint="eastAsia"/>
                <w:color w:val="auto"/>
                <w:highlight w:val="none"/>
              </w:rPr>
              <w:t>广东省地方标准《大气污染物排放限值》（DB44/27-2001）第二时段二级排放标准</w:t>
            </w:r>
            <w:r>
              <w:rPr>
                <w:rFonts w:hint="eastAsia"/>
                <w:color w:val="auto"/>
                <w:highlight w:val="none"/>
                <w:lang w:eastAsia="zh-CN"/>
              </w:rPr>
              <w:t>；</w:t>
            </w:r>
            <w:r>
              <w:rPr>
                <w:rFonts w:hint="default" w:ascii="Times New Roman" w:hAnsi="Times New Roman" w:eastAsia="宋体" w:cs="Times New Roman"/>
                <w:color w:val="auto"/>
                <w:sz w:val="21"/>
                <w:szCs w:val="21"/>
                <w:highlight w:val="none"/>
                <w:lang w:val="en-US" w:eastAsia="zh-CN"/>
              </w:rPr>
              <w:t>臭气浓度执行《恶臭污染物排放标准》（GB14554－93）表2恶臭污染物排放标准值。</w:t>
            </w:r>
          </w:p>
          <w:p w14:paraId="02665C97">
            <w:pPr>
              <w:pStyle w:val="2"/>
              <w:keepNext w:val="0"/>
              <w:keepLines w:val="0"/>
              <w:pageBreakBefore w:val="0"/>
              <w:widowControl w:val="0"/>
              <w:kinsoku/>
              <w:wordWrap w:val="0"/>
              <w:overflowPunct w:val="0"/>
              <w:topLinePunct/>
              <w:autoSpaceDE w:val="0"/>
              <w:autoSpaceDN w:val="0"/>
              <w:bidi w:val="0"/>
              <w:adjustRightInd w:val="0"/>
              <w:snapToGrid/>
              <w:spacing w:line="360" w:lineRule="auto"/>
              <w:ind w:firstLine="420" w:firstLineChars="200"/>
              <w:jc w:val="left"/>
              <w:textAlignment w:val="auto"/>
              <w:rPr>
                <w:rFonts w:hint="default"/>
                <w:color w:val="auto"/>
                <w:highlight w:val="none"/>
                <w:lang w:val="en-US" w:eastAsia="zh-CN"/>
              </w:rPr>
            </w:pPr>
            <w:r>
              <w:rPr>
                <w:rFonts w:hint="eastAsia" w:ascii="Times New Roman" w:hAnsi="Times New Roman" w:eastAsia="宋体" w:cs="Times New Roman"/>
                <w:color w:val="auto"/>
                <w:sz w:val="21"/>
                <w:szCs w:val="21"/>
                <w:highlight w:val="none"/>
                <w:lang w:val="en-US" w:eastAsia="zh-CN"/>
              </w:rPr>
              <w:t>无组织排放中，非甲烷总烃和颗粒物达到广东省地方标准《大气污染物排放限值》（DB44/27-2001）第二时段无组织排放监控浓度限值；臭气浓度《恶臭污染物排放标准》（GB14554-93）表1中恶臭污染物新扩改建项目厂界二级标准值。</w:t>
            </w:r>
          </w:p>
          <w:p w14:paraId="196CE402">
            <w:pPr>
              <w:pStyle w:val="18"/>
              <w:keepNext w:val="0"/>
              <w:keepLines w:val="0"/>
              <w:pageBreakBefore w:val="0"/>
              <w:widowControl w:val="0"/>
              <w:kinsoku/>
              <w:wordWrap/>
              <w:overflowPunct/>
              <w:topLinePunct w:val="0"/>
              <w:autoSpaceDE/>
              <w:autoSpaceDN/>
              <w:bidi w:val="0"/>
              <w:adjustRightInd/>
              <w:snapToGrid w:val="0"/>
              <w:spacing w:before="0" w:line="360" w:lineRule="auto"/>
              <w:ind w:left="0" w:leftChars="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项目厂区内无组织排放的非甲烷总烃执行广东省地方标准《固定污染源挥发性有机物综合排放标准》（DB44/2367-2022）表3厂区内VOCs无组织排放限值，对周围大气环境影响不大。</w:t>
            </w:r>
          </w:p>
          <w:p w14:paraId="1F107809">
            <w:pPr>
              <w:pStyle w:val="18"/>
              <w:keepNext w:val="0"/>
              <w:keepLines w:val="0"/>
              <w:pageBreakBefore w:val="0"/>
              <w:widowControl w:val="0"/>
              <w:kinsoku/>
              <w:wordWrap/>
              <w:overflowPunct/>
              <w:topLinePunct w:val="0"/>
              <w:autoSpaceDE/>
              <w:autoSpaceDN/>
              <w:bidi w:val="0"/>
              <w:adjustRightInd/>
              <w:snapToGrid w:val="0"/>
              <w:spacing w:before="0" w:line="360" w:lineRule="auto"/>
              <w:ind w:left="0" w:right="0" w:firstLine="482"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b/>
                <w:bCs/>
                <w:color w:val="auto"/>
                <w:sz w:val="24"/>
                <w:szCs w:val="24"/>
                <w:highlight w:val="none"/>
              </w:rPr>
              <w:t>本项目全厂废气排放</w:t>
            </w:r>
            <w:r>
              <w:rPr>
                <w:rFonts w:hint="default" w:ascii="Times New Roman" w:hAnsi="Times New Roman" w:eastAsia="宋体" w:cs="Times New Roman"/>
                <w:b/>
                <w:bCs/>
                <w:color w:val="auto"/>
                <w:sz w:val="24"/>
                <w:szCs w:val="24"/>
                <w:highlight w:val="none"/>
                <w:lang w:val="en-US" w:eastAsia="zh-CN"/>
              </w:rPr>
              <w:t>情况如下</w:t>
            </w:r>
            <w:r>
              <w:rPr>
                <w:rFonts w:hint="default" w:ascii="Times New Roman" w:hAnsi="Times New Roman" w:eastAsia="宋体" w:cs="Times New Roman"/>
                <w:b/>
                <w:bCs/>
                <w:color w:val="auto"/>
                <w:sz w:val="24"/>
                <w:szCs w:val="24"/>
                <w:highlight w:val="none"/>
              </w:rPr>
              <w:t>：</w:t>
            </w:r>
          </w:p>
          <w:p w14:paraId="5731116F">
            <w:pPr>
              <w:adjustRightInd w:val="0"/>
              <w:snapToGrid w:val="0"/>
              <w:spacing w:line="240" w:lineRule="auto"/>
              <w:ind w:firstLine="482" w:firstLineChars="20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表2</w:t>
            </w:r>
            <w:r>
              <w:rPr>
                <w:rFonts w:hint="eastAsia"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kern w:val="2"/>
                <w:sz w:val="24"/>
                <w:szCs w:val="24"/>
                <w:highlight w:val="none"/>
                <w:lang w:val="en-US" w:eastAsia="zh-CN" w:bidi="ar-SA"/>
              </w:rPr>
              <w:t>大气污染物有组织排放核算表</w:t>
            </w:r>
          </w:p>
          <w:tbl>
            <w:tblPr>
              <w:tblStyle w:val="35"/>
              <w:tblW w:w="76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7"/>
              <w:gridCol w:w="1483"/>
              <w:gridCol w:w="1550"/>
              <w:gridCol w:w="1508"/>
              <w:gridCol w:w="1500"/>
            </w:tblGrid>
            <w:tr w14:paraId="76BA6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7" w:hRule="exact"/>
                <w:jc w:val="center"/>
              </w:trPr>
              <w:tc>
                <w:tcPr>
                  <w:tcW w:w="1627" w:type="dxa"/>
                  <w:noWrap w:val="0"/>
                  <w:vAlign w:val="center"/>
                </w:tcPr>
                <w:p w14:paraId="31212056">
                  <w:pP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排放口</w:t>
                  </w:r>
                </w:p>
              </w:tc>
              <w:tc>
                <w:tcPr>
                  <w:tcW w:w="1483" w:type="dxa"/>
                  <w:noWrap w:val="0"/>
                  <w:vAlign w:val="center"/>
                </w:tcPr>
                <w:p w14:paraId="69CC4131">
                  <w:pP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污染物</w:t>
                  </w:r>
                </w:p>
              </w:tc>
              <w:tc>
                <w:tcPr>
                  <w:tcW w:w="1550" w:type="dxa"/>
                  <w:noWrap w:val="0"/>
                  <w:vAlign w:val="center"/>
                </w:tcPr>
                <w:p w14:paraId="237D8C99">
                  <w:pP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排放浓度</w:t>
                  </w:r>
                  <w:r>
                    <w:rPr>
                      <w:rFonts w:hint="default" w:ascii="Times New Roman" w:hAnsi="Times New Roman" w:eastAsia="宋体" w:cs="Times New Roman"/>
                      <w:b/>
                      <w:color w:val="auto"/>
                      <w:sz w:val="21"/>
                      <w:szCs w:val="21"/>
                      <w:highlight w:val="none"/>
                      <w:lang w:val="zh-CN" w:bidi="ar"/>
                    </w:rPr>
                    <w:t>（</w:t>
                  </w:r>
                  <w:r>
                    <w:rPr>
                      <w:rFonts w:hint="default" w:ascii="Times New Roman" w:hAnsi="Times New Roman" w:eastAsia="宋体" w:cs="Times New Roman"/>
                      <w:b/>
                      <w:color w:val="auto"/>
                      <w:sz w:val="21"/>
                      <w:szCs w:val="21"/>
                      <w:highlight w:val="none"/>
                      <w:lang w:bidi="ar"/>
                    </w:rPr>
                    <w:t>m</w:t>
                  </w:r>
                  <w:r>
                    <w:rPr>
                      <w:rFonts w:hint="default" w:ascii="Times New Roman" w:hAnsi="Times New Roman" w:eastAsia="宋体" w:cs="Times New Roman"/>
                      <w:b/>
                      <w:color w:val="auto"/>
                      <w:sz w:val="21"/>
                      <w:szCs w:val="21"/>
                      <w:highlight w:val="none"/>
                      <w:lang w:val="zh-CN" w:bidi="ar"/>
                    </w:rPr>
                    <w:t>g/m</w:t>
                  </w:r>
                  <w:r>
                    <w:rPr>
                      <w:rFonts w:hint="default" w:ascii="Times New Roman" w:hAnsi="Times New Roman" w:eastAsia="宋体" w:cs="Times New Roman"/>
                      <w:b/>
                      <w:color w:val="auto"/>
                      <w:sz w:val="21"/>
                      <w:szCs w:val="21"/>
                      <w:highlight w:val="none"/>
                      <w:vertAlign w:val="superscript"/>
                      <w:lang w:val="zh-CN" w:bidi="ar"/>
                    </w:rPr>
                    <w:t>3</w:t>
                  </w:r>
                  <w:r>
                    <w:rPr>
                      <w:rFonts w:hint="default" w:ascii="Times New Roman" w:hAnsi="Times New Roman" w:eastAsia="宋体" w:cs="Times New Roman"/>
                      <w:b/>
                      <w:color w:val="auto"/>
                      <w:sz w:val="21"/>
                      <w:szCs w:val="21"/>
                      <w:highlight w:val="none"/>
                      <w:lang w:val="zh-CN" w:bidi="ar"/>
                    </w:rPr>
                    <w:t>）</w:t>
                  </w:r>
                </w:p>
              </w:tc>
              <w:tc>
                <w:tcPr>
                  <w:tcW w:w="1508" w:type="dxa"/>
                  <w:noWrap w:val="0"/>
                  <w:vAlign w:val="center"/>
                </w:tcPr>
                <w:p w14:paraId="23AC80CB">
                  <w:pP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排放速率</w:t>
                  </w:r>
                  <w:r>
                    <w:rPr>
                      <w:rFonts w:hint="default" w:ascii="Times New Roman" w:hAnsi="Times New Roman" w:eastAsia="宋体" w:cs="Times New Roman"/>
                      <w:b/>
                      <w:color w:val="auto"/>
                      <w:sz w:val="21"/>
                      <w:szCs w:val="21"/>
                      <w:highlight w:val="none"/>
                      <w:lang w:val="zh-CN" w:bidi="ar"/>
                    </w:rPr>
                    <w:t>（kg/h）</w:t>
                  </w:r>
                </w:p>
              </w:tc>
              <w:tc>
                <w:tcPr>
                  <w:tcW w:w="1500" w:type="dxa"/>
                  <w:noWrap w:val="0"/>
                  <w:vAlign w:val="center"/>
                </w:tcPr>
                <w:p w14:paraId="5762C9ED">
                  <w:pP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年排放量</w:t>
                  </w:r>
                  <w:r>
                    <w:rPr>
                      <w:rFonts w:hint="default" w:ascii="Times New Roman" w:hAnsi="Times New Roman" w:eastAsia="宋体" w:cs="Times New Roman"/>
                      <w:b/>
                      <w:color w:val="auto"/>
                      <w:sz w:val="21"/>
                      <w:szCs w:val="21"/>
                      <w:highlight w:val="none"/>
                      <w:lang w:val="zh-CN" w:bidi="ar"/>
                    </w:rPr>
                    <w:t>（</w:t>
                  </w:r>
                  <w:r>
                    <w:rPr>
                      <w:rFonts w:hint="eastAsia" w:cs="Times New Roman"/>
                      <w:b/>
                      <w:color w:val="auto"/>
                      <w:sz w:val="21"/>
                      <w:szCs w:val="21"/>
                      <w:highlight w:val="none"/>
                      <w:lang w:val="en-US" w:eastAsia="zh-CN" w:bidi="ar"/>
                    </w:rPr>
                    <w:t>kg</w:t>
                  </w:r>
                  <w:r>
                    <w:rPr>
                      <w:rFonts w:hint="default" w:ascii="Times New Roman" w:hAnsi="Times New Roman" w:eastAsia="宋体" w:cs="Times New Roman"/>
                      <w:b/>
                      <w:color w:val="auto"/>
                      <w:sz w:val="21"/>
                      <w:szCs w:val="21"/>
                      <w:highlight w:val="none"/>
                      <w:lang w:val="zh-CN" w:bidi="ar"/>
                    </w:rPr>
                    <w:t>/a）</w:t>
                  </w:r>
                </w:p>
              </w:tc>
            </w:tr>
            <w:tr w14:paraId="65C68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exact"/>
                <w:jc w:val="center"/>
              </w:trPr>
              <w:tc>
                <w:tcPr>
                  <w:tcW w:w="7668" w:type="dxa"/>
                  <w:gridSpan w:val="5"/>
                  <w:noWrap w:val="0"/>
                  <w:vAlign w:val="center"/>
                </w:tcPr>
                <w:p w14:paraId="631BF199">
                  <w:pP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一般排放口</w:t>
                  </w:r>
                </w:p>
              </w:tc>
            </w:tr>
            <w:tr w14:paraId="6908AF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7" w:type="dxa"/>
                  <w:vMerge w:val="restart"/>
                  <w:noWrap w:val="0"/>
                  <w:vAlign w:val="center"/>
                </w:tcPr>
                <w:p w14:paraId="4AB76F53">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G1</w:t>
                  </w:r>
                </w:p>
              </w:tc>
              <w:tc>
                <w:tcPr>
                  <w:tcW w:w="1483" w:type="dxa"/>
                  <w:noWrap w:val="0"/>
                  <w:vAlign w:val="top"/>
                </w:tcPr>
                <w:p w14:paraId="054F54BD">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非甲烷总烃</w:t>
                  </w:r>
                  <w:r>
                    <w:rPr>
                      <w:rFonts w:hint="eastAsia" w:cs="Times New Roman"/>
                      <w:b w:val="0"/>
                      <w:bCs w:val="0"/>
                      <w:color w:val="auto"/>
                      <w:kern w:val="2"/>
                      <w:sz w:val="21"/>
                      <w:szCs w:val="21"/>
                      <w:highlight w:val="none"/>
                      <w:vertAlign w:val="baseline"/>
                      <w:lang w:val="en-US" w:eastAsia="zh-CN" w:bidi="ar-SA"/>
                    </w:rPr>
                    <w:t>（TVOC）</w:t>
                  </w:r>
                </w:p>
              </w:tc>
              <w:tc>
                <w:tcPr>
                  <w:tcW w:w="1550" w:type="dxa"/>
                  <w:noWrap w:val="0"/>
                  <w:vAlign w:val="center"/>
                </w:tcPr>
                <w:p w14:paraId="043E6D46">
                  <w:pPr>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15.9725</w:t>
                  </w:r>
                </w:p>
              </w:tc>
              <w:tc>
                <w:tcPr>
                  <w:tcW w:w="1508" w:type="dxa"/>
                  <w:noWrap w:val="0"/>
                  <w:vAlign w:val="center"/>
                </w:tcPr>
                <w:p w14:paraId="1B66309F">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0.12778</w:t>
                  </w:r>
                </w:p>
              </w:tc>
              <w:tc>
                <w:tcPr>
                  <w:tcW w:w="1500" w:type="dxa"/>
                  <w:noWrap w:val="0"/>
                  <w:vAlign w:val="center"/>
                </w:tcPr>
                <w:p w14:paraId="32B2AC1F">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49.2328</w:t>
                  </w:r>
                </w:p>
              </w:tc>
            </w:tr>
            <w:tr w14:paraId="7C6C8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7" w:type="dxa"/>
                  <w:vMerge w:val="continue"/>
                  <w:noWrap w:val="0"/>
                  <w:vAlign w:val="center"/>
                </w:tcPr>
                <w:p w14:paraId="4D59B461">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483" w:type="dxa"/>
                  <w:noWrap w:val="0"/>
                  <w:vAlign w:val="top"/>
                </w:tcPr>
                <w:p w14:paraId="5968C13D">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颗粒物</w:t>
                  </w:r>
                </w:p>
              </w:tc>
              <w:tc>
                <w:tcPr>
                  <w:tcW w:w="1550" w:type="dxa"/>
                  <w:noWrap w:val="0"/>
                  <w:vAlign w:val="center"/>
                </w:tcPr>
                <w:p w14:paraId="661E7D03">
                  <w:pPr>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0.83913</w:t>
                  </w:r>
                </w:p>
              </w:tc>
              <w:tc>
                <w:tcPr>
                  <w:tcW w:w="1508" w:type="dxa"/>
                  <w:noWrap w:val="0"/>
                  <w:vAlign w:val="center"/>
                </w:tcPr>
                <w:p w14:paraId="2D7A7048">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0.00671</w:t>
                  </w:r>
                </w:p>
              </w:tc>
              <w:tc>
                <w:tcPr>
                  <w:tcW w:w="1500" w:type="dxa"/>
                  <w:noWrap w:val="0"/>
                  <w:vAlign w:val="center"/>
                </w:tcPr>
                <w:p w14:paraId="18A2AF84">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1.3754</w:t>
                  </w:r>
                </w:p>
              </w:tc>
            </w:tr>
            <w:tr w14:paraId="0A38F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7" w:type="dxa"/>
                  <w:vMerge w:val="continue"/>
                  <w:noWrap w:val="0"/>
                  <w:vAlign w:val="center"/>
                </w:tcPr>
                <w:p w14:paraId="168FC10B">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483" w:type="dxa"/>
                  <w:noWrap w:val="0"/>
                  <w:vAlign w:val="top"/>
                </w:tcPr>
                <w:p w14:paraId="1BC3779A">
                  <w:pPr>
                    <w:adjustRightInd w:val="0"/>
                    <w:snapToGrid w:val="0"/>
                    <w:spacing w:line="240" w:lineRule="auto"/>
                    <w:jc w:val="center"/>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臭气浓度</w:t>
                  </w:r>
                </w:p>
              </w:tc>
              <w:tc>
                <w:tcPr>
                  <w:tcW w:w="1550" w:type="dxa"/>
                  <w:noWrap w:val="0"/>
                  <w:vAlign w:val="center"/>
                </w:tcPr>
                <w:p w14:paraId="54827E9B">
                  <w:pPr>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c>
                <w:tcPr>
                  <w:tcW w:w="1508" w:type="dxa"/>
                  <w:noWrap w:val="0"/>
                  <w:vAlign w:val="center"/>
                </w:tcPr>
                <w:p w14:paraId="4D71CBC3">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c>
                <w:tcPr>
                  <w:tcW w:w="1500" w:type="dxa"/>
                  <w:noWrap w:val="0"/>
                  <w:vAlign w:val="center"/>
                </w:tcPr>
                <w:p w14:paraId="393797C6">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r>
            <w:tr w14:paraId="494BC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627" w:type="dxa"/>
                  <w:vMerge w:val="restart"/>
                  <w:noWrap w:val="0"/>
                  <w:vAlign w:val="center"/>
                </w:tcPr>
                <w:p w14:paraId="6DF9D52C">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一般排放口G1</w:t>
                  </w:r>
                </w:p>
                <w:p w14:paraId="269C92B9">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合计</w:t>
                  </w:r>
                </w:p>
              </w:tc>
              <w:tc>
                <w:tcPr>
                  <w:tcW w:w="4541" w:type="dxa"/>
                  <w:gridSpan w:val="3"/>
                  <w:noWrap w:val="0"/>
                  <w:vAlign w:val="center"/>
                </w:tcPr>
                <w:p w14:paraId="6421277C">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非甲烷总烃</w:t>
                  </w:r>
                  <w:r>
                    <w:rPr>
                      <w:rFonts w:hint="eastAsia" w:cs="Times New Roman"/>
                      <w:b w:val="0"/>
                      <w:bCs w:val="0"/>
                      <w:color w:val="auto"/>
                      <w:kern w:val="2"/>
                      <w:sz w:val="21"/>
                      <w:szCs w:val="21"/>
                      <w:highlight w:val="none"/>
                      <w:vertAlign w:val="baseline"/>
                      <w:lang w:val="en-US" w:eastAsia="zh-CN" w:bidi="ar-SA"/>
                    </w:rPr>
                    <w:t>（TVOC）</w:t>
                  </w:r>
                </w:p>
              </w:tc>
              <w:tc>
                <w:tcPr>
                  <w:tcW w:w="1500" w:type="dxa"/>
                  <w:noWrap w:val="0"/>
                  <w:vAlign w:val="center"/>
                </w:tcPr>
                <w:p w14:paraId="08516085">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49.2328</w:t>
                  </w:r>
                </w:p>
              </w:tc>
            </w:tr>
            <w:tr w14:paraId="0BE96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627" w:type="dxa"/>
                  <w:vMerge w:val="continue"/>
                  <w:noWrap w:val="0"/>
                  <w:vAlign w:val="top"/>
                </w:tcPr>
                <w:p w14:paraId="5D1ABE93">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4541" w:type="dxa"/>
                  <w:gridSpan w:val="3"/>
                  <w:noWrap w:val="0"/>
                  <w:vAlign w:val="center"/>
                </w:tcPr>
                <w:p w14:paraId="74577471">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颗粒物</w:t>
                  </w:r>
                </w:p>
              </w:tc>
              <w:tc>
                <w:tcPr>
                  <w:tcW w:w="1500" w:type="dxa"/>
                  <w:noWrap w:val="0"/>
                  <w:vAlign w:val="center"/>
                </w:tcPr>
                <w:p w14:paraId="01C0CC9F">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1.3754</w:t>
                  </w:r>
                </w:p>
              </w:tc>
            </w:tr>
            <w:tr w14:paraId="4A2C2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1627" w:type="dxa"/>
                  <w:vMerge w:val="continue"/>
                  <w:noWrap w:val="0"/>
                  <w:vAlign w:val="top"/>
                </w:tcPr>
                <w:p w14:paraId="24577C1A">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4541" w:type="dxa"/>
                  <w:gridSpan w:val="3"/>
                  <w:noWrap w:val="0"/>
                  <w:vAlign w:val="center"/>
                </w:tcPr>
                <w:p w14:paraId="1B0460EE">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臭气浓度</w:t>
                  </w:r>
                </w:p>
              </w:tc>
              <w:tc>
                <w:tcPr>
                  <w:tcW w:w="1500" w:type="dxa"/>
                  <w:noWrap w:val="0"/>
                  <w:vAlign w:val="center"/>
                </w:tcPr>
                <w:p w14:paraId="0E5AA18A">
                  <w:pPr>
                    <w:adjustRightInd w:val="0"/>
                    <w:snapToGrid w:val="0"/>
                    <w:spacing w:line="240" w:lineRule="auto"/>
                    <w:jc w:val="center"/>
                    <w:rPr>
                      <w:rFonts w:hint="default" w:ascii="Times New Roman" w:hAnsi="Times New Roman"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r>
          </w:tbl>
          <w:p w14:paraId="08B369BF">
            <w:pPr>
              <w:adjustRightInd w:val="0"/>
              <w:snapToGrid w:val="0"/>
              <w:spacing w:line="240" w:lineRule="auto"/>
              <w:jc w:val="both"/>
              <w:rPr>
                <w:rFonts w:hint="default" w:ascii="Times New Roman" w:hAnsi="Times New Roman" w:eastAsia="宋体" w:cs="Times New Roman"/>
                <w:b/>
                <w:bCs/>
                <w:color w:val="auto"/>
                <w:kern w:val="2"/>
                <w:sz w:val="24"/>
                <w:szCs w:val="24"/>
                <w:highlight w:val="none"/>
                <w:lang w:val="en-US" w:eastAsia="zh-CN" w:bidi="ar-SA"/>
              </w:rPr>
            </w:pPr>
          </w:p>
          <w:p w14:paraId="4FB110B5">
            <w:pPr>
              <w:adjustRightInd w:val="0"/>
              <w:snapToGrid w:val="0"/>
              <w:spacing w:line="240" w:lineRule="auto"/>
              <w:ind w:firstLine="482" w:firstLineChars="20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表2</w:t>
            </w:r>
            <w:r>
              <w:rPr>
                <w:rFonts w:hint="eastAsia" w:cs="Times New Roman"/>
                <w:b/>
                <w:bCs/>
                <w:color w:val="auto"/>
                <w:kern w:val="2"/>
                <w:sz w:val="24"/>
                <w:szCs w:val="24"/>
                <w:highlight w:val="none"/>
                <w:lang w:val="en-US" w:eastAsia="zh-CN" w:bidi="ar-SA"/>
              </w:rPr>
              <w:t>4</w:t>
            </w:r>
            <w:r>
              <w:rPr>
                <w:rFonts w:hint="default" w:ascii="Times New Roman" w:hAnsi="Times New Roman" w:eastAsia="宋体" w:cs="Times New Roman"/>
                <w:b/>
                <w:bCs/>
                <w:color w:val="auto"/>
                <w:kern w:val="2"/>
                <w:sz w:val="24"/>
                <w:szCs w:val="24"/>
                <w:highlight w:val="none"/>
                <w:lang w:val="en-US" w:eastAsia="zh-CN" w:bidi="ar-SA"/>
              </w:rPr>
              <w:t>大气污染物无组织排放核算表</w:t>
            </w:r>
          </w:p>
          <w:tbl>
            <w:tblPr>
              <w:tblStyle w:val="35"/>
              <w:tblW w:w="71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7"/>
              <w:gridCol w:w="1123"/>
              <w:gridCol w:w="840"/>
              <w:gridCol w:w="1884"/>
              <w:gridCol w:w="1159"/>
              <w:gridCol w:w="974"/>
            </w:tblGrid>
            <w:tr w14:paraId="4617B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7" w:type="dxa"/>
                  <w:vMerge w:val="restart"/>
                  <w:noWrap w:val="0"/>
                  <w:vAlign w:val="center"/>
                </w:tcPr>
                <w:p w14:paraId="30704F27">
                  <w:pP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产污环节</w:t>
                  </w:r>
                </w:p>
              </w:tc>
              <w:tc>
                <w:tcPr>
                  <w:tcW w:w="1123" w:type="dxa"/>
                  <w:vMerge w:val="restart"/>
                  <w:noWrap w:val="0"/>
                  <w:vAlign w:val="center"/>
                </w:tcPr>
                <w:p w14:paraId="644845F7">
                  <w:pP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污染物</w:t>
                  </w:r>
                </w:p>
              </w:tc>
              <w:tc>
                <w:tcPr>
                  <w:tcW w:w="840" w:type="dxa"/>
                  <w:vMerge w:val="restart"/>
                  <w:noWrap w:val="0"/>
                  <w:vAlign w:val="center"/>
                </w:tcPr>
                <w:p w14:paraId="4903ABBA">
                  <w:pP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主要污染防治措施</w:t>
                  </w:r>
                </w:p>
              </w:tc>
              <w:tc>
                <w:tcPr>
                  <w:tcW w:w="3043" w:type="dxa"/>
                  <w:gridSpan w:val="2"/>
                  <w:noWrap w:val="0"/>
                  <w:vAlign w:val="center"/>
                </w:tcPr>
                <w:p w14:paraId="43B392F6">
                  <w:pP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kern w:val="0"/>
                      <w:sz w:val="21"/>
                      <w:szCs w:val="21"/>
                      <w:highlight w:val="none"/>
                      <w:lang w:bidi="ar"/>
                    </w:rPr>
                    <w:t>国家或地方污染物排放标准</w:t>
                  </w:r>
                </w:p>
              </w:tc>
              <w:tc>
                <w:tcPr>
                  <w:tcW w:w="974" w:type="dxa"/>
                  <w:vMerge w:val="restart"/>
                  <w:noWrap w:val="0"/>
                  <w:vAlign w:val="center"/>
                </w:tcPr>
                <w:p w14:paraId="1E0EDF4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lang w:bidi="ar"/>
                    </w:rPr>
                  </w:pPr>
                  <w:r>
                    <w:rPr>
                      <w:rFonts w:hint="default" w:ascii="Times New Roman" w:hAnsi="Times New Roman" w:eastAsia="宋体" w:cs="Times New Roman"/>
                      <w:b/>
                      <w:color w:val="auto"/>
                      <w:kern w:val="0"/>
                      <w:sz w:val="21"/>
                      <w:szCs w:val="21"/>
                      <w:highlight w:val="none"/>
                      <w:lang w:bidi="ar"/>
                    </w:rPr>
                    <w:t>年排</w:t>
                  </w:r>
                </w:p>
                <w:p w14:paraId="2D024C8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lang w:bidi="ar"/>
                    </w:rPr>
                  </w:pPr>
                  <w:r>
                    <w:rPr>
                      <w:rFonts w:hint="default" w:ascii="Times New Roman" w:hAnsi="Times New Roman" w:eastAsia="宋体" w:cs="Times New Roman"/>
                      <w:b/>
                      <w:color w:val="auto"/>
                      <w:kern w:val="0"/>
                      <w:sz w:val="21"/>
                      <w:szCs w:val="21"/>
                      <w:highlight w:val="none"/>
                      <w:lang w:bidi="ar"/>
                    </w:rPr>
                    <w:t>放量</w:t>
                  </w:r>
                </w:p>
                <w:p w14:paraId="0425A395">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val="en-US" w:eastAsia="zh-CN" w:bidi="ar"/>
                    </w:rPr>
                    <w:t>(</w:t>
                  </w:r>
                  <w:r>
                    <w:rPr>
                      <w:rFonts w:hint="eastAsia" w:cs="Times New Roman"/>
                      <w:b/>
                      <w:color w:val="auto"/>
                      <w:kern w:val="0"/>
                      <w:sz w:val="21"/>
                      <w:szCs w:val="21"/>
                      <w:highlight w:val="none"/>
                      <w:lang w:val="en-US" w:eastAsia="zh-CN" w:bidi="ar"/>
                    </w:rPr>
                    <w:t>kg</w:t>
                  </w:r>
                  <w:r>
                    <w:rPr>
                      <w:rFonts w:hint="default" w:ascii="Times New Roman" w:hAnsi="Times New Roman" w:eastAsia="宋体" w:cs="Times New Roman"/>
                      <w:b/>
                      <w:color w:val="auto"/>
                      <w:kern w:val="0"/>
                      <w:sz w:val="21"/>
                      <w:szCs w:val="21"/>
                      <w:highlight w:val="none"/>
                      <w:lang w:val="en-US" w:eastAsia="zh-CN" w:bidi="ar"/>
                    </w:rPr>
                    <w:t>/a)</w:t>
                  </w:r>
                </w:p>
              </w:tc>
            </w:tr>
            <w:tr w14:paraId="2D7B4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7" w:type="dxa"/>
                  <w:vMerge w:val="continue"/>
                  <w:noWrap w:val="0"/>
                  <w:vAlign w:val="center"/>
                </w:tcPr>
                <w:p w14:paraId="08D5E7C5">
                  <w:pP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p>
              </w:tc>
              <w:tc>
                <w:tcPr>
                  <w:tcW w:w="1123" w:type="dxa"/>
                  <w:vMerge w:val="continue"/>
                  <w:noWrap w:val="0"/>
                  <w:vAlign w:val="center"/>
                </w:tcPr>
                <w:p w14:paraId="7A4A4460">
                  <w:pP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p>
              </w:tc>
              <w:tc>
                <w:tcPr>
                  <w:tcW w:w="840" w:type="dxa"/>
                  <w:vMerge w:val="continue"/>
                  <w:noWrap w:val="0"/>
                  <w:vAlign w:val="center"/>
                </w:tcPr>
                <w:p w14:paraId="13732552">
                  <w:pP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p>
              </w:tc>
              <w:tc>
                <w:tcPr>
                  <w:tcW w:w="1884" w:type="dxa"/>
                  <w:noWrap w:val="0"/>
                  <w:vAlign w:val="center"/>
                </w:tcPr>
                <w:p w14:paraId="14CF863E">
                  <w:pP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kern w:val="0"/>
                      <w:sz w:val="21"/>
                      <w:szCs w:val="21"/>
                      <w:highlight w:val="none"/>
                      <w:lang w:bidi="ar"/>
                    </w:rPr>
                    <w:t>标准名称</w:t>
                  </w:r>
                </w:p>
              </w:tc>
              <w:tc>
                <w:tcPr>
                  <w:tcW w:w="1159" w:type="dxa"/>
                  <w:noWrap w:val="0"/>
                  <w:vAlign w:val="center"/>
                </w:tcPr>
                <w:p w14:paraId="5BBC9924">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sz w:val="21"/>
                      <w:szCs w:val="21"/>
                      <w:highlight w:val="none"/>
                      <w:lang w:val="zh-CN" w:bidi="ar"/>
                    </w:rPr>
                    <w:t>浓度限值（</w:t>
                  </w:r>
                  <w:r>
                    <w:rPr>
                      <w:rFonts w:hint="eastAsia" w:cs="Times New Roman"/>
                      <w:b/>
                      <w:color w:val="auto"/>
                      <w:sz w:val="21"/>
                      <w:szCs w:val="21"/>
                      <w:highlight w:val="none"/>
                      <w:lang w:val="en-US" w:eastAsia="zh-CN" w:bidi="ar"/>
                    </w:rPr>
                    <w:t>m</w:t>
                  </w:r>
                  <w:r>
                    <w:rPr>
                      <w:rFonts w:hint="default" w:ascii="Times New Roman" w:hAnsi="Times New Roman" w:eastAsia="宋体" w:cs="Times New Roman"/>
                      <w:b/>
                      <w:bCs/>
                      <w:color w:val="auto"/>
                      <w:sz w:val="21"/>
                      <w:szCs w:val="21"/>
                      <w:highlight w:val="none"/>
                      <w:lang w:val="zh-CN"/>
                    </w:rPr>
                    <w:t>g</w:t>
                  </w:r>
                  <w:r>
                    <w:rPr>
                      <w:rFonts w:hint="default" w:ascii="Times New Roman" w:hAnsi="Times New Roman" w:eastAsia="宋体" w:cs="Times New Roman"/>
                      <w:b/>
                      <w:color w:val="auto"/>
                      <w:sz w:val="21"/>
                      <w:szCs w:val="21"/>
                      <w:highlight w:val="none"/>
                      <w:lang w:val="zh-CN" w:bidi="ar"/>
                    </w:rPr>
                    <w:t>/m</w:t>
                  </w:r>
                  <w:r>
                    <w:rPr>
                      <w:rFonts w:hint="default" w:ascii="Times New Roman" w:hAnsi="Times New Roman" w:eastAsia="宋体" w:cs="Times New Roman"/>
                      <w:b/>
                      <w:color w:val="auto"/>
                      <w:sz w:val="21"/>
                      <w:szCs w:val="21"/>
                      <w:highlight w:val="none"/>
                      <w:vertAlign w:val="superscript"/>
                      <w:lang w:val="zh-CN" w:bidi="ar"/>
                    </w:rPr>
                    <w:t>3</w:t>
                  </w:r>
                  <w:r>
                    <w:rPr>
                      <w:rFonts w:hint="default" w:ascii="Times New Roman" w:hAnsi="Times New Roman" w:eastAsia="宋体" w:cs="Times New Roman"/>
                      <w:b/>
                      <w:color w:val="auto"/>
                      <w:sz w:val="21"/>
                      <w:szCs w:val="21"/>
                      <w:highlight w:val="none"/>
                      <w:lang w:val="zh-CN" w:bidi="ar"/>
                    </w:rPr>
                    <w:t>）</w:t>
                  </w:r>
                </w:p>
              </w:tc>
              <w:tc>
                <w:tcPr>
                  <w:tcW w:w="974" w:type="dxa"/>
                  <w:vMerge w:val="continue"/>
                  <w:noWrap w:val="0"/>
                  <w:vAlign w:val="center"/>
                </w:tcPr>
                <w:p w14:paraId="72111684">
                  <w:pP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p>
              </w:tc>
            </w:tr>
            <w:tr w14:paraId="3C258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4" w:hRule="atLeast"/>
                <w:jc w:val="center"/>
              </w:trPr>
              <w:tc>
                <w:tcPr>
                  <w:tcW w:w="1187" w:type="dxa"/>
                  <w:noWrap w:val="0"/>
                  <w:vAlign w:val="center"/>
                </w:tcPr>
                <w:p w14:paraId="1FE764F3">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筛分工序</w:t>
                  </w:r>
                </w:p>
              </w:tc>
              <w:tc>
                <w:tcPr>
                  <w:tcW w:w="1123" w:type="dxa"/>
                  <w:noWrap w:val="0"/>
                  <w:vAlign w:val="center"/>
                </w:tcPr>
                <w:p w14:paraId="518B997F">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颗粒物</w:t>
                  </w:r>
                </w:p>
              </w:tc>
              <w:tc>
                <w:tcPr>
                  <w:tcW w:w="840" w:type="dxa"/>
                  <w:vMerge w:val="restart"/>
                  <w:noWrap w:val="0"/>
                  <w:vAlign w:val="center"/>
                </w:tcPr>
                <w:p w14:paraId="5C082E8C">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c>
                <w:tcPr>
                  <w:tcW w:w="1884" w:type="dxa"/>
                  <w:vMerge w:val="restart"/>
                  <w:noWrap w:val="0"/>
                  <w:vAlign w:val="center"/>
                </w:tcPr>
                <w:p w14:paraId="093763B6">
                  <w:pPr>
                    <w:adjustRightInd w:val="0"/>
                    <w:snapToGrid w:val="0"/>
                    <w:spacing w:line="240" w:lineRule="auto"/>
                    <w:jc w:val="center"/>
                    <w:rPr>
                      <w:rFonts w:hint="default" w:ascii="Times New Roman" w:hAnsi="Times New Roman" w:eastAsia="宋体" w:cs="Times New Roman"/>
                      <w:b w:val="0"/>
                      <w:bCs w:val="0"/>
                      <w:color w:val="auto"/>
                      <w:kern w:val="0"/>
                      <w:sz w:val="21"/>
                      <w:szCs w:val="21"/>
                      <w:highlight w:val="none"/>
                      <w:lang w:val="zh-CN" w:bidi="ar"/>
                    </w:rPr>
                  </w:pPr>
                  <w:r>
                    <w:rPr>
                      <w:rFonts w:hint="default" w:ascii="Times New Roman" w:hAnsi="Times New Roman" w:eastAsia="宋体" w:cs="Times New Roman"/>
                      <w:i w:val="0"/>
                      <w:iCs w:val="0"/>
                      <w:color w:val="auto"/>
                      <w:sz w:val="21"/>
                      <w:szCs w:val="21"/>
                      <w:highlight w:val="none"/>
                      <w:u w:val="none"/>
                      <w:lang w:val="en-US" w:eastAsia="zh-CN"/>
                    </w:rPr>
                    <w:t>广东省地方标准《大气污染物排放限值》（DB44/27-2001）第二时段无组织排放监控浓度限值</w:t>
                  </w:r>
                </w:p>
              </w:tc>
              <w:tc>
                <w:tcPr>
                  <w:tcW w:w="1159" w:type="dxa"/>
                  <w:noWrap w:val="0"/>
                  <w:vAlign w:val="center"/>
                </w:tcPr>
                <w:p w14:paraId="65B0A412">
                  <w:pPr>
                    <w:adjustRightInd w:val="0"/>
                    <w:snapToGrid w:val="0"/>
                    <w:spacing w:line="240" w:lineRule="auto"/>
                    <w:jc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1</w:t>
                  </w:r>
                </w:p>
              </w:tc>
              <w:tc>
                <w:tcPr>
                  <w:tcW w:w="974" w:type="dxa"/>
                  <w:noWrap w:val="0"/>
                  <w:vAlign w:val="center"/>
                </w:tcPr>
                <w:p w14:paraId="3C2C27B4">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8.645</w:t>
                  </w:r>
                </w:p>
              </w:tc>
            </w:tr>
            <w:tr w14:paraId="6C63A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1187" w:type="dxa"/>
                  <w:shd w:val="clear" w:color="auto" w:fill="auto"/>
                  <w:noWrap w:val="0"/>
                  <w:vAlign w:val="center"/>
                </w:tcPr>
                <w:p w14:paraId="44DFACDB">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调配工序</w:t>
                  </w:r>
                </w:p>
              </w:tc>
              <w:tc>
                <w:tcPr>
                  <w:tcW w:w="1123" w:type="dxa"/>
                  <w:shd w:val="clear" w:color="auto" w:fill="auto"/>
                  <w:noWrap w:val="0"/>
                  <w:vAlign w:val="center"/>
                </w:tcPr>
                <w:p w14:paraId="1BAA3F8F">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颗粒物</w:t>
                  </w:r>
                </w:p>
              </w:tc>
              <w:tc>
                <w:tcPr>
                  <w:tcW w:w="840" w:type="dxa"/>
                  <w:vMerge w:val="continue"/>
                  <w:noWrap w:val="0"/>
                  <w:vAlign w:val="center"/>
                </w:tcPr>
                <w:p w14:paraId="7019EDA5">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884" w:type="dxa"/>
                  <w:vMerge w:val="continue"/>
                  <w:noWrap w:val="0"/>
                  <w:vAlign w:val="center"/>
                </w:tcPr>
                <w:p w14:paraId="0997B615">
                  <w:pPr>
                    <w:adjustRightInd w:val="0"/>
                    <w:snapToGrid w:val="0"/>
                    <w:spacing w:line="240" w:lineRule="auto"/>
                    <w:jc w:val="center"/>
                    <w:rPr>
                      <w:rFonts w:hint="default" w:ascii="Times New Roman" w:hAnsi="Times New Roman" w:eastAsia="宋体" w:cs="Times New Roman"/>
                      <w:b w:val="0"/>
                      <w:bCs w:val="0"/>
                      <w:color w:val="auto"/>
                      <w:kern w:val="0"/>
                      <w:sz w:val="21"/>
                      <w:szCs w:val="21"/>
                      <w:highlight w:val="none"/>
                      <w:lang w:val="zh-CN" w:bidi="ar"/>
                    </w:rPr>
                  </w:pPr>
                </w:p>
              </w:tc>
              <w:tc>
                <w:tcPr>
                  <w:tcW w:w="1159" w:type="dxa"/>
                  <w:noWrap w:val="0"/>
                  <w:vAlign w:val="center"/>
                </w:tcPr>
                <w:p w14:paraId="1160CB81">
                  <w:pPr>
                    <w:adjustRightInd w:val="0"/>
                    <w:snapToGrid w:val="0"/>
                    <w:spacing w:line="240" w:lineRule="auto"/>
                    <w:jc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1</w:t>
                  </w:r>
                </w:p>
              </w:tc>
              <w:tc>
                <w:tcPr>
                  <w:tcW w:w="974" w:type="dxa"/>
                  <w:noWrap w:val="0"/>
                  <w:vAlign w:val="center"/>
                </w:tcPr>
                <w:p w14:paraId="108626F4">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0.106</w:t>
                  </w:r>
                </w:p>
              </w:tc>
            </w:tr>
            <w:tr w14:paraId="7D808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187" w:type="dxa"/>
                  <w:noWrap w:val="0"/>
                  <w:vAlign w:val="center"/>
                </w:tcPr>
                <w:p w14:paraId="428B3733">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混合（投料）</w:t>
                  </w:r>
                </w:p>
              </w:tc>
              <w:tc>
                <w:tcPr>
                  <w:tcW w:w="1123" w:type="dxa"/>
                  <w:noWrap w:val="0"/>
                  <w:vAlign w:val="center"/>
                </w:tcPr>
                <w:p w14:paraId="33D735DC">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颗粒物</w:t>
                  </w:r>
                </w:p>
              </w:tc>
              <w:tc>
                <w:tcPr>
                  <w:tcW w:w="840" w:type="dxa"/>
                  <w:vMerge w:val="continue"/>
                  <w:noWrap w:val="0"/>
                  <w:vAlign w:val="center"/>
                </w:tcPr>
                <w:p w14:paraId="7A5F9313">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884" w:type="dxa"/>
                  <w:vMerge w:val="continue"/>
                  <w:noWrap w:val="0"/>
                  <w:vAlign w:val="center"/>
                </w:tcPr>
                <w:p w14:paraId="079C3112">
                  <w:pPr>
                    <w:adjustRightInd w:val="0"/>
                    <w:snapToGrid w:val="0"/>
                    <w:spacing w:line="240" w:lineRule="auto"/>
                    <w:jc w:val="center"/>
                    <w:rPr>
                      <w:rFonts w:hint="default" w:ascii="Times New Roman" w:hAnsi="Times New Roman" w:eastAsia="宋体" w:cs="Times New Roman"/>
                      <w:b w:val="0"/>
                      <w:bCs w:val="0"/>
                      <w:color w:val="auto"/>
                      <w:kern w:val="0"/>
                      <w:sz w:val="21"/>
                      <w:szCs w:val="21"/>
                      <w:highlight w:val="none"/>
                      <w:lang w:val="zh-CN" w:bidi="ar"/>
                    </w:rPr>
                  </w:pPr>
                </w:p>
              </w:tc>
              <w:tc>
                <w:tcPr>
                  <w:tcW w:w="1159" w:type="dxa"/>
                  <w:noWrap w:val="0"/>
                  <w:vAlign w:val="center"/>
                </w:tcPr>
                <w:p w14:paraId="540B6C0A">
                  <w:pPr>
                    <w:adjustRightInd w:val="0"/>
                    <w:snapToGrid w:val="0"/>
                    <w:spacing w:line="240" w:lineRule="auto"/>
                    <w:jc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1</w:t>
                  </w:r>
                </w:p>
              </w:tc>
              <w:tc>
                <w:tcPr>
                  <w:tcW w:w="974" w:type="dxa"/>
                  <w:noWrap w:val="0"/>
                  <w:vAlign w:val="center"/>
                </w:tcPr>
                <w:p w14:paraId="37A847C4">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1.26</w:t>
                  </w:r>
                </w:p>
              </w:tc>
            </w:tr>
            <w:tr w14:paraId="25530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187" w:type="dxa"/>
                  <w:noWrap w:val="0"/>
                  <w:vAlign w:val="center"/>
                </w:tcPr>
                <w:p w14:paraId="3AE00D6B">
                  <w:pPr>
                    <w:adjustRightInd w:val="0"/>
                    <w:snapToGrid w:val="0"/>
                    <w:spacing w:line="240" w:lineRule="auto"/>
                    <w:jc w:val="center"/>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称重</w:t>
                  </w:r>
                </w:p>
              </w:tc>
              <w:tc>
                <w:tcPr>
                  <w:tcW w:w="1123" w:type="dxa"/>
                  <w:noWrap w:val="0"/>
                  <w:vAlign w:val="center"/>
                </w:tcPr>
                <w:p w14:paraId="2A4FC320">
                  <w:pPr>
                    <w:adjustRightInd w:val="0"/>
                    <w:snapToGrid w:val="0"/>
                    <w:spacing w:line="240" w:lineRule="auto"/>
                    <w:jc w:val="center"/>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颗粒物</w:t>
                  </w:r>
                </w:p>
              </w:tc>
              <w:tc>
                <w:tcPr>
                  <w:tcW w:w="840" w:type="dxa"/>
                  <w:vMerge w:val="continue"/>
                  <w:noWrap w:val="0"/>
                  <w:vAlign w:val="center"/>
                </w:tcPr>
                <w:p w14:paraId="66215B4D">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884" w:type="dxa"/>
                  <w:vMerge w:val="continue"/>
                  <w:noWrap w:val="0"/>
                  <w:vAlign w:val="center"/>
                </w:tcPr>
                <w:p w14:paraId="1FFDF7E4">
                  <w:pPr>
                    <w:adjustRightInd w:val="0"/>
                    <w:snapToGrid w:val="0"/>
                    <w:spacing w:line="240" w:lineRule="auto"/>
                    <w:jc w:val="center"/>
                    <w:rPr>
                      <w:rFonts w:hint="default" w:ascii="Times New Roman" w:hAnsi="Times New Roman" w:eastAsia="宋体" w:cs="Times New Roman"/>
                      <w:b w:val="0"/>
                      <w:bCs w:val="0"/>
                      <w:color w:val="auto"/>
                      <w:kern w:val="0"/>
                      <w:sz w:val="21"/>
                      <w:szCs w:val="21"/>
                      <w:highlight w:val="none"/>
                      <w:lang w:val="zh-CN" w:bidi="ar"/>
                    </w:rPr>
                  </w:pPr>
                </w:p>
              </w:tc>
              <w:tc>
                <w:tcPr>
                  <w:tcW w:w="1159" w:type="dxa"/>
                  <w:noWrap w:val="0"/>
                  <w:vAlign w:val="center"/>
                </w:tcPr>
                <w:p w14:paraId="6A109B59">
                  <w:pPr>
                    <w:adjustRightInd w:val="0"/>
                    <w:snapToGrid w:val="0"/>
                    <w:spacing w:line="240" w:lineRule="auto"/>
                    <w:jc w:val="center"/>
                    <w:rPr>
                      <w:rFonts w:hint="default"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1</w:t>
                  </w:r>
                </w:p>
              </w:tc>
              <w:tc>
                <w:tcPr>
                  <w:tcW w:w="974" w:type="dxa"/>
                  <w:noWrap w:val="0"/>
                  <w:vAlign w:val="center"/>
                </w:tcPr>
                <w:p w14:paraId="62C546D8">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r>
            <w:tr w14:paraId="25064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187" w:type="dxa"/>
                  <w:noWrap w:val="0"/>
                  <w:vAlign w:val="center"/>
                </w:tcPr>
                <w:p w14:paraId="2BFA680C">
                  <w:pPr>
                    <w:adjustRightInd w:val="0"/>
                    <w:snapToGrid w:val="0"/>
                    <w:spacing w:line="240" w:lineRule="auto"/>
                    <w:jc w:val="center"/>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干燥（出料）</w:t>
                  </w:r>
                </w:p>
              </w:tc>
              <w:tc>
                <w:tcPr>
                  <w:tcW w:w="1123" w:type="dxa"/>
                  <w:noWrap w:val="0"/>
                  <w:vAlign w:val="center"/>
                </w:tcPr>
                <w:p w14:paraId="75746C84">
                  <w:pPr>
                    <w:adjustRightInd w:val="0"/>
                    <w:snapToGrid w:val="0"/>
                    <w:spacing w:line="240" w:lineRule="auto"/>
                    <w:jc w:val="center"/>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颗粒物</w:t>
                  </w:r>
                </w:p>
              </w:tc>
              <w:tc>
                <w:tcPr>
                  <w:tcW w:w="840" w:type="dxa"/>
                  <w:vMerge w:val="continue"/>
                  <w:noWrap w:val="0"/>
                  <w:vAlign w:val="center"/>
                </w:tcPr>
                <w:p w14:paraId="0DCE0D83">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884" w:type="dxa"/>
                  <w:vMerge w:val="continue"/>
                  <w:noWrap w:val="0"/>
                  <w:vAlign w:val="center"/>
                </w:tcPr>
                <w:p w14:paraId="34B775DB">
                  <w:pPr>
                    <w:adjustRightInd w:val="0"/>
                    <w:snapToGrid w:val="0"/>
                    <w:spacing w:line="240" w:lineRule="auto"/>
                    <w:jc w:val="center"/>
                    <w:rPr>
                      <w:rFonts w:hint="default" w:ascii="Times New Roman" w:hAnsi="Times New Roman" w:eastAsia="宋体" w:cs="Times New Roman"/>
                      <w:b w:val="0"/>
                      <w:bCs w:val="0"/>
                      <w:color w:val="auto"/>
                      <w:kern w:val="0"/>
                      <w:sz w:val="21"/>
                      <w:szCs w:val="21"/>
                      <w:highlight w:val="none"/>
                      <w:lang w:val="zh-CN" w:bidi="ar"/>
                    </w:rPr>
                  </w:pPr>
                </w:p>
              </w:tc>
              <w:tc>
                <w:tcPr>
                  <w:tcW w:w="1159" w:type="dxa"/>
                  <w:noWrap w:val="0"/>
                  <w:vAlign w:val="center"/>
                </w:tcPr>
                <w:p w14:paraId="2E646A35">
                  <w:pPr>
                    <w:adjustRightInd w:val="0"/>
                    <w:snapToGrid w:val="0"/>
                    <w:spacing w:line="240" w:lineRule="auto"/>
                    <w:jc w:val="center"/>
                    <w:rPr>
                      <w:rFonts w:hint="default"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1</w:t>
                  </w:r>
                </w:p>
              </w:tc>
              <w:tc>
                <w:tcPr>
                  <w:tcW w:w="974" w:type="dxa"/>
                  <w:noWrap w:val="0"/>
                  <w:vAlign w:val="center"/>
                </w:tcPr>
                <w:p w14:paraId="6CD68617">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r>
            <w:tr w14:paraId="6D214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187" w:type="dxa"/>
                  <w:shd w:val="clear" w:color="auto" w:fill="auto"/>
                  <w:noWrap w:val="0"/>
                  <w:vAlign w:val="center"/>
                </w:tcPr>
                <w:p w14:paraId="0540BE51">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称重、调配、混合（投料）</w:t>
                  </w:r>
                </w:p>
              </w:tc>
              <w:tc>
                <w:tcPr>
                  <w:tcW w:w="1123" w:type="dxa"/>
                  <w:vMerge w:val="restart"/>
                  <w:shd w:val="clear" w:color="auto" w:fill="auto"/>
                  <w:noWrap w:val="0"/>
                  <w:vAlign w:val="center"/>
                </w:tcPr>
                <w:p w14:paraId="6549E635">
                  <w:pPr>
                    <w:adjustRightInd w:val="0"/>
                    <w:snapToGrid w:val="0"/>
                    <w:spacing w:line="240" w:lineRule="auto"/>
                    <w:jc w:val="center"/>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非甲烷总烃</w:t>
                  </w:r>
                </w:p>
              </w:tc>
              <w:tc>
                <w:tcPr>
                  <w:tcW w:w="840" w:type="dxa"/>
                  <w:vMerge w:val="continue"/>
                  <w:noWrap w:val="0"/>
                  <w:vAlign w:val="center"/>
                </w:tcPr>
                <w:p w14:paraId="3E3018E5">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884" w:type="dxa"/>
                  <w:vMerge w:val="restart"/>
                  <w:noWrap w:val="0"/>
                  <w:vAlign w:val="center"/>
                </w:tcPr>
                <w:p w14:paraId="6B703A81">
                  <w:pPr>
                    <w:adjustRightInd w:val="0"/>
                    <w:snapToGrid w:val="0"/>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sz w:val="21"/>
                      <w:szCs w:val="21"/>
                      <w:highlight w:val="none"/>
                      <w:u w:val="none"/>
                      <w:lang w:val="en-US" w:eastAsia="zh-CN"/>
                    </w:rPr>
                    <w:t>广东省地方标准《大气污染物排放限值》（DB44/27-2001）第二时段无组织排放监控浓度限值</w:t>
                  </w:r>
                </w:p>
              </w:tc>
              <w:tc>
                <w:tcPr>
                  <w:tcW w:w="1159" w:type="dxa"/>
                  <w:noWrap w:val="0"/>
                  <w:vAlign w:val="center"/>
                </w:tcPr>
                <w:p w14:paraId="5BDEF5FC">
                  <w:pPr>
                    <w:adjustRightInd w:val="0"/>
                    <w:snapToGrid w:val="0"/>
                    <w:spacing w:line="240" w:lineRule="auto"/>
                    <w:jc w:val="center"/>
                    <w:rPr>
                      <w:rFonts w:hint="default" w:ascii="Times New Roman" w:hAnsi="Times New Roman" w:eastAsia="宋体" w:cs="Times New Roman"/>
                      <w:b w:val="0"/>
                      <w:bCs w:val="0"/>
                      <w:color w:val="auto"/>
                      <w:kern w:val="0"/>
                      <w:sz w:val="21"/>
                      <w:szCs w:val="21"/>
                      <w:highlight w:val="none"/>
                      <w:lang w:val="zh-CN" w:bidi="ar"/>
                    </w:rPr>
                  </w:pPr>
                  <w:r>
                    <w:rPr>
                      <w:rFonts w:hint="eastAsia" w:cs="Times New Roman"/>
                      <w:i w:val="0"/>
                      <w:iCs w:val="0"/>
                      <w:color w:val="auto"/>
                      <w:kern w:val="0"/>
                      <w:sz w:val="21"/>
                      <w:szCs w:val="21"/>
                      <w:highlight w:val="none"/>
                      <w:u w:val="none"/>
                      <w:lang w:val="en-US" w:eastAsia="zh-CN" w:bidi="ar"/>
                    </w:rPr>
                    <w:t>4</w:t>
                  </w:r>
                </w:p>
              </w:tc>
              <w:tc>
                <w:tcPr>
                  <w:tcW w:w="974" w:type="dxa"/>
                  <w:noWrap w:val="0"/>
                  <w:vAlign w:val="center"/>
                </w:tcPr>
                <w:p w14:paraId="4CA90BCC">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6.004</w:t>
                  </w:r>
                </w:p>
              </w:tc>
            </w:tr>
            <w:tr w14:paraId="3C997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jc w:val="center"/>
              </w:trPr>
              <w:tc>
                <w:tcPr>
                  <w:tcW w:w="1187" w:type="dxa"/>
                  <w:noWrap w:val="0"/>
                  <w:vAlign w:val="center"/>
                </w:tcPr>
                <w:p w14:paraId="7D5CE63D">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壳体定量灌装（出料）</w:t>
                  </w:r>
                </w:p>
              </w:tc>
              <w:tc>
                <w:tcPr>
                  <w:tcW w:w="1123" w:type="dxa"/>
                  <w:vMerge w:val="continue"/>
                  <w:noWrap w:val="0"/>
                  <w:vAlign w:val="center"/>
                </w:tcPr>
                <w:p w14:paraId="461ED2E9">
                  <w:pPr>
                    <w:adjustRightInd w:val="0"/>
                    <w:snapToGrid w:val="0"/>
                    <w:spacing w:line="240" w:lineRule="auto"/>
                    <w:jc w:val="center"/>
                    <w:rPr>
                      <w:rFonts w:hint="default" w:cs="Times New Roman"/>
                      <w:b w:val="0"/>
                      <w:bCs w:val="0"/>
                      <w:color w:val="auto"/>
                      <w:kern w:val="2"/>
                      <w:sz w:val="21"/>
                      <w:szCs w:val="21"/>
                      <w:highlight w:val="none"/>
                      <w:vertAlign w:val="baseline"/>
                      <w:lang w:val="en-US" w:eastAsia="zh-CN" w:bidi="ar-SA"/>
                    </w:rPr>
                  </w:pPr>
                </w:p>
              </w:tc>
              <w:tc>
                <w:tcPr>
                  <w:tcW w:w="840" w:type="dxa"/>
                  <w:vMerge w:val="continue"/>
                  <w:noWrap w:val="0"/>
                  <w:vAlign w:val="center"/>
                </w:tcPr>
                <w:p w14:paraId="5DC7F2DE">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884" w:type="dxa"/>
                  <w:vMerge w:val="continue"/>
                  <w:noWrap w:val="0"/>
                  <w:vAlign w:val="center"/>
                </w:tcPr>
                <w:p w14:paraId="4BF761B3">
                  <w:pPr>
                    <w:adjustRightInd w:val="0"/>
                    <w:snapToGrid w:val="0"/>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159" w:type="dxa"/>
                  <w:noWrap w:val="0"/>
                  <w:vAlign w:val="center"/>
                </w:tcPr>
                <w:p w14:paraId="5C8A1C5C">
                  <w:pPr>
                    <w:adjustRightInd w:val="0"/>
                    <w:snapToGrid w:val="0"/>
                    <w:spacing w:line="240" w:lineRule="auto"/>
                    <w:jc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4</w:t>
                  </w:r>
                </w:p>
              </w:tc>
              <w:tc>
                <w:tcPr>
                  <w:tcW w:w="974" w:type="dxa"/>
                  <w:noWrap w:val="0"/>
                  <w:vAlign w:val="center"/>
                </w:tcPr>
                <w:p w14:paraId="3284A1E0">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10.507</w:t>
                  </w:r>
                </w:p>
              </w:tc>
            </w:tr>
            <w:tr w14:paraId="37EF4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jc w:val="center"/>
              </w:trPr>
              <w:tc>
                <w:tcPr>
                  <w:tcW w:w="1187" w:type="dxa"/>
                  <w:noWrap w:val="0"/>
                  <w:vAlign w:val="center"/>
                </w:tcPr>
                <w:p w14:paraId="2F908301">
                  <w:pPr>
                    <w:adjustRightInd w:val="0"/>
                    <w:snapToGrid w:val="0"/>
                    <w:spacing w:line="240" w:lineRule="auto"/>
                    <w:jc w:val="center"/>
                    <w:rPr>
                      <w:rFonts w:hint="eastAsia"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混合（作业）、干燥（作业）</w:t>
                  </w:r>
                </w:p>
              </w:tc>
              <w:tc>
                <w:tcPr>
                  <w:tcW w:w="1123" w:type="dxa"/>
                  <w:vMerge w:val="continue"/>
                  <w:noWrap w:val="0"/>
                  <w:vAlign w:val="center"/>
                </w:tcPr>
                <w:p w14:paraId="1CEDD5ED">
                  <w:pPr>
                    <w:adjustRightInd w:val="0"/>
                    <w:snapToGrid w:val="0"/>
                    <w:spacing w:line="240" w:lineRule="auto"/>
                    <w:jc w:val="center"/>
                    <w:rPr>
                      <w:rFonts w:hint="default" w:cs="Times New Roman"/>
                      <w:b w:val="0"/>
                      <w:bCs w:val="0"/>
                      <w:color w:val="auto"/>
                      <w:kern w:val="2"/>
                      <w:sz w:val="21"/>
                      <w:szCs w:val="21"/>
                      <w:highlight w:val="none"/>
                      <w:vertAlign w:val="baseline"/>
                      <w:lang w:val="en-US" w:eastAsia="zh-CN" w:bidi="ar-SA"/>
                    </w:rPr>
                  </w:pPr>
                </w:p>
              </w:tc>
              <w:tc>
                <w:tcPr>
                  <w:tcW w:w="840" w:type="dxa"/>
                  <w:vMerge w:val="continue"/>
                  <w:noWrap w:val="0"/>
                  <w:vAlign w:val="center"/>
                </w:tcPr>
                <w:p w14:paraId="3F3B6857">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884" w:type="dxa"/>
                  <w:vMerge w:val="continue"/>
                  <w:noWrap w:val="0"/>
                  <w:vAlign w:val="center"/>
                </w:tcPr>
                <w:p w14:paraId="40C69ED7">
                  <w:pPr>
                    <w:adjustRightInd w:val="0"/>
                    <w:snapToGrid w:val="0"/>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159" w:type="dxa"/>
                  <w:noWrap w:val="0"/>
                  <w:vAlign w:val="center"/>
                </w:tcPr>
                <w:p w14:paraId="00ACD637">
                  <w:pPr>
                    <w:adjustRightInd w:val="0"/>
                    <w:snapToGrid w:val="0"/>
                    <w:spacing w:line="240" w:lineRule="auto"/>
                    <w:jc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4</w:t>
                  </w:r>
                </w:p>
              </w:tc>
              <w:tc>
                <w:tcPr>
                  <w:tcW w:w="974" w:type="dxa"/>
                  <w:noWrap w:val="0"/>
                  <w:vAlign w:val="center"/>
                </w:tcPr>
                <w:p w14:paraId="6CF5D37C">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10.507</w:t>
                  </w:r>
                </w:p>
              </w:tc>
            </w:tr>
            <w:tr w14:paraId="3E45E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187" w:type="dxa"/>
                  <w:noWrap w:val="0"/>
                  <w:vAlign w:val="center"/>
                </w:tcPr>
                <w:p w14:paraId="6AE5D63F">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投料、筛分、调配、混合、称重、干燥、壳体定量灌装工序</w:t>
                  </w:r>
                </w:p>
              </w:tc>
              <w:tc>
                <w:tcPr>
                  <w:tcW w:w="1123" w:type="dxa"/>
                  <w:noWrap w:val="0"/>
                  <w:vAlign w:val="center"/>
                </w:tcPr>
                <w:p w14:paraId="5ECCA7D0">
                  <w:pPr>
                    <w:adjustRightInd w:val="0"/>
                    <w:snapToGrid w:val="0"/>
                    <w:spacing w:line="240" w:lineRule="auto"/>
                    <w:jc w:val="both"/>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臭气浓度</w:t>
                  </w:r>
                </w:p>
              </w:tc>
              <w:tc>
                <w:tcPr>
                  <w:tcW w:w="840" w:type="dxa"/>
                  <w:vMerge w:val="continue"/>
                  <w:noWrap w:val="0"/>
                  <w:vAlign w:val="center"/>
                </w:tcPr>
                <w:p w14:paraId="05A041F3">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884" w:type="dxa"/>
                  <w:noWrap w:val="0"/>
                  <w:vAlign w:val="center"/>
                </w:tcPr>
                <w:p w14:paraId="75A31E8A">
                  <w:pPr>
                    <w:adjustRightInd w:val="0"/>
                    <w:snapToGrid w:val="0"/>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《恶臭污染物排放标准》（GB14554-93）表1恶臭污染物厂界标准值</w:t>
                  </w:r>
                </w:p>
              </w:tc>
              <w:tc>
                <w:tcPr>
                  <w:tcW w:w="1159" w:type="dxa"/>
                  <w:noWrap w:val="0"/>
                  <w:vAlign w:val="center"/>
                </w:tcPr>
                <w:p w14:paraId="32DC694F">
                  <w:pPr>
                    <w:adjustRightInd w:val="0"/>
                    <w:snapToGrid w:val="0"/>
                    <w:spacing w:line="240" w:lineRule="auto"/>
                    <w:jc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20（</w:t>
                  </w:r>
                  <w:r>
                    <w:rPr>
                      <w:rFonts w:hint="default" w:ascii="Times New Roman" w:hAnsi="Times New Roman" w:cs="Times New Roman"/>
                      <w:i w:val="0"/>
                      <w:iCs w:val="0"/>
                      <w:color w:val="auto"/>
                      <w:kern w:val="0"/>
                      <w:sz w:val="21"/>
                      <w:szCs w:val="21"/>
                      <w:highlight w:val="none"/>
                      <w:u w:val="none"/>
                      <w:lang w:val="en-US" w:eastAsia="zh-CN" w:bidi="ar"/>
                    </w:rPr>
                    <w:t>无量纲</w:t>
                  </w:r>
                  <w:r>
                    <w:rPr>
                      <w:rFonts w:hint="eastAsia"/>
                      <w:color w:val="auto"/>
                      <w:highlight w:val="none"/>
                      <w:lang w:eastAsia="zh-CN"/>
                    </w:rPr>
                    <w:t>）</w:t>
                  </w:r>
                </w:p>
              </w:tc>
              <w:tc>
                <w:tcPr>
                  <w:tcW w:w="974" w:type="dxa"/>
                  <w:noWrap w:val="0"/>
                  <w:vAlign w:val="center"/>
                </w:tcPr>
                <w:p w14:paraId="42ECF4A9">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r>
            <w:tr w14:paraId="1130E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67" w:type="dxa"/>
                  <w:gridSpan w:val="6"/>
                  <w:noWrap w:val="0"/>
                  <w:vAlign w:val="center"/>
                </w:tcPr>
                <w:p w14:paraId="5D785D5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无组织排放总计</w:t>
                  </w:r>
                </w:p>
              </w:tc>
            </w:tr>
            <w:tr w14:paraId="46E8B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0" w:type="dxa"/>
                  <w:gridSpan w:val="3"/>
                  <w:vMerge w:val="restart"/>
                  <w:noWrap w:val="0"/>
                  <w:vAlign w:val="center"/>
                </w:tcPr>
                <w:p w14:paraId="3C300A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无组织排放合计</w:t>
                  </w:r>
                </w:p>
              </w:tc>
              <w:tc>
                <w:tcPr>
                  <w:tcW w:w="3043" w:type="dxa"/>
                  <w:gridSpan w:val="2"/>
                  <w:noWrap w:val="0"/>
                  <w:vAlign w:val="center"/>
                </w:tcPr>
                <w:p w14:paraId="7FF28E3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非甲烷总烃</w:t>
                  </w:r>
                </w:p>
              </w:tc>
              <w:tc>
                <w:tcPr>
                  <w:tcW w:w="974" w:type="dxa"/>
                  <w:noWrap w:val="0"/>
                  <w:vAlign w:val="center"/>
                </w:tcPr>
                <w:p w14:paraId="3DDB8B99">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27.018</w:t>
                  </w:r>
                </w:p>
              </w:tc>
            </w:tr>
            <w:tr w14:paraId="3DED4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0" w:type="dxa"/>
                  <w:gridSpan w:val="3"/>
                  <w:vMerge w:val="continue"/>
                  <w:noWrap w:val="0"/>
                  <w:vAlign w:val="center"/>
                </w:tcPr>
                <w:p w14:paraId="2BD552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3043" w:type="dxa"/>
                  <w:gridSpan w:val="2"/>
                  <w:noWrap w:val="0"/>
                  <w:vAlign w:val="center"/>
                </w:tcPr>
                <w:p w14:paraId="724D395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颗粒物</w:t>
                  </w:r>
                </w:p>
              </w:tc>
              <w:tc>
                <w:tcPr>
                  <w:tcW w:w="974" w:type="dxa"/>
                  <w:noWrap w:val="0"/>
                  <w:vAlign w:val="center"/>
                </w:tcPr>
                <w:p w14:paraId="55057221">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10.011</w:t>
                  </w:r>
                </w:p>
              </w:tc>
            </w:tr>
            <w:tr w14:paraId="5109B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0" w:type="dxa"/>
                  <w:gridSpan w:val="3"/>
                  <w:vMerge w:val="continue"/>
                  <w:noWrap w:val="0"/>
                  <w:vAlign w:val="center"/>
                </w:tcPr>
                <w:p w14:paraId="5736F8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3043" w:type="dxa"/>
                  <w:gridSpan w:val="2"/>
                  <w:noWrap w:val="0"/>
                  <w:vAlign w:val="center"/>
                </w:tcPr>
                <w:p w14:paraId="30D22E7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臭气浓度</w:t>
                  </w:r>
                </w:p>
              </w:tc>
              <w:tc>
                <w:tcPr>
                  <w:tcW w:w="974" w:type="dxa"/>
                  <w:noWrap w:val="0"/>
                  <w:vAlign w:val="center"/>
                </w:tcPr>
                <w:p w14:paraId="4C119045">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w:t>
                  </w:r>
                </w:p>
              </w:tc>
            </w:tr>
          </w:tbl>
          <w:p w14:paraId="5182509A">
            <w:pPr>
              <w:adjustRightInd w:val="0"/>
              <w:snapToGrid w:val="0"/>
              <w:spacing w:line="240" w:lineRule="auto"/>
              <w:ind w:firstLine="482" w:firstLineChars="200"/>
              <w:jc w:val="both"/>
              <w:rPr>
                <w:rFonts w:hint="default" w:ascii="Times New Roman" w:hAnsi="Times New Roman" w:eastAsia="宋体" w:cs="Times New Roman"/>
                <w:b/>
                <w:bCs/>
                <w:color w:val="auto"/>
                <w:kern w:val="2"/>
                <w:sz w:val="24"/>
                <w:szCs w:val="24"/>
                <w:highlight w:val="none"/>
                <w:lang w:val="en-US" w:eastAsia="zh-CN" w:bidi="ar-SA"/>
              </w:rPr>
            </w:pPr>
          </w:p>
          <w:p w14:paraId="51C562ED">
            <w:pPr>
              <w:adjustRightInd w:val="0"/>
              <w:snapToGrid w:val="0"/>
              <w:spacing w:line="240" w:lineRule="auto"/>
              <w:ind w:firstLine="482" w:firstLineChars="20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表2</w:t>
            </w:r>
            <w:r>
              <w:rPr>
                <w:rFonts w:hint="eastAsia" w:cs="Times New Roman"/>
                <w:b/>
                <w:bCs/>
                <w:color w:val="auto"/>
                <w:kern w:val="2"/>
                <w:sz w:val="24"/>
                <w:szCs w:val="24"/>
                <w:highlight w:val="none"/>
                <w:lang w:val="en-US" w:eastAsia="zh-CN" w:bidi="ar-SA"/>
              </w:rPr>
              <w:t>5</w:t>
            </w:r>
            <w:r>
              <w:rPr>
                <w:rFonts w:hint="default" w:ascii="Times New Roman" w:hAnsi="Times New Roman" w:eastAsia="宋体" w:cs="Times New Roman"/>
                <w:b/>
                <w:bCs/>
                <w:color w:val="auto"/>
                <w:kern w:val="2"/>
                <w:sz w:val="24"/>
                <w:szCs w:val="24"/>
                <w:highlight w:val="none"/>
                <w:lang w:val="en-US" w:eastAsia="zh-CN" w:bidi="ar-SA"/>
              </w:rPr>
              <w:t>大气污染物年排放量核算表</w:t>
            </w:r>
          </w:p>
          <w:tbl>
            <w:tblPr>
              <w:tblStyle w:val="35"/>
              <w:tblW w:w="71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3"/>
              <w:gridCol w:w="1759"/>
              <w:gridCol w:w="1808"/>
              <w:gridCol w:w="1808"/>
            </w:tblGrid>
            <w:tr w14:paraId="0FF0E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3" w:type="dxa"/>
                  <w:noWrap w:val="0"/>
                  <w:vAlign w:val="center"/>
                </w:tcPr>
                <w:p w14:paraId="625B3256">
                  <w:pPr>
                    <w:widowControl/>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lang w:val="zh-CN"/>
                    </w:rPr>
                    <w:t>污染物</w:t>
                  </w:r>
                </w:p>
              </w:tc>
              <w:tc>
                <w:tcPr>
                  <w:tcW w:w="1759" w:type="dxa"/>
                  <w:noWrap w:val="0"/>
                  <w:vAlign w:val="center"/>
                </w:tcPr>
                <w:p w14:paraId="2EE7165C">
                  <w:pPr>
                    <w:widowControl/>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lang w:val="zh-CN"/>
                    </w:rPr>
                    <w:t>有组织年排放量（</w:t>
                  </w:r>
                  <w:r>
                    <w:rPr>
                      <w:rFonts w:hint="eastAsia" w:cs="Times New Roman"/>
                      <w:b/>
                      <w:color w:val="auto"/>
                      <w:sz w:val="21"/>
                      <w:szCs w:val="21"/>
                      <w:highlight w:val="none"/>
                      <w:lang w:val="en-US" w:eastAsia="zh-CN"/>
                    </w:rPr>
                    <w:t>kg</w:t>
                  </w:r>
                  <w:r>
                    <w:rPr>
                      <w:rFonts w:hint="default" w:ascii="Times New Roman" w:hAnsi="Times New Roman" w:eastAsia="宋体" w:cs="Times New Roman"/>
                      <w:b/>
                      <w:color w:val="auto"/>
                      <w:sz w:val="21"/>
                      <w:szCs w:val="21"/>
                      <w:highlight w:val="none"/>
                      <w:lang w:val="zh-CN"/>
                    </w:rPr>
                    <w:t>/a）</w:t>
                  </w:r>
                </w:p>
              </w:tc>
              <w:tc>
                <w:tcPr>
                  <w:tcW w:w="1808" w:type="dxa"/>
                  <w:noWrap w:val="0"/>
                  <w:vAlign w:val="center"/>
                </w:tcPr>
                <w:p w14:paraId="31ECEFCD">
                  <w:pPr>
                    <w:widowControl/>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lang w:val="zh-CN"/>
                    </w:rPr>
                    <w:t>无组织年排放量（</w:t>
                  </w:r>
                  <w:r>
                    <w:rPr>
                      <w:rFonts w:hint="eastAsia" w:cs="Times New Roman"/>
                      <w:b/>
                      <w:color w:val="auto"/>
                      <w:sz w:val="21"/>
                      <w:szCs w:val="21"/>
                      <w:highlight w:val="none"/>
                      <w:lang w:val="en-US" w:eastAsia="zh-CN"/>
                    </w:rPr>
                    <w:t>kg</w:t>
                  </w:r>
                  <w:r>
                    <w:rPr>
                      <w:rFonts w:hint="default" w:ascii="Times New Roman" w:hAnsi="Times New Roman" w:eastAsia="宋体" w:cs="Times New Roman"/>
                      <w:b/>
                      <w:color w:val="auto"/>
                      <w:sz w:val="21"/>
                      <w:szCs w:val="21"/>
                      <w:highlight w:val="none"/>
                      <w:lang w:val="zh-CN"/>
                    </w:rPr>
                    <w:t>/a）</w:t>
                  </w:r>
                </w:p>
              </w:tc>
              <w:tc>
                <w:tcPr>
                  <w:tcW w:w="1808" w:type="dxa"/>
                  <w:noWrap w:val="0"/>
                  <w:vAlign w:val="center"/>
                </w:tcPr>
                <w:p w14:paraId="67198973">
                  <w:pPr>
                    <w:widowControl/>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lang w:val="zh-CN"/>
                    </w:rPr>
                    <w:t>年排放量</w:t>
                  </w:r>
                  <w:r>
                    <w:rPr>
                      <w:rFonts w:hint="default" w:ascii="Times New Roman" w:hAnsi="Times New Roman" w:eastAsia="宋体" w:cs="Times New Roman"/>
                      <w:b/>
                      <w:color w:val="auto"/>
                      <w:sz w:val="21"/>
                      <w:szCs w:val="21"/>
                      <w:highlight w:val="none"/>
                    </w:rPr>
                    <w:t>（</w:t>
                  </w:r>
                  <w:r>
                    <w:rPr>
                      <w:rFonts w:hint="eastAsia" w:cs="Times New Roman"/>
                      <w:b/>
                      <w:color w:val="auto"/>
                      <w:sz w:val="21"/>
                      <w:szCs w:val="21"/>
                      <w:highlight w:val="none"/>
                      <w:lang w:val="en-US" w:eastAsia="zh-CN"/>
                    </w:rPr>
                    <w:t>kg</w:t>
                  </w:r>
                  <w:r>
                    <w:rPr>
                      <w:rFonts w:hint="default" w:ascii="Times New Roman" w:hAnsi="Times New Roman" w:eastAsia="宋体" w:cs="Times New Roman"/>
                      <w:b/>
                      <w:color w:val="auto"/>
                      <w:sz w:val="21"/>
                      <w:szCs w:val="21"/>
                      <w:highlight w:val="none"/>
                    </w:rPr>
                    <w:t>/a）</w:t>
                  </w:r>
                </w:p>
              </w:tc>
            </w:tr>
            <w:tr w14:paraId="72759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803" w:type="dxa"/>
                  <w:noWrap w:val="0"/>
                  <w:vAlign w:val="center"/>
                </w:tcPr>
                <w:p w14:paraId="5DF396F1">
                  <w:pPr>
                    <w:pStyle w:val="61"/>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lang w:bidi="ar"/>
                    </w:rPr>
                    <w:t>非甲烷总烃</w:t>
                  </w:r>
                  <w:r>
                    <w:rPr>
                      <w:rFonts w:hint="eastAsia" w:cs="Times New Roman"/>
                      <w:b w:val="0"/>
                      <w:bCs w:val="0"/>
                      <w:color w:val="auto"/>
                      <w:kern w:val="2"/>
                      <w:sz w:val="21"/>
                      <w:szCs w:val="21"/>
                      <w:highlight w:val="none"/>
                      <w:vertAlign w:val="baseline"/>
                      <w:lang w:val="en-US" w:eastAsia="zh-CN" w:bidi="ar-SA"/>
                    </w:rPr>
                    <w:t>（TVOC）</w:t>
                  </w:r>
                </w:p>
              </w:tc>
              <w:tc>
                <w:tcPr>
                  <w:tcW w:w="1759" w:type="dxa"/>
                  <w:noWrap w:val="0"/>
                  <w:vAlign w:val="center"/>
                </w:tcPr>
                <w:p w14:paraId="379ECA8F">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49.2328</w:t>
                  </w:r>
                </w:p>
              </w:tc>
              <w:tc>
                <w:tcPr>
                  <w:tcW w:w="1808" w:type="dxa"/>
                  <w:noWrap w:val="0"/>
                  <w:vAlign w:val="center"/>
                </w:tcPr>
                <w:p w14:paraId="4AC49F5C">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27.018</w:t>
                  </w:r>
                </w:p>
              </w:tc>
              <w:tc>
                <w:tcPr>
                  <w:tcW w:w="1808" w:type="dxa"/>
                  <w:noWrap w:val="0"/>
                  <w:vAlign w:val="center"/>
                </w:tcPr>
                <w:p w14:paraId="15A6CFA8">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76.2508</w:t>
                  </w:r>
                </w:p>
              </w:tc>
            </w:tr>
            <w:tr w14:paraId="1C59E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803" w:type="dxa"/>
                  <w:noWrap w:val="0"/>
                  <w:vAlign w:val="center"/>
                </w:tcPr>
                <w:p w14:paraId="3F71C741">
                  <w:pPr>
                    <w:pStyle w:val="61"/>
                    <w:spacing w:line="240" w:lineRule="auto"/>
                    <w:jc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颗粒物</w:t>
                  </w:r>
                </w:p>
              </w:tc>
              <w:tc>
                <w:tcPr>
                  <w:tcW w:w="1759" w:type="dxa"/>
                  <w:noWrap w:val="0"/>
                  <w:vAlign w:val="center"/>
                </w:tcPr>
                <w:p w14:paraId="2CCBE5AB">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1.3754</w:t>
                  </w:r>
                </w:p>
              </w:tc>
              <w:tc>
                <w:tcPr>
                  <w:tcW w:w="1808" w:type="dxa"/>
                  <w:noWrap w:val="0"/>
                  <w:vAlign w:val="center"/>
                </w:tcPr>
                <w:p w14:paraId="625374F2">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10.011</w:t>
                  </w:r>
                </w:p>
              </w:tc>
              <w:tc>
                <w:tcPr>
                  <w:tcW w:w="1808" w:type="dxa"/>
                  <w:noWrap w:val="0"/>
                  <w:vAlign w:val="center"/>
                </w:tcPr>
                <w:p w14:paraId="66566E2C">
                  <w:pPr>
                    <w:adjustRightInd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11.3864</w:t>
                  </w:r>
                </w:p>
              </w:tc>
            </w:tr>
            <w:tr w14:paraId="43CE4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803" w:type="dxa"/>
                  <w:noWrap w:val="0"/>
                  <w:vAlign w:val="center"/>
                </w:tcPr>
                <w:p w14:paraId="3A408553">
                  <w:pPr>
                    <w:pStyle w:val="61"/>
                    <w:spacing w:line="240" w:lineRule="auto"/>
                    <w:jc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臭气浓度</w:t>
                  </w:r>
                </w:p>
              </w:tc>
              <w:tc>
                <w:tcPr>
                  <w:tcW w:w="1759" w:type="dxa"/>
                  <w:noWrap w:val="0"/>
                  <w:vAlign w:val="center"/>
                </w:tcPr>
                <w:p w14:paraId="5B4BBCC6">
                  <w:pP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c>
                <w:tcPr>
                  <w:tcW w:w="1808" w:type="dxa"/>
                  <w:noWrap w:val="0"/>
                  <w:vAlign w:val="center"/>
                </w:tcPr>
                <w:p w14:paraId="6C7BD487">
                  <w:pPr>
                    <w:pStyle w:val="18"/>
                    <w:keepNext w:val="0"/>
                    <w:keepLines w:val="0"/>
                    <w:pageBreakBefore w:val="0"/>
                    <w:widowControl w:val="0"/>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c>
                <w:tcPr>
                  <w:tcW w:w="1808" w:type="dxa"/>
                  <w:noWrap w:val="0"/>
                  <w:vAlign w:val="center"/>
                </w:tcPr>
                <w:p w14:paraId="75044ABA">
                  <w:pPr>
                    <w:adjustRightInd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bl>
          <w:p w14:paraId="21E151E5">
            <w:pPr>
              <w:adjustRightInd w:val="0"/>
              <w:snapToGrid w:val="0"/>
              <w:spacing w:line="240" w:lineRule="auto"/>
              <w:jc w:val="both"/>
              <w:rPr>
                <w:rFonts w:hint="default" w:ascii="Times New Roman" w:hAnsi="Times New Roman" w:eastAsia="宋体" w:cs="Times New Roman"/>
                <w:b/>
                <w:bCs/>
                <w:color w:val="auto"/>
                <w:kern w:val="2"/>
                <w:sz w:val="24"/>
                <w:szCs w:val="24"/>
                <w:highlight w:val="none"/>
                <w:lang w:val="en-US" w:eastAsia="zh-CN" w:bidi="ar-SA"/>
              </w:rPr>
            </w:pPr>
          </w:p>
          <w:p w14:paraId="5D3453A1">
            <w:pPr>
              <w:adjustRightInd w:val="0"/>
              <w:snapToGrid w:val="0"/>
              <w:spacing w:line="240" w:lineRule="auto"/>
              <w:ind w:firstLine="482" w:firstLineChars="20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表2</w:t>
            </w:r>
            <w:r>
              <w:rPr>
                <w:rFonts w:hint="eastAsia" w:cs="Times New Roman"/>
                <w:b/>
                <w:bCs/>
                <w:color w:val="auto"/>
                <w:kern w:val="2"/>
                <w:sz w:val="24"/>
                <w:szCs w:val="24"/>
                <w:highlight w:val="none"/>
                <w:lang w:val="en-US" w:eastAsia="zh-CN" w:bidi="ar-SA"/>
              </w:rPr>
              <w:t>6</w:t>
            </w:r>
            <w:r>
              <w:rPr>
                <w:rFonts w:hint="default" w:ascii="Times New Roman" w:hAnsi="Times New Roman" w:eastAsia="宋体" w:cs="Times New Roman"/>
                <w:b/>
                <w:bCs/>
                <w:color w:val="auto"/>
                <w:kern w:val="2"/>
                <w:sz w:val="24"/>
                <w:szCs w:val="24"/>
                <w:highlight w:val="none"/>
                <w:lang w:val="en-US" w:eastAsia="zh-CN" w:bidi="ar-SA"/>
              </w:rPr>
              <w:t>非正常排放参数表</w:t>
            </w:r>
          </w:p>
          <w:tbl>
            <w:tblPr>
              <w:tblStyle w:val="35"/>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5"/>
              <w:gridCol w:w="1253"/>
              <w:gridCol w:w="947"/>
              <w:gridCol w:w="1313"/>
              <w:gridCol w:w="1313"/>
              <w:gridCol w:w="1057"/>
              <w:gridCol w:w="904"/>
              <w:gridCol w:w="1129"/>
            </w:tblGrid>
            <w:tr w14:paraId="5F5BF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8" w:type="pct"/>
                  <w:noWrap w:val="0"/>
                  <w:vAlign w:val="center"/>
                </w:tcPr>
                <w:p w14:paraId="112CC0C6">
                  <w:pPr>
                    <w:spacing w:line="240" w:lineRule="auto"/>
                    <w:jc w:val="center"/>
                    <w:textAlignment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rPr>
                    <w:t>污染源</w:t>
                  </w:r>
                </w:p>
              </w:tc>
              <w:tc>
                <w:tcPr>
                  <w:tcW w:w="728" w:type="pct"/>
                  <w:noWrap w:val="0"/>
                  <w:vAlign w:val="center"/>
                </w:tcPr>
                <w:p w14:paraId="35225909">
                  <w:pPr>
                    <w:spacing w:line="240" w:lineRule="auto"/>
                    <w:jc w:val="center"/>
                    <w:textAlignment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rPr>
                    <w:t>非正常排放原因</w:t>
                  </w:r>
                </w:p>
              </w:tc>
              <w:tc>
                <w:tcPr>
                  <w:tcW w:w="550" w:type="pct"/>
                  <w:noWrap w:val="0"/>
                  <w:vAlign w:val="center"/>
                </w:tcPr>
                <w:p w14:paraId="3C652F27">
                  <w:pPr>
                    <w:spacing w:line="240" w:lineRule="auto"/>
                    <w:jc w:val="center"/>
                    <w:textAlignment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rPr>
                    <w:t>污染物</w:t>
                  </w:r>
                </w:p>
              </w:tc>
              <w:tc>
                <w:tcPr>
                  <w:tcW w:w="763" w:type="pct"/>
                  <w:noWrap w:val="0"/>
                  <w:vAlign w:val="center"/>
                </w:tcPr>
                <w:p w14:paraId="0A61F092">
                  <w:pPr>
                    <w:spacing w:line="240" w:lineRule="auto"/>
                    <w:jc w:val="center"/>
                    <w:textAlignment w:val="center"/>
                    <w:rPr>
                      <w:rFonts w:hint="default" w:ascii="Times New Roman" w:hAnsi="Times New Roman" w:eastAsia="宋体" w:cs="Times New Roman"/>
                      <w:b/>
                      <w:color w:val="auto"/>
                      <w:sz w:val="21"/>
                      <w:szCs w:val="21"/>
                      <w:highlight w:val="none"/>
                      <w:lang w:val="en-US" w:eastAsia="zh-CN"/>
                    </w:rPr>
                  </w:pPr>
                  <w:r>
                    <w:rPr>
                      <w:rFonts w:hint="eastAsia" w:cs="Times New Roman"/>
                      <w:b/>
                      <w:color w:val="auto"/>
                      <w:sz w:val="21"/>
                      <w:szCs w:val="21"/>
                      <w:highlight w:val="none"/>
                      <w:lang w:val="en-US" w:eastAsia="zh-CN"/>
                    </w:rPr>
                    <w:t>非正常排放浓度</w:t>
                  </w:r>
                  <w:r>
                    <w:rPr>
                      <w:rFonts w:hint="default" w:ascii="Times New Roman" w:hAnsi="Times New Roman" w:eastAsia="宋体" w:cs="Times New Roman"/>
                      <w:b/>
                      <w:bCs/>
                      <w:i w:val="0"/>
                      <w:iCs w:val="0"/>
                      <w:color w:val="auto"/>
                      <w:kern w:val="0"/>
                      <w:sz w:val="21"/>
                      <w:szCs w:val="21"/>
                      <w:highlight w:val="none"/>
                      <w:u w:val="none"/>
                      <w:lang w:val="en-US" w:eastAsia="zh-CN" w:bidi="ar"/>
                    </w:rPr>
                    <w:t>（</w:t>
                  </w:r>
                  <w:r>
                    <w:rPr>
                      <w:rStyle w:val="99"/>
                      <w:rFonts w:hint="default" w:ascii="Times New Roman" w:hAnsi="Times New Roman" w:eastAsia="宋体" w:cs="Times New Roman"/>
                      <w:color w:val="auto"/>
                      <w:sz w:val="21"/>
                      <w:szCs w:val="21"/>
                      <w:highlight w:val="none"/>
                      <w:lang w:val="en-US" w:eastAsia="zh-CN" w:bidi="ar"/>
                    </w:rPr>
                    <w:t>mg/m</w:t>
                  </w:r>
                  <w:r>
                    <w:rPr>
                      <w:rStyle w:val="101"/>
                      <w:rFonts w:hint="default" w:ascii="Times New Roman" w:hAnsi="Times New Roman" w:eastAsia="宋体" w:cs="Times New Roman"/>
                      <w:color w:val="auto"/>
                      <w:sz w:val="21"/>
                      <w:szCs w:val="21"/>
                      <w:highlight w:val="none"/>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763" w:type="pct"/>
                  <w:noWrap w:val="0"/>
                  <w:vAlign w:val="center"/>
                </w:tcPr>
                <w:p w14:paraId="53F063EC">
                  <w:pPr>
                    <w:spacing w:line="240" w:lineRule="auto"/>
                    <w:jc w:val="center"/>
                    <w:textAlignment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rPr>
                    <w:t>非正常排放速率(kg/h)</w:t>
                  </w:r>
                </w:p>
              </w:tc>
              <w:tc>
                <w:tcPr>
                  <w:tcW w:w="614" w:type="pct"/>
                  <w:noWrap w:val="0"/>
                  <w:vAlign w:val="center"/>
                </w:tcPr>
                <w:p w14:paraId="54ACAC1C">
                  <w:pPr>
                    <w:spacing w:line="240" w:lineRule="auto"/>
                    <w:jc w:val="center"/>
                    <w:textAlignment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rPr>
                    <w:t>单次持续时间/h</w:t>
                  </w:r>
                </w:p>
              </w:tc>
              <w:tc>
                <w:tcPr>
                  <w:tcW w:w="525" w:type="pct"/>
                  <w:noWrap w:val="0"/>
                  <w:vAlign w:val="center"/>
                </w:tcPr>
                <w:p w14:paraId="4A0889F7">
                  <w:pPr>
                    <w:spacing w:line="240" w:lineRule="auto"/>
                    <w:jc w:val="center"/>
                    <w:textAlignment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rPr>
                    <w:t>年发生频次/次</w:t>
                  </w:r>
                </w:p>
              </w:tc>
              <w:tc>
                <w:tcPr>
                  <w:tcW w:w="656" w:type="pct"/>
                  <w:noWrap w:val="0"/>
                  <w:vAlign w:val="center"/>
                </w:tcPr>
                <w:p w14:paraId="21D4D3AE">
                  <w:pPr>
                    <w:spacing w:line="240" w:lineRule="auto"/>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应对措施</w:t>
                  </w:r>
                </w:p>
              </w:tc>
            </w:tr>
            <w:tr w14:paraId="46EE3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6" w:hRule="atLeast"/>
                <w:jc w:val="center"/>
              </w:trPr>
              <w:tc>
                <w:tcPr>
                  <w:tcW w:w="398" w:type="pct"/>
                  <w:vMerge w:val="restart"/>
                  <w:noWrap w:val="0"/>
                  <w:vAlign w:val="center"/>
                </w:tcPr>
                <w:p w14:paraId="72FFD59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G1</w:t>
                  </w:r>
                </w:p>
              </w:tc>
              <w:tc>
                <w:tcPr>
                  <w:tcW w:w="728" w:type="pct"/>
                  <w:vMerge w:val="restart"/>
                  <w:noWrap w:val="0"/>
                  <w:vAlign w:val="center"/>
                </w:tcPr>
                <w:p w14:paraId="06F6844A">
                  <w:pPr>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rPr>
                    <w:t>废气收集措施故障，废气治理的效率降至0</w:t>
                  </w:r>
                </w:p>
              </w:tc>
              <w:tc>
                <w:tcPr>
                  <w:tcW w:w="550" w:type="pct"/>
                  <w:noWrap w:val="0"/>
                  <w:vAlign w:val="center"/>
                </w:tcPr>
                <w:p w14:paraId="3314DBB8">
                  <w:pPr>
                    <w:spacing w:line="240" w:lineRule="auto"/>
                    <w:jc w:val="center"/>
                    <w:rPr>
                      <w:rFonts w:hint="default" w:ascii="Times New Roman" w:hAnsi="Times New Roman" w:eastAsia="宋体" w:cs="Times New Roman"/>
                      <w:b/>
                      <w:bCs w:val="0"/>
                      <w:color w:val="auto"/>
                      <w:spacing w:val="-10"/>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非甲烷总烃</w:t>
                  </w:r>
                  <w:r>
                    <w:rPr>
                      <w:rFonts w:hint="eastAsia" w:cs="Times New Roman"/>
                      <w:color w:val="auto"/>
                      <w:sz w:val="21"/>
                      <w:szCs w:val="21"/>
                      <w:highlight w:val="none"/>
                      <w:lang w:val="en-US" w:eastAsia="zh-CN"/>
                    </w:rPr>
                    <w:t>（TVOC）</w:t>
                  </w:r>
                </w:p>
              </w:tc>
              <w:tc>
                <w:tcPr>
                  <w:tcW w:w="763" w:type="pct"/>
                  <w:noWrap w:val="0"/>
                  <w:vAlign w:val="center"/>
                </w:tcPr>
                <w:p w14:paraId="4AC0CA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39.9313</w:t>
                  </w:r>
                </w:p>
              </w:tc>
              <w:tc>
                <w:tcPr>
                  <w:tcW w:w="763" w:type="pct"/>
                  <w:noWrap w:val="0"/>
                  <w:vAlign w:val="center"/>
                </w:tcPr>
                <w:p w14:paraId="29A0CA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0.31945</w:t>
                  </w:r>
                </w:p>
              </w:tc>
              <w:tc>
                <w:tcPr>
                  <w:tcW w:w="614" w:type="pct"/>
                  <w:noWrap w:val="0"/>
                  <w:vAlign w:val="center"/>
                </w:tcPr>
                <w:p w14:paraId="5B216C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w:t>
                  </w:r>
                </w:p>
              </w:tc>
              <w:tc>
                <w:tcPr>
                  <w:tcW w:w="525" w:type="pct"/>
                  <w:noWrap w:val="0"/>
                  <w:vAlign w:val="center"/>
                </w:tcPr>
                <w:p w14:paraId="659742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w:t>
                  </w:r>
                </w:p>
              </w:tc>
              <w:tc>
                <w:tcPr>
                  <w:tcW w:w="656" w:type="pct"/>
                  <w:vMerge w:val="restart"/>
                  <w:noWrap w:val="0"/>
                  <w:vAlign w:val="center"/>
                </w:tcPr>
                <w:p w14:paraId="0C8EE0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cs="Times New Roman"/>
                      <w:color w:val="auto"/>
                      <w:szCs w:val="21"/>
                      <w:highlight w:val="none"/>
                    </w:rPr>
                    <w:t>及时更换和维修收集装置、废气处理设施</w:t>
                  </w:r>
                </w:p>
              </w:tc>
            </w:tr>
            <w:tr w14:paraId="14226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6" w:hRule="atLeast"/>
                <w:jc w:val="center"/>
              </w:trPr>
              <w:tc>
                <w:tcPr>
                  <w:tcW w:w="398" w:type="pct"/>
                  <w:vMerge w:val="continue"/>
                  <w:noWrap w:val="0"/>
                  <w:vAlign w:val="center"/>
                </w:tcPr>
                <w:p w14:paraId="477B41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728" w:type="pct"/>
                  <w:vMerge w:val="continue"/>
                  <w:noWrap w:val="0"/>
                  <w:vAlign w:val="center"/>
                </w:tcPr>
                <w:p w14:paraId="7A3AD4BE">
                  <w:pPr>
                    <w:spacing w:line="240" w:lineRule="auto"/>
                    <w:jc w:val="center"/>
                    <w:rPr>
                      <w:rFonts w:hint="default" w:ascii="Times New Roman" w:hAnsi="Times New Roman" w:eastAsia="宋体" w:cs="Times New Roman"/>
                      <w:color w:val="auto"/>
                      <w:sz w:val="21"/>
                      <w:szCs w:val="21"/>
                      <w:highlight w:val="none"/>
                    </w:rPr>
                  </w:pPr>
                </w:p>
              </w:tc>
              <w:tc>
                <w:tcPr>
                  <w:tcW w:w="550" w:type="pct"/>
                  <w:noWrap w:val="0"/>
                  <w:vAlign w:val="center"/>
                </w:tcPr>
                <w:p w14:paraId="4194C689">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763" w:type="pct"/>
                  <w:noWrap w:val="0"/>
                  <w:vAlign w:val="center"/>
                </w:tcPr>
                <w:p w14:paraId="6CFF30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5.595</w:t>
                  </w:r>
                </w:p>
              </w:tc>
              <w:tc>
                <w:tcPr>
                  <w:tcW w:w="763" w:type="pct"/>
                  <w:noWrap w:val="0"/>
                  <w:vAlign w:val="center"/>
                </w:tcPr>
                <w:p w14:paraId="74C61D6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0.04476</w:t>
                  </w:r>
                </w:p>
              </w:tc>
              <w:tc>
                <w:tcPr>
                  <w:tcW w:w="614" w:type="pct"/>
                  <w:noWrap w:val="0"/>
                  <w:vAlign w:val="center"/>
                </w:tcPr>
                <w:p w14:paraId="11E79B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cs="Times New Roman"/>
                      <w:b/>
                      <w:bCs/>
                      <w:color w:val="auto"/>
                      <w:kern w:val="2"/>
                      <w:sz w:val="21"/>
                      <w:szCs w:val="21"/>
                      <w:highlight w:val="none"/>
                      <w:vertAlign w:val="baseline"/>
                      <w:lang w:val="en-US" w:eastAsia="zh-CN" w:bidi="ar-SA"/>
                    </w:rPr>
                    <w:t>/</w:t>
                  </w:r>
                </w:p>
              </w:tc>
              <w:tc>
                <w:tcPr>
                  <w:tcW w:w="525" w:type="pct"/>
                  <w:noWrap w:val="0"/>
                  <w:vAlign w:val="center"/>
                </w:tcPr>
                <w:p w14:paraId="2DB591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cs="Times New Roman"/>
                      <w:b/>
                      <w:bCs/>
                      <w:color w:val="auto"/>
                      <w:kern w:val="2"/>
                      <w:sz w:val="21"/>
                      <w:szCs w:val="21"/>
                      <w:highlight w:val="none"/>
                      <w:vertAlign w:val="baseline"/>
                      <w:lang w:val="en-US" w:eastAsia="zh-CN" w:bidi="ar-SA"/>
                    </w:rPr>
                    <w:t>/</w:t>
                  </w:r>
                </w:p>
              </w:tc>
              <w:tc>
                <w:tcPr>
                  <w:tcW w:w="656" w:type="pct"/>
                  <w:vMerge w:val="continue"/>
                  <w:noWrap w:val="0"/>
                  <w:vAlign w:val="center"/>
                </w:tcPr>
                <w:p w14:paraId="7903480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r>
          </w:tbl>
          <w:p w14:paraId="209606B7">
            <w:pPr>
              <w:adjustRightInd w:val="0"/>
              <w:snapToGrid w:val="0"/>
              <w:spacing w:line="240" w:lineRule="auto"/>
              <w:jc w:val="center"/>
              <w:rPr>
                <w:rFonts w:hint="default" w:ascii="Times New Roman" w:hAnsi="Times New Roman" w:eastAsia="宋体" w:cs="Times New Roman"/>
                <w:b/>
                <w:bCs/>
                <w:color w:val="auto"/>
                <w:kern w:val="2"/>
                <w:sz w:val="24"/>
                <w:szCs w:val="24"/>
                <w:highlight w:val="none"/>
                <w:lang w:val="en-US" w:eastAsia="zh-CN" w:bidi="ar-SA"/>
              </w:rPr>
            </w:pPr>
          </w:p>
          <w:p w14:paraId="57B317E7">
            <w:pPr>
              <w:adjustRightInd w:val="0"/>
              <w:snapToGrid w:val="0"/>
              <w:spacing w:line="240" w:lineRule="auto"/>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表2</w:t>
            </w:r>
            <w:r>
              <w:rPr>
                <w:rFonts w:hint="eastAsia" w:cs="Times New Roman"/>
                <w:b/>
                <w:bCs/>
                <w:color w:val="auto"/>
                <w:kern w:val="2"/>
                <w:sz w:val="24"/>
                <w:szCs w:val="24"/>
                <w:highlight w:val="none"/>
                <w:lang w:val="en-US" w:eastAsia="zh-CN" w:bidi="ar-SA"/>
              </w:rPr>
              <w:t>7</w:t>
            </w:r>
            <w:r>
              <w:rPr>
                <w:rFonts w:hint="default" w:ascii="Times New Roman" w:hAnsi="Times New Roman" w:eastAsia="宋体" w:cs="Times New Roman"/>
                <w:b/>
                <w:bCs/>
                <w:color w:val="auto"/>
                <w:kern w:val="2"/>
                <w:sz w:val="24"/>
                <w:szCs w:val="24"/>
                <w:highlight w:val="none"/>
                <w:lang w:val="en-US" w:eastAsia="zh-CN" w:bidi="ar-SA"/>
              </w:rPr>
              <w:t>项目废气排放口一览表</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4"/>
              <w:gridCol w:w="1110"/>
              <w:gridCol w:w="690"/>
              <w:gridCol w:w="739"/>
              <w:gridCol w:w="668"/>
              <w:gridCol w:w="917"/>
              <w:gridCol w:w="592"/>
              <w:gridCol w:w="1136"/>
              <w:gridCol w:w="679"/>
              <w:gridCol w:w="779"/>
              <w:gridCol w:w="697"/>
            </w:tblGrid>
            <w:tr w14:paraId="02730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4" w:type="dxa"/>
                  <w:vMerge w:val="restart"/>
                  <w:noWrap w:val="0"/>
                  <w:vAlign w:val="center"/>
                </w:tcPr>
                <w:p w14:paraId="6B62CE21">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排放口编号</w:t>
                  </w:r>
                </w:p>
              </w:tc>
              <w:tc>
                <w:tcPr>
                  <w:tcW w:w="1110" w:type="dxa"/>
                  <w:vMerge w:val="restart"/>
                  <w:noWrap w:val="0"/>
                  <w:vAlign w:val="center"/>
                </w:tcPr>
                <w:p w14:paraId="374AE86E">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rPr>
                    <w:t>废气类型</w:t>
                  </w:r>
                </w:p>
              </w:tc>
              <w:tc>
                <w:tcPr>
                  <w:tcW w:w="690" w:type="dxa"/>
                  <w:vMerge w:val="restart"/>
                  <w:noWrap w:val="0"/>
                  <w:vAlign w:val="center"/>
                </w:tcPr>
                <w:p w14:paraId="399522EF">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污染物种类</w:t>
                  </w:r>
                </w:p>
              </w:tc>
              <w:tc>
                <w:tcPr>
                  <w:tcW w:w="1407" w:type="dxa"/>
                  <w:gridSpan w:val="2"/>
                  <w:noWrap w:val="0"/>
                  <w:vAlign w:val="top"/>
                </w:tcPr>
                <w:p w14:paraId="0CC44D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排放口</w:t>
                  </w:r>
                </w:p>
                <w:p w14:paraId="7E300F2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地理坐标</w:t>
                  </w:r>
                </w:p>
              </w:tc>
              <w:tc>
                <w:tcPr>
                  <w:tcW w:w="917" w:type="dxa"/>
                  <w:vMerge w:val="restart"/>
                  <w:noWrap w:val="0"/>
                  <w:vAlign w:val="center"/>
                </w:tcPr>
                <w:p w14:paraId="4BFEB82E">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治理措施</w:t>
                  </w:r>
                </w:p>
              </w:tc>
              <w:tc>
                <w:tcPr>
                  <w:tcW w:w="592" w:type="dxa"/>
                  <w:vMerge w:val="restart"/>
                  <w:noWrap w:val="0"/>
                  <w:vAlign w:val="center"/>
                </w:tcPr>
                <w:p w14:paraId="617FFE2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是否为可行技术</w:t>
                  </w:r>
                </w:p>
              </w:tc>
              <w:tc>
                <w:tcPr>
                  <w:tcW w:w="1136" w:type="dxa"/>
                  <w:vMerge w:val="restart"/>
                  <w:noWrap w:val="0"/>
                  <w:vAlign w:val="center"/>
                </w:tcPr>
                <w:p w14:paraId="471E30F1">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排气量</w:t>
                  </w:r>
                </w:p>
              </w:tc>
              <w:tc>
                <w:tcPr>
                  <w:tcW w:w="679" w:type="dxa"/>
                  <w:vMerge w:val="restart"/>
                  <w:noWrap w:val="0"/>
                  <w:vAlign w:val="center"/>
                </w:tcPr>
                <w:p w14:paraId="6110F8A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排气筒高度</w:t>
                  </w:r>
                </w:p>
              </w:tc>
              <w:tc>
                <w:tcPr>
                  <w:tcW w:w="779" w:type="dxa"/>
                  <w:vMerge w:val="restart"/>
                  <w:noWrap w:val="0"/>
                  <w:vAlign w:val="center"/>
                </w:tcPr>
                <w:p w14:paraId="0F8AB8E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排气筒出口内径</w:t>
                  </w:r>
                </w:p>
              </w:tc>
              <w:tc>
                <w:tcPr>
                  <w:tcW w:w="697" w:type="dxa"/>
                  <w:vMerge w:val="restart"/>
                  <w:noWrap w:val="0"/>
                  <w:vAlign w:val="center"/>
                </w:tcPr>
                <w:p w14:paraId="03F8D90D">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排气温度</w:t>
                  </w:r>
                </w:p>
              </w:tc>
            </w:tr>
            <w:tr w14:paraId="75163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4" w:type="dxa"/>
                  <w:vMerge w:val="continue"/>
                  <w:noWrap w:val="0"/>
                  <w:vAlign w:val="top"/>
                </w:tcPr>
                <w:p w14:paraId="13DC70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110" w:type="dxa"/>
                  <w:vMerge w:val="continue"/>
                  <w:noWrap w:val="0"/>
                  <w:vAlign w:val="top"/>
                </w:tcPr>
                <w:p w14:paraId="32781EBC">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color w:val="auto"/>
                      <w:sz w:val="21"/>
                      <w:szCs w:val="21"/>
                      <w:highlight w:val="none"/>
                      <w:lang w:val="en-US" w:eastAsia="zh-CN"/>
                    </w:rPr>
                  </w:pPr>
                </w:p>
              </w:tc>
              <w:tc>
                <w:tcPr>
                  <w:tcW w:w="690" w:type="dxa"/>
                  <w:vMerge w:val="continue"/>
                  <w:noWrap w:val="0"/>
                  <w:vAlign w:val="top"/>
                </w:tcPr>
                <w:p w14:paraId="448690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739" w:type="dxa"/>
                  <w:noWrap w:val="0"/>
                  <w:vAlign w:val="center"/>
                </w:tcPr>
                <w:p w14:paraId="5EF87B3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经度</w:t>
                  </w:r>
                </w:p>
              </w:tc>
              <w:tc>
                <w:tcPr>
                  <w:tcW w:w="668" w:type="dxa"/>
                  <w:noWrap w:val="0"/>
                  <w:vAlign w:val="center"/>
                </w:tcPr>
                <w:p w14:paraId="41010040">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纬度</w:t>
                  </w:r>
                </w:p>
              </w:tc>
              <w:tc>
                <w:tcPr>
                  <w:tcW w:w="917" w:type="dxa"/>
                  <w:vMerge w:val="continue"/>
                  <w:noWrap w:val="0"/>
                  <w:vAlign w:val="top"/>
                </w:tcPr>
                <w:p w14:paraId="55C0C1F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592" w:type="dxa"/>
                  <w:vMerge w:val="continue"/>
                  <w:noWrap w:val="0"/>
                  <w:vAlign w:val="top"/>
                </w:tcPr>
                <w:p w14:paraId="5940C9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136" w:type="dxa"/>
                  <w:vMerge w:val="continue"/>
                  <w:noWrap w:val="0"/>
                  <w:vAlign w:val="top"/>
                </w:tcPr>
                <w:p w14:paraId="735C68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679" w:type="dxa"/>
                  <w:vMerge w:val="continue"/>
                  <w:noWrap w:val="0"/>
                  <w:vAlign w:val="top"/>
                </w:tcPr>
                <w:p w14:paraId="6A1017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779" w:type="dxa"/>
                  <w:vMerge w:val="continue"/>
                  <w:noWrap w:val="0"/>
                  <w:vAlign w:val="top"/>
                </w:tcPr>
                <w:p w14:paraId="30BD386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697" w:type="dxa"/>
                  <w:vMerge w:val="continue"/>
                  <w:noWrap w:val="0"/>
                  <w:vAlign w:val="top"/>
                </w:tcPr>
                <w:p w14:paraId="4976B2D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r>
            <w:tr w14:paraId="3750B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1" w:hRule="atLeast"/>
                <w:jc w:val="center"/>
              </w:trPr>
              <w:tc>
                <w:tcPr>
                  <w:tcW w:w="484" w:type="dxa"/>
                  <w:noWrap w:val="0"/>
                  <w:vAlign w:val="center"/>
                </w:tcPr>
                <w:p w14:paraId="44688E2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G1</w:t>
                  </w:r>
                </w:p>
              </w:tc>
              <w:tc>
                <w:tcPr>
                  <w:tcW w:w="1110" w:type="dxa"/>
                  <w:noWrap w:val="0"/>
                  <w:vAlign w:val="center"/>
                </w:tcPr>
                <w:p w14:paraId="3936F0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称重、调配、干燥、筛分、壳体定量灌装、混合</w:t>
                  </w:r>
                  <w:r>
                    <w:rPr>
                      <w:rFonts w:hint="default" w:ascii="Times New Roman" w:hAnsi="Times New Roman" w:eastAsia="宋体" w:cs="Times New Roman"/>
                      <w:b w:val="0"/>
                      <w:bCs/>
                      <w:color w:val="auto"/>
                      <w:spacing w:val="-10"/>
                      <w:sz w:val="21"/>
                      <w:szCs w:val="21"/>
                      <w:highlight w:val="none"/>
                      <w:vertAlign w:val="baseline"/>
                      <w:lang w:val="en-US" w:eastAsia="zh-CN"/>
                    </w:rPr>
                    <w:t>废气</w:t>
                  </w:r>
                </w:p>
              </w:tc>
              <w:tc>
                <w:tcPr>
                  <w:tcW w:w="690" w:type="dxa"/>
                  <w:noWrap w:val="0"/>
                  <w:vAlign w:val="center"/>
                </w:tcPr>
                <w:p w14:paraId="1E65D23F">
                  <w:pP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非甲烷总烃</w:t>
                  </w:r>
                  <w:r>
                    <w:rPr>
                      <w:rFonts w:hint="eastAsia" w:cs="Times New Roman"/>
                      <w:color w:val="auto"/>
                      <w:sz w:val="21"/>
                      <w:szCs w:val="21"/>
                      <w:highlight w:val="none"/>
                      <w:lang w:val="en-US" w:eastAsia="zh-CN"/>
                    </w:rPr>
                    <w:t>（TVOC）</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颗粒物和</w:t>
                  </w:r>
                  <w:r>
                    <w:rPr>
                      <w:rFonts w:hint="default" w:ascii="Times New Roman" w:hAnsi="Times New Roman" w:eastAsia="宋体" w:cs="Times New Roman"/>
                      <w:color w:val="auto"/>
                      <w:sz w:val="21"/>
                      <w:szCs w:val="21"/>
                      <w:highlight w:val="none"/>
                      <w:lang w:val="en-US" w:eastAsia="zh-CN"/>
                    </w:rPr>
                    <w:t>臭气浓度</w:t>
                  </w:r>
                </w:p>
              </w:tc>
              <w:tc>
                <w:tcPr>
                  <w:tcW w:w="739" w:type="dxa"/>
                  <w:noWrap w:val="0"/>
                  <w:vAlign w:val="center"/>
                </w:tcPr>
                <w:p w14:paraId="50629E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113.26092</w:t>
                  </w:r>
                </w:p>
              </w:tc>
              <w:tc>
                <w:tcPr>
                  <w:tcW w:w="668" w:type="dxa"/>
                  <w:noWrap w:val="0"/>
                  <w:vAlign w:val="center"/>
                </w:tcPr>
                <w:p w14:paraId="190AEC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22.62930</w:t>
                  </w:r>
                </w:p>
              </w:tc>
              <w:tc>
                <w:tcPr>
                  <w:tcW w:w="917" w:type="dxa"/>
                  <w:noWrap w:val="0"/>
                  <w:vAlign w:val="center"/>
                </w:tcPr>
                <w:p w14:paraId="4E65B30D">
                  <w:pPr>
                    <w:pStyle w:val="81"/>
                    <w:numPr>
                      <w:ilvl w:val="0"/>
                      <w:numId w:val="0"/>
                    </w:numPr>
                    <w:spacing w:line="240" w:lineRule="auto"/>
                    <w:ind w:left="0" w:leftChars="0" w:firstLine="0" w:firstLineChars="0"/>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s="Times New Roman"/>
                      <w:b w:val="0"/>
                      <w:color w:val="auto"/>
                      <w:sz w:val="21"/>
                      <w:szCs w:val="21"/>
                      <w:highlight w:val="none"/>
                      <w:lang w:val="en-US" w:eastAsia="zh-CN"/>
                    </w:rPr>
                    <w:t>水喷淋</w:t>
                  </w:r>
                  <w:r>
                    <w:rPr>
                      <w:rFonts w:hint="eastAsia" w:cs="Times New Roman"/>
                      <w:b w:val="0"/>
                      <w:bCs/>
                      <w:color w:val="auto"/>
                      <w:sz w:val="21"/>
                      <w:szCs w:val="21"/>
                      <w:highlight w:val="none"/>
                      <w:lang w:val="en-US" w:eastAsia="zh-CN"/>
                    </w:rPr>
                    <w:t>（除雾）</w:t>
                  </w:r>
                  <w:r>
                    <w:rPr>
                      <w:rFonts w:hint="eastAsia" w:cs="Times New Roman"/>
                      <w:b w:val="0"/>
                      <w:color w:val="auto"/>
                      <w:sz w:val="21"/>
                      <w:szCs w:val="21"/>
                      <w:highlight w:val="none"/>
                      <w:lang w:val="en-US" w:eastAsia="zh-CN"/>
                    </w:rPr>
                    <w:t>+单级</w:t>
                  </w:r>
                  <w:r>
                    <w:rPr>
                      <w:rFonts w:hint="default" w:ascii="Times New Roman" w:hAnsi="Times New Roman" w:eastAsia="宋体" w:cs="Times New Roman"/>
                      <w:b w:val="0"/>
                      <w:color w:val="auto"/>
                      <w:sz w:val="21"/>
                      <w:szCs w:val="21"/>
                      <w:highlight w:val="none"/>
                      <w:lang w:val="en-US" w:eastAsia="zh-CN"/>
                    </w:rPr>
                    <w:t>活性炭</w:t>
                  </w:r>
                </w:p>
              </w:tc>
              <w:tc>
                <w:tcPr>
                  <w:tcW w:w="592" w:type="dxa"/>
                  <w:noWrap w:val="0"/>
                  <w:vAlign w:val="center"/>
                </w:tcPr>
                <w:p w14:paraId="5B942276">
                  <w:pP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是</w:t>
                  </w:r>
                </w:p>
              </w:tc>
              <w:tc>
                <w:tcPr>
                  <w:tcW w:w="1136" w:type="dxa"/>
                  <w:noWrap w:val="0"/>
                  <w:vAlign w:val="center"/>
                </w:tcPr>
                <w:p w14:paraId="5D0DB578">
                  <w:pPr>
                    <w:pStyle w:val="81"/>
                    <w:numPr>
                      <w:ilvl w:val="0"/>
                      <w:numId w:val="0"/>
                    </w:numPr>
                    <w:spacing w:line="240" w:lineRule="auto"/>
                    <w:ind w:left="0" w:leftChars="0" w:firstLine="0" w:firstLineChars="0"/>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s="Times New Roman"/>
                      <w:b w:val="0"/>
                      <w:color w:val="auto"/>
                      <w:sz w:val="21"/>
                      <w:szCs w:val="21"/>
                      <w:highlight w:val="none"/>
                      <w:lang w:val="en-US" w:eastAsia="zh-CN"/>
                    </w:rPr>
                    <w:t>8</w:t>
                  </w:r>
                  <w:r>
                    <w:rPr>
                      <w:rFonts w:hint="default" w:ascii="Times New Roman" w:hAnsi="Times New Roman" w:eastAsia="宋体" w:cs="Times New Roman"/>
                      <w:b w:val="0"/>
                      <w:color w:val="auto"/>
                      <w:sz w:val="21"/>
                      <w:szCs w:val="21"/>
                      <w:highlight w:val="none"/>
                    </w:rPr>
                    <w:t>000m</w:t>
                  </w:r>
                  <w:r>
                    <w:rPr>
                      <w:rFonts w:hint="default" w:ascii="Times New Roman" w:hAnsi="Times New Roman" w:eastAsia="宋体" w:cs="Times New Roman"/>
                      <w:b w:val="0"/>
                      <w:color w:val="auto"/>
                      <w:sz w:val="21"/>
                      <w:szCs w:val="21"/>
                      <w:highlight w:val="none"/>
                      <w:vertAlign w:val="superscript"/>
                    </w:rPr>
                    <w:t>3</w:t>
                  </w:r>
                  <w:r>
                    <w:rPr>
                      <w:rFonts w:hint="default" w:ascii="Times New Roman" w:hAnsi="Times New Roman" w:eastAsia="宋体" w:cs="Times New Roman"/>
                      <w:b w:val="0"/>
                      <w:color w:val="auto"/>
                      <w:sz w:val="21"/>
                      <w:szCs w:val="21"/>
                      <w:highlight w:val="none"/>
                    </w:rPr>
                    <w:t>/h</w:t>
                  </w:r>
                </w:p>
              </w:tc>
              <w:tc>
                <w:tcPr>
                  <w:tcW w:w="679" w:type="dxa"/>
                  <w:noWrap w:val="0"/>
                  <w:vAlign w:val="center"/>
                </w:tcPr>
                <w:p w14:paraId="0DD5D879">
                  <w:pPr>
                    <w:pStyle w:val="81"/>
                    <w:numPr>
                      <w:ilvl w:val="0"/>
                      <w:numId w:val="0"/>
                    </w:numPr>
                    <w:spacing w:line="240" w:lineRule="auto"/>
                    <w:ind w:left="0" w:leftChars="0" w:firstLine="0" w:firstLineChars="0"/>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s="Times New Roman"/>
                      <w:b w:val="0"/>
                      <w:color w:val="auto"/>
                      <w:sz w:val="21"/>
                      <w:szCs w:val="21"/>
                      <w:highlight w:val="none"/>
                      <w:lang w:val="en-US" w:eastAsia="zh-CN"/>
                    </w:rPr>
                    <w:t>43</w:t>
                  </w:r>
                  <w:r>
                    <w:rPr>
                      <w:rFonts w:hint="default" w:ascii="Times New Roman" w:hAnsi="Times New Roman" w:eastAsia="宋体" w:cs="Times New Roman"/>
                      <w:b w:val="0"/>
                      <w:color w:val="auto"/>
                      <w:sz w:val="21"/>
                      <w:szCs w:val="21"/>
                      <w:highlight w:val="none"/>
                    </w:rPr>
                    <w:t>m</w:t>
                  </w:r>
                </w:p>
              </w:tc>
              <w:tc>
                <w:tcPr>
                  <w:tcW w:w="779" w:type="dxa"/>
                  <w:noWrap w:val="0"/>
                  <w:vAlign w:val="center"/>
                </w:tcPr>
                <w:p w14:paraId="009EABA1">
                  <w:pPr>
                    <w:pStyle w:val="81"/>
                    <w:numPr>
                      <w:ilvl w:val="0"/>
                      <w:numId w:val="0"/>
                    </w:numPr>
                    <w:spacing w:line="240" w:lineRule="auto"/>
                    <w:ind w:left="0" w:leftChars="0" w:firstLine="0" w:firstLineChars="0"/>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rPr>
                    <w:t>0.</w:t>
                  </w:r>
                  <w:r>
                    <w:rPr>
                      <w:rFonts w:hint="eastAsia" w:cs="Times New Roman"/>
                      <w:b w:val="0"/>
                      <w:bCs/>
                      <w:color w:val="auto"/>
                      <w:sz w:val="21"/>
                      <w:szCs w:val="21"/>
                      <w:highlight w:val="none"/>
                      <w:lang w:val="en-US" w:eastAsia="zh-CN"/>
                    </w:rPr>
                    <w:t>5</w:t>
                  </w:r>
                  <w:r>
                    <w:rPr>
                      <w:rFonts w:hint="default" w:ascii="Times New Roman" w:hAnsi="Times New Roman" w:eastAsia="宋体" w:cs="Times New Roman"/>
                      <w:b w:val="0"/>
                      <w:bCs/>
                      <w:color w:val="auto"/>
                      <w:sz w:val="21"/>
                      <w:szCs w:val="21"/>
                      <w:highlight w:val="none"/>
                    </w:rPr>
                    <w:t>m</w:t>
                  </w:r>
                </w:p>
              </w:tc>
              <w:tc>
                <w:tcPr>
                  <w:tcW w:w="697" w:type="dxa"/>
                  <w:noWrap w:val="0"/>
                  <w:vAlign w:val="center"/>
                </w:tcPr>
                <w:p w14:paraId="2E4F7207">
                  <w:pPr>
                    <w:pStyle w:val="81"/>
                    <w:numPr>
                      <w:ilvl w:val="0"/>
                      <w:numId w:val="0"/>
                    </w:numPr>
                    <w:spacing w:line="240" w:lineRule="auto"/>
                    <w:ind w:left="0" w:leftChars="0" w:firstLine="0" w:firstLineChars="0"/>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30℃</w:t>
                  </w:r>
                </w:p>
              </w:tc>
            </w:tr>
          </w:tbl>
          <w:p w14:paraId="674D3EB0">
            <w:pPr>
              <w:numPr>
                <w:ilvl w:val="0"/>
                <w:numId w:val="0"/>
              </w:numPr>
              <w:adjustRightInd w:val="0"/>
              <w:snapToGrid w:val="0"/>
              <w:spacing w:line="360" w:lineRule="auto"/>
              <w:ind w:firstLine="442" w:firstLineChars="200"/>
              <w:jc w:val="both"/>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kern w:val="2"/>
                <w:sz w:val="24"/>
                <w:szCs w:val="24"/>
                <w:highlight w:val="none"/>
                <w:lang w:val="en-US" w:eastAsia="zh-CN" w:bidi="ar-SA"/>
              </w:rPr>
              <w:t>（2）</w:t>
            </w:r>
            <w:r>
              <w:rPr>
                <w:rFonts w:hint="default" w:ascii="Times New Roman" w:hAnsi="Times New Roman" w:eastAsia="宋体" w:cs="Times New Roman"/>
                <w:b/>
                <w:bCs w:val="0"/>
                <w:color w:val="auto"/>
                <w:spacing w:val="-10"/>
                <w:sz w:val="24"/>
                <w:szCs w:val="24"/>
                <w:highlight w:val="none"/>
                <w:lang w:val="en-US" w:eastAsia="zh-CN"/>
              </w:rPr>
              <w:t>废气治理可行性分析</w:t>
            </w:r>
          </w:p>
          <w:p w14:paraId="4877B29D">
            <w:pPr>
              <w:keepNext w:val="0"/>
              <w:keepLines w:val="0"/>
              <w:pageBreakBefore w:val="0"/>
              <w:widowControl w:val="0"/>
              <w:suppressLineNumbers w:val="0"/>
              <w:tabs>
                <w:tab w:val="left" w:pos="960"/>
              </w:tabs>
              <w:kinsoku/>
              <w:wordWrap/>
              <w:overflowPunct/>
              <w:topLinePunct w:val="0"/>
              <w:autoSpaceDE/>
              <w:autoSpaceDN/>
              <w:bidi w:val="0"/>
              <w:adjustRightInd/>
              <w:snapToGrid/>
              <w:spacing w:before="0" w:beforeAutospacing="0" w:after="0" w:afterAutospacing="0" w:line="360" w:lineRule="auto"/>
              <w:ind w:left="0" w:right="0" w:firstLine="422" w:firstLineChars="200"/>
              <w:jc w:val="both"/>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喷淋塔的工作原理</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lang w:val="en-US" w:eastAsia="zh-CN"/>
              </w:rPr>
              <w:t>喷淋塔是一种常用的环保设备，主要用于去除废气中的颗粒物和恶臭气体。本项目主要污染因子为颗粒物，且不含酸性或碱性气体，因此采用水喷淋方式去除废气中的污染物。喷淋塔中喷淋系统将水雾喷洒到空气中，使水雾与废气中的污染物充分接触，从而实现对污染物的收集，部分较大的颗粒物会在重力作用下自然沉降，达到去除效果。经过水喷淋塔处理后，废气中的污染物被去除，洁净的空气被排出，因此项目产生的废气对周围环境影响不大，该废气处理方式具有可行性。</w:t>
            </w:r>
          </w:p>
          <w:p w14:paraId="08992B35">
            <w:pPr>
              <w:keepNext w:val="0"/>
              <w:keepLines w:val="0"/>
              <w:pageBreakBefore w:val="0"/>
              <w:widowControl w:val="0"/>
              <w:suppressLineNumbers w:val="0"/>
              <w:tabs>
                <w:tab w:val="left" w:pos="960"/>
              </w:tabs>
              <w:kinsoku/>
              <w:wordWrap/>
              <w:overflowPunct/>
              <w:topLinePunct w:val="0"/>
              <w:autoSpaceDE/>
              <w:autoSpaceDN/>
              <w:bidi w:val="0"/>
              <w:adjustRightInd/>
              <w:snapToGrid/>
              <w:spacing w:before="0" w:beforeAutospacing="0" w:after="0" w:afterAutospacing="0" w:line="360" w:lineRule="auto"/>
              <w:ind w:left="0" w:right="0" w:firstLine="422" w:firstLineChars="200"/>
              <w:jc w:val="both"/>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
                <w:bCs/>
                <w:color w:val="auto"/>
                <w:sz w:val="21"/>
                <w:szCs w:val="21"/>
                <w:highlight w:val="none"/>
              </w:rPr>
              <w:t>活性炭吸附装置：</w:t>
            </w:r>
            <w:r>
              <w:rPr>
                <w:rFonts w:hint="default" w:ascii="Times New Roman" w:hAnsi="Times New Roman" w:eastAsia="宋体" w:cs="Times New Roman"/>
                <w:bCs/>
                <w:color w:val="auto"/>
                <w:sz w:val="21"/>
                <w:szCs w:val="21"/>
                <w:highlight w:val="none"/>
              </w:rPr>
              <w:t>活性炭是一种很细小的炭粒，有很大的表面积，而且炭粒中还有更细小的孔——毛细管。这种毛细管具有很强的吸附能力，由于炭粒的表面积很大，从而赋予了活性炭所特有的吸附性能，所以能与气体（杂质）充分接触，当这些气体（杂质）碰到毛细管就被吸附，起到净化作用。</w:t>
            </w:r>
          </w:p>
          <w:p w14:paraId="5BD86748">
            <w:pPr>
              <w:keepNext w:val="0"/>
              <w:keepLines w:val="0"/>
              <w:pageBreakBefore w:val="0"/>
              <w:widowControl w:val="0"/>
              <w:suppressLineNumbers w:val="0"/>
              <w:tabs>
                <w:tab w:val="left" w:pos="960"/>
              </w:tabs>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rPr>
              <w:t>活性炭吸附法处理有机废气是目前最成熟的废气处理方式之一，且活性炭吸附设备简单、投资小，从而很大程度上减少对环境的污染。活性炭吸附处理在治理有机废气方面应用比较广泛，活性炭由于比表面积大，质量轻，</w:t>
            </w:r>
            <w:r>
              <w:rPr>
                <w:rFonts w:hint="default" w:ascii="Times New Roman" w:hAnsi="Times New Roman" w:cs="Times New Roman"/>
                <w:bCs/>
                <w:color w:val="auto"/>
                <w:sz w:val="21"/>
                <w:szCs w:val="21"/>
                <w:highlight w:val="none"/>
                <w:lang w:eastAsia="zh-CN"/>
              </w:rPr>
              <w:t>良好地</w:t>
            </w:r>
            <w:r>
              <w:rPr>
                <w:rFonts w:hint="default" w:ascii="Times New Roman" w:hAnsi="Times New Roman" w:eastAsia="宋体" w:cs="Times New Roman"/>
                <w:bCs/>
                <w:color w:val="auto"/>
                <w:sz w:val="21"/>
                <w:szCs w:val="21"/>
                <w:highlight w:val="none"/>
              </w:rPr>
              <w:t>选择活性及热稳定性等特点，广泛应用于</w:t>
            </w:r>
            <w:r>
              <w:rPr>
                <w:rFonts w:hint="eastAsia" w:cs="Times New Roman"/>
                <w:bCs/>
                <w:color w:val="auto"/>
                <w:sz w:val="21"/>
                <w:szCs w:val="21"/>
                <w:highlight w:val="none"/>
                <w:lang w:val="en-US" w:eastAsia="zh-CN"/>
              </w:rPr>
              <w:t>有机</w:t>
            </w:r>
            <w:r>
              <w:rPr>
                <w:rFonts w:hint="default" w:ascii="Times New Roman" w:hAnsi="Times New Roman" w:eastAsia="宋体" w:cs="Times New Roman"/>
                <w:bCs/>
                <w:color w:val="auto"/>
                <w:sz w:val="21"/>
                <w:szCs w:val="21"/>
                <w:highlight w:val="none"/>
                <w:lang w:val="en-US" w:eastAsia="zh-CN"/>
              </w:rPr>
              <w:t>废气</w:t>
            </w:r>
            <w:r>
              <w:rPr>
                <w:rFonts w:hint="default" w:ascii="Times New Roman" w:hAnsi="Times New Roman" w:eastAsia="宋体" w:cs="Times New Roman"/>
                <w:bCs/>
                <w:color w:val="auto"/>
                <w:sz w:val="21"/>
                <w:szCs w:val="21"/>
                <w:highlight w:val="none"/>
              </w:rPr>
              <w:t>及恶臭气体的治理方面</w:t>
            </w:r>
            <w:r>
              <w:rPr>
                <w:rFonts w:hint="default" w:ascii="Times New Roman" w:hAnsi="Times New Roman" w:eastAsia="宋体" w:cs="Times New Roman"/>
                <w:bCs/>
                <w:color w:val="auto"/>
                <w:sz w:val="21"/>
                <w:szCs w:val="21"/>
                <w:highlight w:val="none"/>
                <w:lang w:eastAsia="zh-CN"/>
              </w:rPr>
              <w:t>。</w:t>
            </w:r>
          </w:p>
          <w:p w14:paraId="5B7205C2">
            <w:pPr>
              <w:pStyle w:val="18"/>
              <w:spacing w:before="0" w:line="360" w:lineRule="auto"/>
              <w:ind w:left="0" w:firstLine="420" w:firstLineChars="200"/>
              <w:jc w:val="both"/>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本项目共设一套</w:t>
            </w:r>
            <w:r>
              <w:rPr>
                <w:rFonts w:hint="eastAsia" w:cs="Times New Roman"/>
                <w:bCs/>
                <w:color w:val="auto"/>
                <w:sz w:val="21"/>
                <w:szCs w:val="21"/>
                <w:highlight w:val="none"/>
                <w:lang w:val="en-US" w:eastAsia="zh-CN"/>
              </w:rPr>
              <w:t>单</w:t>
            </w:r>
            <w:r>
              <w:rPr>
                <w:rFonts w:hint="default" w:ascii="Times New Roman" w:hAnsi="Times New Roman" w:eastAsia="宋体" w:cs="Times New Roman"/>
                <w:bCs/>
                <w:color w:val="auto"/>
                <w:sz w:val="21"/>
                <w:szCs w:val="21"/>
                <w:highlight w:val="none"/>
                <w:lang w:val="en-US" w:eastAsia="zh-CN"/>
              </w:rPr>
              <w:t>级活性炭吸附装置，用于处理净化G1的废气，活性炭设备参数详见下表：</w:t>
            </w:r>
          </w:p>
          <w:p w14:paraId="17A65A91">
            <w:pPr>
              <w:adjustRightInd w:val="0"/>
              <w:snapToGrid w:val="0"/>
              <w:ind w:firstLine="663" w:firstLineChars="300"/>
              <w:jc w:val="center"/>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表2</w:t>
            </w:r>
            <w:r>
              <w:rPr>
                <w:rFonts w:hint="eastAsia" w:cs="Times New Roman"/>
                <w:b/>
                <w:bCs w:val="0"/>
                <w:color w:val="auto"/>
                <w:spacing w:val="-10"/>
                <w:sz w:val="24"/>
                <w:szCs w:val="24"/>
                <w:highlight w:val="none"/>
                <w:lang w:val="en-US" w:eastAsia="zh-CN"/>
              </w:rPr>
              <w:t>8</w:t>
            </w:r>
            <w:r>
              <w:rPr>
                <w:rFonts w:hint="default" w:ascii="Times New Roman" w:hAnsi="Times New Roman" w:eastAsia="宋体" w:cs="Times New Roman"/>
                <w:b/>
                <w:bCs w:val="0"/>
                <w:color w:val="auto"/>
                <w:spacing w:val="-10"/>
                <w:sz w:val="24"/>
                <w:szCs w:val="24"/>
                <w:highlight w:val="none"/>
                <w:lang w:val="en-US" w:eastAsia="zh-CN"/>
              </w:rPr>
              <w:t>活性炭装置参数一览表</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11"/>
              <w:gridCol w:w="1818"/>
            </w:tblGrid>
            <w:tr w14:paraId="4D919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0" w:hRule="atLeast"/>
                <w:jc w:val="center"/>
              </w:trPr>
              <w:tc>
                <w:tcPr>
                  <w:tcW w:w="3211" w:type="dxa"/>
                  <w:vMerge w:val="restart"/>
                  <w:noWrap w:val="0"/>
                  <w:vAlign w:val="center"/>
                </w:tcPr>
                <w:p w14:paraId="3D3D2018">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lang w:val="en-US" w:eastAsia="zh-CN"/>
                    </w:rPr>
                    <w:t>参数</w:t>
                  </w:r>
                </w:p>
              </w:tc>
              <w:tc>
                <w:tcPr>
                  <w:tcW w:w="1818" w:type="dxa"/>
                  <w:noWrap w:val="0"/>
                  <w:vAlign w:val="center"/>
                </w:tcPr>
                <w:p w14:paraId="4E8B8479">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lang w:val="en-US" w:eastAsia="zh-CN"/>
                    </w:rPr>
                    <w:t>废气种类</w:t>
                  </w:r>
                </w:p>
              </w:tc>
            </w:tr>
            <w:tr w14:paraId="1D3ED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211" w:type="dxa"/>
                  <w:vMerge w:val="continue"/>
                  <w:noWrap w:val="0"/>
                  <w:vAlign w:val="center"/>
                </w:tcPr>
                <w:p w14:paraId="48B56D6B">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p>
              </w:tc>
              <w:tc>
                <w:tcPr>
                  <w:tcW w:w="1818" w:type="dxa"/>
                  <w:noWrap w:val="0"/>
                  <w:vAlign w:val="center"/>
                </w:tcPr>
                <w:p w14:paraId="03591099">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r>
                    <w:rPr>
                      <w:rFonts w:hint="default" w:ascii="Times New Roman" w:hAnsi="Times New Roman" w:eastAsia="宋体" w:cs="Times New Roman"/>
                      <w:b/>
                      <w:bCs/>
                      <w:color w:val="auto"/>
                      <w:kern w:val="2"/>
                      <w:sz w:val="21"/>
                      <w:szCs w:val="24"/>
                      <w:highlight w:val="none"/>
                      <w:lang w:val="en-US" w:eastAsia="zh-CN" w:bidi="ar-SA"/>
                    </w:rPr>
                    <w:t>G1</w:t>
                  </w:r>
                </w:p>
              </w:tc>
            </w:tr>
            <w:tr w14:paraId="5CF71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211" w:type="dxa"/>
                  <w:noWrap w:val="0"/>
                  <w:vAlign w:val="center"/>
                </w:tcPr>
                <w:p w14:paraId="0DCA1314">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lang w:val="en-US" w:eastAsia="zh-CN"/>
                    </w:rPr>
                    <w:t>风量</w:t>
                  </w:r>
                  <w:r>
                    <w:rPr>
                      <w:rFonts w:hint="default" w:ascii="Times New Roman" w:hAnsi="Times New Roman" w:eastAsia="宋体" w:cs="Times New Roman"/>
                      <w:b/>
                      <w:bCs/>
                      <w:color w:val="auto"/>
                      <w:sz w:val="21"/>
                      <w:szCs w:val="21"/>
                      <w:highlight w:val="none"/>
                    </w:rPr>
                    <w:t>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/h</w:t>
                  </w:r>
                </w:p>
              </w:tc>
              <w:tc>
                <w:tcPr>
                  <w:tcW w:w="1818" w:type="dxa"/>
                  <w:noWrap w:val="0"/>
                  <w:vAlign w:val="center"/>
                </w:tcPr>
                <w:p w14:paraId="39F5F600">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highlight w:val="none"/>
                      <w:vertAlign w:val="baseline"/>
                      <w:lang w:val="en-US"/>
                    </w:rPr>
                  </w:pPr>
                  <w:r>
                    <w:rPr>
                      <w:rFonts w:hint="eastAsia" w:cs="Times New Roman"/>
                      <w:i w:val="0"/>
                      <w:iCs w:val="0"/>
                      <w:color w:val="auto"/>
                      <w:kern w:val="0"/>
                      <w:sz w:val="21"/>
                      <w:szCs w:val="21"/>
                      <w:highlight w:val="none"/>
                      <w:u w:val="none"/>
                      <w:lang w:val="en-US" w:eastAsia="zh-CN" w:bidi="ar"/>
                    </w:rPr>
                    <w:t>8000</w:t>
                  </w:r>
                </w:p>
              </w:tc>
            </w:tr>
            <w:tr w14:paraId="344F2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211" w:type="dxa"/>
                  <w:noWrap w:val="0"/>
                  <w:vAlign w:val="center"/>
                </w:tcPr>
                <w:p w14:paraId="15F93F6E">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lang w:val="en-US" w:eastAsia="zh-CN"/>
                    </w:rPr>
                    <w:t>活性炭种类</w:t>
                  </w:r>
                </w:p>
              </w:tc>
              <w:tc>
                <w:tcPr>
                  <w:tcW w:w="1818" w:type="dxa"/>
                  <w:noWrap w:val="0"/>
                  <w:vAlign w:val="center"/>
                </w:tcPr>
                <w:p w14:paraId="24BA74A9">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颗粒</w:t>
                  </w:r>
                  <w:r>
                    <w:rPr>
                      <w:rFonts w:hint="default" w:ascii="Times New Roman" w:hAnsi="Times New Roman" w:eastAsia="宋体" w:cs="Times New Roman"/>
                      <w:i w:val="0"/>
                      <w:iCs w:val="0"/>
                      <w:color w:val="auto"/>
                      <w:kern w:val="0"/>
                      <w:sz w:val="21"/>
                      <w:szCs w:val="21"/>
                      <w:highlight w:val="none"/>
                      <w:u w:val="none"/>
                      <w:lang w:val="en-US" w:eastAsia="zh-CN" w:bidi="ar"/>
                    </w:rPr>
                    <w:t>炭</w:t>
                  </w:r>
                </w:p>
              </w:tc>
            </w:tr>
            <w:tr w14:paraId="0AF7C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211" w:type="dxa"/>
                  <w:noWrap w:val="0"/>
                  <w:vAlign w:val="center"/>
                </w:tcPr>
                <w:p w14:paraId="4F8BA651">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eastAsia" w:cs="Times New Roman"/>
                      <w:b/>
                      <w:bCs/>
                      <w:color w:val="auto"/>
                      <w:highlight w:val="none"/>
                      <w:vertAlign w:val="baseline"/>
                      <w:lang w:val="en-US" w:eastAsia="zh-CN"/>
                    </w:rPr>
                    <w:t>活性炭碘值</w:t>
                  </w:r>
                </w:p>
              </w:tc>
              <w:tc>
                <w:tcPr>
                  <w:tcW w:w="1818" w:type="dxa"/>
                  <w:noWrap w:val="0"/>
                  <w:vAlign w:val="center"/>
                </w:tcPr>
                <w:p w14:paraId="3EABD1FE">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800</w:t>
                  </w:r>
                </w:p>
              </w:tc>
            </w:tr>
            <w:tr w14:paraId="0AD54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211" w:type="dxa"/>
                  <w:noWrap w:val="0"/>
                  <w:vAlign w:val="center"/>
                </w:tcPr>
                <w:p w14:paraId="6EBCF21F">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ind w:left="0" w:leftChars="0" w:firstLine="0" w:firstLineChars="0"/>
                    <w:contextualSpacing/>
                    <w:jc w:val="center"/>
                    <w:rPr>
                      <w:rFonts w:hint="default" w:cs="Times New Roman"/>
                      <w:b/>
                      <w:bCs/>
                      <w:color w:val="auto"/>
                      <w:highlight w:val="none"/>
                      <w:vertAlign w:val="baseline"/>
                      <w:lang w:val="en-US" w:eastAsia="zh-CN"/>
                    </w:rPr>
                  </w:pPr>
                  <w:r>
                    <w:rPr>
                      <w:rFonts w:hint="eastAsia" w:cs="Times New Roman"/>
                      <w:b/>
                      <w:bCs/>
                      <w:color w:val="auto"/>
                      <w:highlight w:val="none"/>
                      <w:vertAlign w:val="baseline"/>
                      <w:lang w:val="en-US" w:eastAsia="zh-CN"/>
                    </w:rPr>
                    <w:t>单级活性炭装填尺寸/m</w:t>
                  </w:r>
                </w:p>
              </w:tc>
              <w:tc>
                <w:tcPr>
                  <w:tcW w:w="1818" w:type="dxa"/>
                  <w:noWrap w:val="0"/>
                  <w:vAlign w:val="center"/>
                </w:tcPr>
                <w:p w14:paraId="04C4896E">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1.44×1.02×0.3</w:t>
                  </w:r>
                </w:p>
              </w:tc>
            </w:tr>
            <w:tr w14:paraId="12004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211" w:type="dxa"/>
                  <w:noWrap w:val="0"/>
                  <w:vAlign w:val="center"/>
                </w:tcPr>
                <w:p w14:paraId="51B6530B">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r>
                    <w:rPr>
                      <w:rFonts w:hint="default" w:ascii="Times New Roman" w:hAnsi="Times New Roman" w:eastAsia="宋体" w:cs="Times New Roman"/>
                      <w:b/>
                      <w:bCs/>
                      <w:color w:val="auto"/>
                      <w:highlight w:val="none"/>
                      <w:vertAlign w:val="baseline"/>
                    </w:rPr>
                    <w:t>单级活性炭层数/层</w:t>
                  </w:r>
                </w:p>
              </w:tc>
              <w:tc>
                <w:tcPr>
                  <w:tcW w:w="1818" w:type="dxa"/>
                  <w:noWrap w:val="0"/>
                  <w:vAlign w:val="center"/>
                </w:tcPr>
                <w:p w14:paraId="3DB2F174">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3</w:t>
                  </w:r>
                </w:p>
              </w:tc>
            </w:tr>
            <w:tr w14:paraId="765B6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211" w:type="dxa"/>
                  <w:noWrap w:val="0"/>
                  <w:vAlign w:val="center"/>
                </w:tcPr>
                <w:p w14:paraId="21FECCE8">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rPr>
                    <w:t>单级装置活性炭厚度</w:t>
                  </w:r>
                  <w:r>
                    <w:rPr>
                      <w:rFonts w:hint="default" w:ascii="Times New Roman" w:hAnsi="Times New Roman" w:eastAsia="宋体" w:cs="Times New Roman"/>
                      <w:b/>
                      <w:bCs/>
                      <w:color w:val="auto"/>
                      <w:highlight w:val="none"/>
                      <w:vertAlign w:val="baseline"/>
                      <w:lang w:val="en-US" w:eastAsia="zh-CN"/>
                    </w:rPr>
                    <w:t>/m</w:t>
                  </w:r>
                </w:p>
              </w:tc>
              <w:tc>
                <w:tcPr>
                  <w:tcW w:w="1818" w:type="dxa"/>
                  <w:noWrap w:val="0"/>
                  <w:vAlign w:val="center"/>
                </w:tcPr>
                <w:p w14:paraId="7FE99A56">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highlight w:val="none"/>
                      <w:vertAlign w:val="baseline"/>
                      <w:lang w:val="en-US" w:eastAsia="zh-CN"/>
                    </w:rPr>
                  </w:pPr>
                  <w:r>
                    <w:rPr>
                      <w:rFonts w:hint="eastAsia" w:cs="Times New Roman"/>
                      <w:i w:val="0"/>
                      <w:iCs w:val="0"/>
                      <w:color w:val="auto"/>
                      <w:kern w:val="0"/>
                      <w:sz w:val="21"/>
                      <w:szCs w:val="21"/>
                      <w:highlight w:val="none"/>
                      <w:u w:val="none"/>
                      <w:lang w:val="en-US" w:eastAsia="zh-CN" w:bidi="ar"/>
                    </w:rPr>
                    <w:t>0.1</w:t>
                  </w:r>
                </w:p>
              </w:tc>
            </w:tr>
            <w:tr w14:paraId="3D4B2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211" w:type="dxa"/>
                  <w:noWrap w:val="0"/>
                  <w:vAlign w:val="center"/>
                </w:tcPr>
                <w:p w14:paraId="053BAC5F">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eastAsia"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rPr>
                    <w:t>单级活性炭装置过滤面积</w:t>
                  </w:r>
                  <w:r>
                    <w:rPr>
                      <w:rFonts w:hint="eastAsia" w:ascii="Times New Roman" w:hAnsi="Times New Roman" w:eastAsia="宋体" w:cs="Times New Roman"/>
                      <w:b/>
                      <w:bCs/>
                      <w:color w:val="auto"/>
                      <w:highlight w:val="none"/>
                      <w:vertAlign w:val="baseline"/>
                      <w:lang w:eastAsia="zh-CN"/>
                    </w:rPr>
                    <w:t>㎡</w:t>
                  </w:r>
                </w:p>
              </w:tc>
              <w:tc>
                <w:tcPr>
                  <w:tcW w:w="1818" w:type="dxa"/>
                  <w:noWrap w:val="0"/>
                  <w:vAlign w:val="center"/>
                </w:tcPr>
                <w:p w14:paraId="5B4F1311">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4.41</w:t>
                  </w:r>
                </w:p>
              </w:tc>
            </w:tr>
            <w:tr w14:paraId="7C52B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211" w:type="dxa"/>
                  <w:noWrap w:val="0"/>
                  <w:vAlign w:val="center"/>
                </w:tcPr>
                <w:p w14:paraId="4A314A76">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color w:val="auto"/>
                      <w:highlight w:val="none"/>
                      <w:lang w:val="en-US" w:eastAsia="zh-CN"/>
                    </w:rPr>
                  </w:pPr>
                  <w:r>
                    <w:rPr>
                      <w:rFonts w:hint="default" w:ascii="Times New Roman" w:hAnsi="Times New Roman" w:eastAsia="宋体" w:cs="Times New Roman"/>
                      <w:b/>
                      <w:bCs/>
                      <w:color w:val="auto"/>
                      <w:highlight w:val="none"/>
                      <w:vertAlign w:val="baseline"/>
                      <w:lang w:val="en-US" w:eastAsia="zh-CN"/>
                    </w:rPr>
                    <w:t>过滤风速（m/s）</w:t>
                  </w:r>
                </w:p>
              </w:tc>
              <w:tc>
                <w:tcPr>
                  <w:tcW w:w="1818" w:type="dxa"/>
                  <w:noWrap w:val="0"/>
                  <w:vAlign w:val="center"/>
                </w:tcPr>
                <w:p w14:paraId="14CE0418">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highlight w:val="none"/>
                      <w:vertAlign w:val="baseline"/>
                      <w:lang w:val="en-US" w:eastAsia="zh-CN"/>
                    </w:rPr>
                  </w:pPr>
                  <w:r>
                    <w:rPr>
                      <w:rFonts w:hint="eastAsia" w:cs="Times New Roman"/>
                      <w:b w:val="0"/>
                      <w:bCs w:val="0"/>
                      <w:color w:val="auto"/>
                      <w:highlight w:val="none"/>
                      <w:vertAlign w:val="baseline"/>
                      <w:lang w:val="en-US" w:eastAsia="zh-CN"/>
                    </w:rPr>
                    <w:t>0.5</w:t>
                  </w:r>
                </w:p>
              </w:tc>
            </w:tr>
            <w:tr w14:paraId="51F67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211" w:type="dxa"/>
                  <w:noWrap w:val="0"/>
                  <w:vAlign w:val="center"/>
                </w:tcPr>
                <w:p w14:paraId="158EF2C2">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eastAsia="宋体"/>
                      <w:color w:val="auto"/>
                      <w:highlight w:val="none"/>
                      <w:lang w:val="en-US" w:eastAsia="zh-CN"/>
                    </w:rPr>
                  </w:pPr>
                  <w:r>
                    <w:rPr>
                      <w:rFonts w:hint="default" w:ascii="Times New Roman" w:hAnsi="Times New Roman" w:eastAsia="宋体" w:cs="Times New Roman"/>
                      <w:b/>
                      <w:bCs/>
                      <w:color w:val="auto"/>
                      <w:highlight w:val="none"/>
                      <w:vertAlign w:val="baseline"/>
                    </w:rPr>
                    <w:t>停留时间(s)</w:t>
                  </w:r>
                </w:p>
              </w:tc>
              <w:tc>
                <w:tcPr>
                  <w:tcW w:w="1818" w:type="dxa"/>
                  <w:noWrap w:val="0"/>
                  <w:vAlign w:val="center"/>
                </w:tcPr>
                <w:p w14:paraId="39269194">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highlight w:val="none"/>
                      <w:vertAlign w:val="baseline"/>
                      <w:lang w:val="en-US" w:eastAsia="zh-CN"/>
                    </w:rPr>
                  </w:pPr>
                  <w:r>
                    <w:rPr>
                      <w:rFonts w:hint="eastAsia" w:cs="Times New Roman"/>
                      <w:b w:val="0"/>
                      <w:bCs w:val="0"/>
                      <w:color w:val="auto"/>
                      <w:highlight w:val="none"/>
                      <w:vertAlign w:val="baseline"/>
                      <w:lang w:val="en-US" w:eastAsia="zh-CN"/>
                    </w:rPr>
                    <w:t>0.6</w:t>
                  </w:r>
                </w:p>
              </w:tc>
            </w:tr>
            <w:tr w14:paraId="5DED1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211" w:type="dxa"/>
                  <w:noWrap w:val="0"/>
                  <w:vAlign w:val="center"/>
                </w:tcPr>
                <w:p w14:paraId="3BBD492A">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r>
                    <w:rPr>
                      <w:rFonts w:hint="default" w:ascii="Times New Roman" w:hAnsi="Times New Roman" w:eastAsia="宋体" w:cs="Times New Roman"/>
                      <w:b/>
                      <w:bCs/>
                      <w:color w:val="auto"/>
                      <w:highlight w:val="none"/>
                      <w:vertAlign w:val="baseline"/>
                    </w:rPr>
                    <w:t>活性炭密度g/cm</w:t>
                  </w:r>
                  <w:r>
                    <w:rPr>
                      <w:rFonts w:hint="default" w:ascii="Times New Roman" w:hAnsi="Times New Roman" w:eastAsia="宋体" w:cs="Times New Roman"/>
                      <w:b/>
                      <w:bCs/>
                      <w:color w:val="auto"/>
                      <w:highlight w:val="none"/>
                      <w:vertAlign w:val="superscript"/>
                    </w:rPr>
                    <w:t>3</w:t>
                  </w:r>
                </w:p>
              </w:tc>
              <w:tc>
                <w:tcPr>
                  <w:tcW w:w="1818" w:type="dxa"/>
                  <w:noWrap w:val="0"/>
                  <w:vAlign w:val="center"/>
                </w:tcPr>
                <w:p w14:paraId="57345671">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highlight w:val="none"/>
                      <w:vertAlign w:val="baseline"/>
                    </w:rPr>
                  </w:pPr>
                  <w:r>
                    <w:rPr>
                      <w:rFonts w:hint="eastAsia" w:cs="Times New Roman"/>
                      <w:i w:val="0"/>
                      <w:iCs w:val="0"/>
                      <w:color w:val="auto"/>
                      <w:kern w:val="0"/>
                      <w:sz w:val="21"/>
                      <w:szCs w:val="21"/>
                      <w:highlight w:val="none"/>
                      <w:u w:val="none"/>
                      <w:lang w:val="en-US" w:eastAsia="zh-CN" w:bidi="ar"/>
                    </w:rPr>
                    <w:t>0.45</w:t>
                  </w:r>
                </w:p>
              </w:tc>
            </w:tr>
            <w:tr w14:paraId="691B4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211" w:type="dxa"/>
                  <w:noWrap w:val="0"/>
                  <w:vAlign w:val="center"/>
                </w:tcPr>
                <w:p w14:paraId="6C08B404">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r>
                    <w:rPr>
                      <w:rFonts w:hint="default" w:ascii="Times New Roman" w:hAnsi="Times New Roman" w:eastAsia="宋体" w:cs="Times New Roman"/>
                      <w:b/>
                      <w:bCs/>
                      <w:color w:val="auto"/>
                      <w:highlight w:val="none"/>
                      <w:vertAlign w:val="baseline"/>
                    </w:rPr>
                    <w:t>单次单级活性炭填充量/t</w:t>
                  </w:r>
                </w:p>
              </w:tc>
              <w:tc>
                <w:tcPr>
                  <w:tcW w:w="1818" w:type="dxa"/>
                  <w:noWrap w:val="0"/>
                  <w:vAlign w:val="center"/>
                </w:tcPr>
                <w:p w14:paraId="095A95B9">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0.595</w:t>
                  </w:r>
                </w:p>
              </w:tc>
            </w:tr>
            <w:tr w14:paraId="5F3BC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211" w:type="dxa"/>
                  <w:noWrap w:val="0"/>
                  <w:vAlign w:val="center"/>
                </w:tcPr>
                <w:p w14:paraId="3C302A90">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r>
                    <w:rPr>
                      <w:rFonts w:hint="default" w:ascii="Times New Roman" w:hAnsi="Times New Roman" w:eastAsia="宋体" w:cs="Times New Roman"/>
                      <w:b/>
                      <w:bCs/>
                      <w:color w:val="auto"/>
                      <w:highlight w:val="none"/>
                      <w:vertAlign w:val="baseline"/>
                    </w:rPr>
                    <w:t>更换频次(次/年)</w:t>
                  </w:r>
                </w:p>
              </w:tc>
              <w:tc>
                <w:tcPr>
                  <w:tcW w:w="1818" w:type="dxa"/>
                  <w:noWrap w:val="0"/>
                  <w:vAlign w:val="center"/>
                </w:tcPr>
                <w:p w14:paraId="3875D294">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ind w:left="0" w:leftChars="0" w:firstLine="0" w:firstLineChars="0"/>
                    <w:contextualSpacing/>
                    <w:jc w:val="center"/>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4</w:t>
                  </w:r>
                </w:p>
              </w:tc>
            </w:tr>
            <w:tr w14:paraId="6B846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211" w:type="dxa"/>
                  <w:noWrap w:val="0"/>
                  <w:vAlign w:val="center"/>
                </w:tcPr>
                <w:p w14:paraId="684FAD86">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r>
                    <w:rPr>
                      <w:rFonts w:hint="eastAsia" w:cs="Times New Roman"/>
                      <w:b/>
                      <w:bCs/>
                      <w:color w:val="auto"/>
                      <w:highlight w:val="none"/>
                      <w:vertAlign w:val="baseline"/>
                      <w:lang w:val="en-US" w:eastAsia="zh-CN"/>
                    </w:rPr>
                    <w:t>单</w:t>
                  </w:r>
                  <w:r>
                    <w:rPr>
                      <w:rFonts w:hint="default" w:ascii="Times New Roman" w:hAnsi="Times New Roman" w:eastAsia="宋体" w:cs="Times New Roman"/>
                      <w:b/>
                      <w:bCs/>
                      <w:color w:val="auto"/>
                      <w:highlight w:val="none"/>
                      <w:vertAlign w:val="baseline"/>
                      <w:lang w:val="en-US" w:eastAsia="zh-CN"/>
                    </w:rPr>
                    <w:t>级</w:t>
                  </w:r>
                  <w:r>
                    <w:rPr>
                      <w:rFonts w:hint="default" w:ascii="Times New Roman" w:hAnsi="Times New Roman" w:eastAsia="宋体" w:cs="Times New Roman"/>
                      <w:b/>
                      <w:bCs/>
                      <w:color w:val="auto"/>
                      <w:highlight w:val="none"/>
                      <w:vertAlign w:val="baseline"/>
                    </w:rPr>
                    <w:t>活性炭</w:t>
                  </w:r>
                  <w:r>
                    <w:rPr>
                      <w:rFonts w:hint="default" w:ascii="Times New Roman" w:hAnsi="Times New Roman" w:eastAsia="宋体" w:cs="Times New Roman"/>
                      <w:b/>
                      <w:bCs/>
                      <w:color w:val="auto"/>
                      <w:highlight w:val="none"/>
                      <w:vertAlign w:val="baseline"/>
                      <w:lang w:val="en-US" w:eastAsia="zh-CN"/>
                    </w:rPr>
                    <w:t>装置总</w:t>
                  </w:r>
                  <w:r>
                    <w:rPr>
                      <w:rFonts w:hint="default" w:ascii="Times New Roman" w:hAnsi="Times New Roman" w:eastAsia="宋体" w:cs="Times New Roman"/>
                      <w:b/>
                      <w:bCs/>
                      <w:color w:val="auto"/>
                      <w:highlight w:val="none"/>
                      <w:vertAlign w:val="baseline"/>
                    </w:rPr>
                    <w:t>填充量/t</w:t>
                  </w:r>
                </w:p>
              </w:tc>
              <w:tc>
                <w:tcPr>
                  <w:tcW w:w="1818" w:type="dxa"/>
                  <w:noWrap w:val="0"/>
                  <w:vAlign w:val="center"/>
                </w:tcPr>
                <w:p w14:paraId="3B7621FA">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ind w:left="0" w:leftChars="0" w:firstLine="0" w:firstLineChars="0"/>
                    <w:contextualSpacing/>
                    <w:jc w:val="center"/>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2.38</w:t>
                  </w:r>
                </w:p>
              </w:tc>
            </w:tr>
          </w:tbl>
          <w:p w14:paraId="3952BE37">
            <w:pPr>
              <w:spacing w:line="360" w:lineRule="auto"/>
              <w:ind w:firstLine="420" w:firstLineChars="200"/>
              <w:jc w:val="left"/>
              <w:rPr>
                <w:rFonts w:hint="default" w:ascii="Times New Roman" w:hAnsi="Times New Roman" w:eastAsia="宋体" w:cs="Times New Roman"/>
                <w:b/>
                <w:bCs w:val="0"/>
                <w:color w:val="auto"/>
                <w:spacing w:val="-10"/>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注：</w:t>
            </w:r>
            <w:r>
              <w:rPr>
                <w:rFonts w:hint="eastAsia" w:cs="Times New Roman"/>
                <w:color w:val="auto"/>
                <w:sz w:val="21"/>
                <w:szCs w:val="21"/>
                <w:highlight w:val="none"/>
                <w:lang w:val="en-US" w:eastAsia="zh-CN"/>
              </w:rPr>
              <w:t>有机</w:t>
            </w:r>
            <w:r>
              <w:rPr>
                <w:rFonts w:hint="default" w:ascii="Times New Roman" w:hAnsi="Times New Roman" w:eastAsia="宋体" w:cs="Times New Roman"/>
                <w:color w:val="auto"/>
                <w:sz w:val="21"/>
                <w:szCs w:val="21"/>
                <w:highlight w:val="none"/>
              </w:rPr>
              <w:t>废气收集量为</w:t>
            </w:r>
            <w:r>
              <w:rPr>
                <w:rFonts w:hint="eastAsia" w:cs="Times New Roman"/>
                <w:color w:val="auto"/>
                <w:sz w:val="21"/>
                <w:szCs w:val="21"/>
                <w:highlight w:val="none"/>
                <w:lang w:val="en-US" w:eastAsia="zh-CN"/>
              </w:rPr>
              <w:t>123.082kg</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活性炭吸附处理量为</w:t>
            </w:r>
            <w:r>
              <w:rPr>
                <w:rFonts w:hint="eastAsia" w:cs="Times New Roman"/>
                <w:color w:val="auto"/>
                <w:sz w:val="21"/>
                <w:szCs w:val="21"/>
                <w:highlight w:val="none"/>
                <w:lang w:val="en-US" w:eastAsia="zh-CN"/>
              </w:rPr>
              <w:t>123.082kg</w:t>
            </w:r>
            <w:r>
              <w:rPr>
                <w:rFonts w:hint="default" w:ascii="Times New Roman" w:hAnsi="Times New Roman" w:eastAsia="宋体" w:cs="Times New Roman"/>
                <w:color w:val="auto"/>
                <w:sz w:val="21"/>
                <w:szCs w:val="21"/>
                <w:highlight w:val="none"/>
              </w:rPr>
              <w:t>/a×</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73.8492kg</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即</w:t>
            </w:r>
            <w:r>
              <w:rPr>
                <w:rFonts w:hint="default" w:ascii="Times New Roman" w:hAnsi="Times New Roman" w:eastAsia="宋体" w:cs="Times New Roman"/>
                <w:color w:val="auto"/>
                <w:sz w:val="21"/>
                <w:szCs w:val="21"/>
                <w:highlight w:val="none"/>
                <w:lang w:val="en-US" w:eastAsia="zh-CN"/>
              </w:rPr>
              <w:t>需要</w:t>
            </w:r>
            <w:r>
              <w:rPr>
                <w:rFonts w:hint="default" w:ascii="Times New Roman" w:hAnsi="Times New Roman" w:eastAsia="宋体" w:cs="Times New Roman"/>
                <w:color w:val="auto"/>
                <w:sz w:val="21"/>
                <w:szCs w:val="21"/>
                <w:highlight w:val="none"/>
              </w:rPr>
              <w:t>活性炭量</w:t>
            </w:r>
            <w:r>
              <w:rPr>
                <w:rFonts w:hint="default" w:ascii="Times New Roman" w:hAnsi="Times New Roman" w:eastAsia="宋体" w:cs="Times New Roman"/>
                <w:color w:val="auto"/>
                <w:sz w:val="21"/>
                <w:szCs w:val="21"/>
                <w:highlight w:val="none"/>
                <w:lang w:val="en-US" w:eastAsia="zh-CN"/>
              </w:rPr>
              <w:t>约</w:t>
            </w:r>
            <w:r>
              <w:rPr>
                <w:rFonts w:hint="eastAsia" w:cs="Times New Roman"/>
                <w:color w:val="auto"/>
                <w:sz w:val="21"/>
                <w:szCs w:val="21"/>
                <w:highlight w:val="none"/>
                <w:lang w:val="en-US" w:eastAsia="zh-CN"/>
              </w:rPr>
              <w:t>492.328kg</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val="en-US" w:eastAsia="zh-CN"/>
              </w:rPr>
              <w:t>单套</w:t>
            </w:r>
            <w:r>
              <w:rPr>
                <w:rFonts w:hint="eastAsia" w:cs="Times New Roman"/>
                <w:color w:val="auto"/>
                <w:sz w:val="21"/>
                <w:szCs w:val="21"/>
                <w:highlight w:val="none"/>
                <w:lang w:val="en-US" w:eastAsia="zh-CN"/>
              </w:rPr>
              <w:t>单</w:t>
            </w:r>
            <w:r>
              <w:rPr>
                <w:rFonts w:hint="default" w:ascii="Times New Roman" w:hAnsi="Times New Roman" w:eastAsia="宋体" w:cs="Times New Roman"/>
                <w:color w:val="auto"/>
                <w:sz w:val="21"/>
                <w:szCs w:val="21"/>
                <w:highlight w:val="none"/>
                <w:lang w:val="en-US" w:eastAsia="zh-CN"/>
              </w:rPr>
              <w:t>级活性炭填充量为</w:t>
            </w:r>
            <w:r>
              <w:rPr>
                <w:rFonts w:hint="eastAsia" w:cs="Times New Roman"/>
                <w:color w:val="auto"/>
                <w:sz w:val="21"/>
                <w:szCs w:val="21"/>
                <w:highlight w:val="none"/>
                <w:lang w:val="en-US" w:eastAsia="zh-CN"/>
              </w:rPr>
              <w:t>0.595</w:t>
            </w:r>
            <w:r>
              <w:rPr>
                <w:rFonts w:hint="default" w:ascii="Times New Roman" w:hAnsi="Times New Roman" w:eastAsia="宋体" w:cs="Times New Roman"/>
                <w:color w:val="auto"/>
                <w:sz w:val="21"/>
                <w:szCs w:val="21"/>
                <w:highlight w:val="none"/>
                <w:lang w:val="en-US" w:eastAsia="zh-CN"/>
              </w:rPr>
              <w:t>t，本项目共设一套</w:t>
            </w:r>
            <w:r>
              <w:rPr>
                <w:rFonts w:hint="eastAsia" w:cs="Times New Roman"/>
                <w:color w:val="auto"/>
                <w:sz w:val="21"/>
                <w:szCs w:val="21"/>
                <w:highlight w:val="none"/>
                <w:lang w:val="en-US" w:eastAsia="zh-CN"/>
              </w:rPr>
              <w:t>单</w:t>
            </w:r>
            <w:r>
              <w:rPr>
                <w:rFonts w:hint="default" w:ascii="Times New Roman" w:hAnsi="Times New Roman" w:eastAsia="宋体" w:cs="Times New Roman"/>
                <w:color w:val="auto"/>
                <w:sz w:val="21"/>
                <w:szCs w:val="21"/>
                <w:highlight w:val="none"/>
                <w:lang w:val="en-US" w:eastAsia="zh-CN"/>
              </w:rPr>
              <w:t>级活性炭吸附装置，</w:t>
            </w:r>
            <w:r>
              <w:rPr>
                <w:rFonts w:hint="default" w:ascii="Times New Roman" w:hAnsi="Times New Roman" w:eastAsia="宋体" w:cs="Times New Roman"/>
                <w:color w:val="auto"/>
                <w:sz w:val="21"/>
                <w:szCs w:val="21"/>
                <w:highlight w:val="none"/>
              </w:rPr>
              <w:t>更换频次约为</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次/</w:t>
            </w:r>
            <w:r>
              <w:rPr>
                <w:rFonts w:hint="default" w:ascii="Times New Roman" w:hAnsi="Times New Roman" w:eastAsia="宋体" w:cs="Times New Roman"/>
                <w:color w:val="auto"/>
                <w:sz w:val="21"/>
                <w:szCs w:val="21"/>
                <w:highlight w:val="none"/>
                <w:lang w:val="en-US" w:eastAsia="zh-CN"/>
              </w:rPr>
              <w:t>年，</w:t>
            </w:r>
            <w:r>
              <w:rPr>
                <w:rFonts w:hint="eastAsia" w:cs="Times New Roman"/>
                <w:color w:val="auto"/>
                <w:sz w:val="21"/>
                <w:szCs w:val="21"/>
                <w:highlight w:val="none"/>
                <w:lang w:val="en-US" w:eastAsia="zh-CN"/>
              </w:rPr>
              <w:t>单</w:t>
            </w:r>
            <w:r>
              <w:rPr>
                <w:rFonts w:hint="default" w:ascii="Times New Roman" w:hAnsi="Times New Roman" w:eastAsia="宋体" w:cs="Times New Roman"/>
                <w:color w:val="auto"/>
                <w:sz w:val="21"/>
                <w:szCs w:val="21"/>
                <w:highlight w:val="none"/>
                <w:lang w:val="en-US" w:eastAsia="zh-CN"/>
              </w:rPr>
              <w:t>级活性炭总填充量约为</w:t>
            </w:r>
            <w:r>
              <w:rPr>
                <w:rFonts w:hint="eastAsia" w:cs="Times New Roman"/>
                <w:color w:val="auto"/>
                <w:sz w:val="21"/>
                <w:szCs w:val="21"/>
                <w:highlight w:val="none"/>
                <w:lang w:val="en-US" w:eastAsia="zh-CN"/>
              </w:rPr>
              <w:t>2.38</w:t>
            </w:r>
            <w:r>
              <w:rPr>
                <w:rFonts w:hint="default" w:ascii="Times New Roman" w:hAnsi="Times New Roman" w:eastAsia="宋体" w:cs="Times New Roman"/>
                <w:color w:val="auto"/>
                <w:sz w:val="21"/>
                <w:szCs w:val="21"/>
                <w:highlight w:val="none"/>
                <w:lang w:val="en-US" w:eastAsia="zh-CN"/>
              </w:rPr>
              <w:t>t</w:t>
            </w:r>
            <w:r>
              <w:rPr>
                <w:rFonts w:hint="default" w:ascii="Times New Roman" w:hAnsi="Times New Roman" w:eastAsia="宋体" w:cs="Times New Roman"/>
                <w:color w:val="auto"/>
                <w:sz w:val="21"/>
                <w:szCs w:val="21"/>
                <w:highlight w:val="none"/>
                <w:lang w:eastAsia="zh-CN"/>
              </w:rPr>
              <w:t>。</w:t>
            </w:r>
          </w:p>
          <w:p w14:paraId="342D48B4">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442" w:firstLineChars="200"/>
              <w:jc w:val="both"/>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kern w:val="2"/>
                <w:sz w:val="24"/>
                <w:szCs w:val="24"/>
                <w:highlight w:val="none"/>
                <w:lang w:val="en-US" w:eastAsia="zh-CN" w:bidi="ar-SA"/>
              </w:rPr>
              <w:t>（3）</w:t>
            </w:r>
            <w:r>
              <w:rPr>
                <w:rFonts w:hint="default" w:ascii="Times New Roman" w:hAnsi="Times New Roman" w:eastAsia="宋体" w:cs="Times New Roman"/>
                <w:b/>
                <w:bCs w:val="0"/>
                <w:color w:val="auto"/>
                <w:spacing w:val="-10"/>
                <w:sz w:val="24"/>
                <w:szCs w:val="24"/>
                <w:highlight w:val="none"/>
                <w:lang w:val="en-US" w:eastAsia="zh-CN"/>
              </w:rPr>
              <w:t>大气监测计划</w:t>
            </w:r>
          </w:p>
          <w:p w14:paraId="132D65DD">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根据《排污单位自行监测技术指南总则》（HJ819-2017）、《排污许可证申请与核发技术规范总则》（HJ942-2018）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bidi="ar"/>
              </w:rPr>
              <w:t>《排污许可证申请与核发技术规范专用化学产品制造工业》（HJ1103-2020）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项目污染源监测计划见下表。</w:t>
            </w:r>
          </w:p>
          <w:p w14:paraId="162780ED">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leftChars="0"/>
              <w:jc w:val="center"/>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表2</w:t>
            </w:r>
            <w:r>
              <w:rPr>
                <w:rFonts w:hint="eastAsia" w:cs="Times New Roman"/>
                <w:b/>
                <w:bCs w:val="0"/>
                <w:color w:val="auto"/>
                <w:spacing w:val="-10"/>
                <w:sz w:val="24"/>
                <w:szCs w:val="24"/>
                <w:highlight w:val="none"/>
                <w:lang w:val="en-US" w:eastAsia="zh-CN"/>
              </w:rPr>
              <w:t>9</w:t>
            </w:r>
            <w:r>
              <w:rPr>
                <w:rFonts w:hint="default" w:ascii="Times New Roman" w:hAnsi="Times New Roman" w:eastAsia="宋体" w:cs="Times New Roman"/>
                <w:b/>
                <w:bCs w:val="0"/>
                <w:color w:val="auto"/>
                <w:spacing w:val="-10"/>
                <w:sz w:val="24"/>
                <w:szCs w:val="24"/>
                <w:highlight w:val="none"/>
                <w:lang w:val="en-US" w:eastAsia="zh-CN"/>
              </w:rPr>
              <w:t>有组织废气监测方案</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9"/>
              <w:gridCol w:w="1700"/>
              <w:gridCol w:w="1525"/>
              <w:gridCol w:w="2851"/>
            </w:tblGrid>
            <w:tr w14:paraId="207B0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noWrap w:val="0"/>
                  <w:vAlign w:val="center"/>
                </w:tcPr>
                <w:p w14:paraId="0442ECF8">
                  <w:pP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监测点位</w:t>
                  </w:r>
                </w:p>
              </w:tc>
              <w:tc>
                <w:tcPr>
                  <w:tcW w:w="1700" w:type="dxa"/>
                  <w:noWrap w:val="0"/>
                  <w:vAlign w:val="center"/>
                </w:tcPr>
                <w:p w14:paraId="4DA52472">
                  <w:pP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监测指标</w:t>
                  </w:r>
                </w:p>
              </w:tc>
              <w:tc>
                <w:tcPr>
                  <w:tcW w:w="1525" w:type="dxa"/>
                  <w:noWrap w:val="0"/>
                  <w:vAlign w:val="center"/>
                </w:tcPr>
                <w:p w14:paraId="2954D86D">
                  <w:pP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监测频次</w:t>
                  </w:r>
                </w:p>
              </w:tc>
              <w:tc>
                <w:tcPr>
                  <w:tcW w:w="2851" w:type="dxa"/>
                  <w:noWrap w:val="0"/>
                  <w:vAlign w:val="center"/>
                </w:tcPr>
                <w:p w14:paraId="0D17D358">
                  <w:pP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执行排放标准</w:t>
                  </w:r>
                </w:p>
              </w:tc>
            </w:tr>
            <w:tr w14:paraId="0BA1A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9" w:type="dxa"/>
                  <w:vMerge w:val="restart"/>
                  <w:noWrap w:val="0"/>
                  <w:vAlign w:val="center"/>
                </w:tcPr>
                <w:p w14:paraId="288F830C">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G1</w:t>
                  </w:r>
                </w:p>
              </w:tc>
              <w:tc>
                <w:tcPr>
                  <w:tcW w:w="1700" w:type="dxa"/>
                  <w:noWrap w:val="0"/>
                  <w:vAlign w:val="center"/>
                </w:tcPr>
                <w:p w14:paraId="7D709C04">
                  <w:pPr>
                    <w:autoSpaceDE w:val="0"/>
                    <w:autoSpaceDN w:val="0"/>
                    <w:adjustRightIn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bidi="ar"/>
                    </w:rPr>
                    <w:t>非甲烷总烃</w:t>
                  </w:r>
                </w:p>
              </w:tc>
              <w:tc>
                <w:tcPr>
                  <w:tcW w:w="1525" w:type="dxa"/>
                  <w:noWrap w:val="0"/>
                  <w:vAlign w:val="center"/>
                </w:tcPr>
                <w:p w14:paraId="653358A6">
                  <w:pP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lang w:bidi="ar"/>
                    </w:rPr>
                    <w:t>1次/</w:t>
                  </w:r>
                  <w:r>
                    <w:rPr>
                      <w:rFonts w:hint="eastAsia" w:cs="Times New Roman"/>
                      <w:bCs/>
                      <w:color w:val="auto"/>
                      <w:sz w:val="21"/>
                      <w:szCs w:val="21"/>
                      <w:highlight w:val="none"/>
                      <w:lang w:val="en-US" w:eastAsia="zh-CN" w:bidi="ar"/>
                    </w:rPr>
                    <w:t>半</w:t>
                  </w:r>
                  <w:r>
                    <w:rPr>
                      <w:rFonts w:hint="default" w:ascii="Times New Roman" w:hAnsi="Times New Roman" w:eastAsia="宋体" w:cs="Times New Roman"/>
                      <w:bCs/>
                      <w:color w:val="auto"/>
                      <w:sz w:val="21"/>
                      <w:szCs w:val="21"/>
                      <w:highlight w:val="none"/>
                      <w:lang w:bidi="ar"/>
                    </w:rPr>
                    <w:t>年</w:t>
                  </w:r>
                </w:p>
              </w:tc>
              <w:tc>
                <w:tcPr>
                  <w:tcW w:w="2851" w:type="dxa"/>
                  <w:vMerge w:val="restart"/>
                  <w:noWrap w:val="0"/>
                  <w:vAlign w:val="center"/>
                </w:tcPr>
                <w:p w14:paraId="12A1393D">
                  <w:pP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olor w:val="auto"/>
                      <w:highlight w:val="none"/>
                      <w:lang w:val="en-US" w:eastAsia="zh-CN" w:bidi="ar"/>
                    </w:rPr>
                    <w:t>广东省地方标准《固定污染源挥发性有机物综合排放标准》（DB44/2367-2022）表1挥发性有机物排放限值</w:t>
                  </w:r>
                </w:p>
              </w:tc>
            </w:tr>
            <w:tr w14:paraId="17A3B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continue"/>
                  <w:noWrap w:val="0"/>
                  <w:vAlign w:val="center"/>
                </w:tcPr>
                <w:p w14:paraId="074816DD">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p>
              </w:tc>
              <w:tc>
                <w:tcPr>
                  <w:tcW w:w="1700" w:type="dxa"/>
                  <w:noWrap w:val="0"/>
                  <w:vAlign w:val="center"/>
                </w:tcPr>
                <w:p w14:paraId="5D801ED2">
                  <w:pPr>
                    <w:autoSpaceDE w:val="0"/>
                    <w:autoSpaceDN w:val="0"/>
                    <w:adjustRightInd w:val="0"/>
                    <w:spacing w:line="240" w:lineRule="auto"/>
                    <w:jc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TVOC</w:t>
                  </w:r>
                </w:p>
              </w:tc>
              <w:tc>
                <w:tcPr>
                  <w:tcW w:w="1525" w:type="dxa"/>
                  <w:noWrap w:val="0"/>
                  <w:vAlign w:val="center"/>
                </w:tcPr>
                <w:p w14:paraId="7EED7552">
                  <w:pPr>
                    <w:spacing w:line="240" w:lineRule="auto"/>
                    <w:jc w:val="center"/>
                    <w:rPr>
                      <w:rFonts w:hint="default" w:ascii="Times New Roman" w:hAnsi="Times New Roman" w:eastAsia="宋体" w:cs="Times New Roman"/>
                      <w:bCs/>
                      <w:color w:val="auto"/>
                      <w:sz w:val="21"/>
                      <w:szCs w:val="21"/>
                      <w:highlight w:val="none"/>
                      <w:lang w:bidi="ar"/>
                    </w:rPr>
                  </w:pPr>
                  <w:r>
                    <w:rPr>
                      <w:rFonts w:hint="default" w:ascii="Times New Roman" w:hAnsi="Times New Roman" w:eastAsia="宋体" w:cs="Times New Roman"/>
                      <w:bCs/>
                      <w:color w:val="auto"/>
                      <w:sz w:val="21"/>
                      <w:szCs w:val="21"/>
                      <w:highlight w:val="none"/>
                      <w:lang w:bidi="ar"/>
                    </w:rPr>
                    <w:t>1次/</w:t>
                  </w:r>
                  <w:r>
                    <w:rPr>
                      <w:rFonts w:hint="eastAsia" w:cs="Times New Roman"/>
                      <w:bCs/>
                      <w:color w:val="auto"/>
                      <w:sz w:val="21"/>
                      <w:szCs w:val="21"/>
                      <w:highlight w:val="none"/>
                      <w:lang w:val="en-US" w:eastAsia="zh-CN" w:bidi="ar"/>
                    </w:rPr>
                    <w:t>半</w:t>
                  </w:r>
                  <w:r>
                    <w:rPr>
                      <w:rFonts w:hint="default" w:ascii="Times New Roman" w:hAnsi="Times New Roman" w:eastAsia="宋体" w:cs="Times New Roman"/>
                      <w:bCs/>
                      <w:color w:val="auto"/>
                      <w:sz w:val="21"/>
                      <w:szCs w:val="21"/>
                      <w:highlight w:val="none"/>
                      <w:lang w:bidi="ar"/>
                    </w:rPr>
                    <w:t>年</w:t>
                  </w:r>
                </w:p>
              </w:tc>
              <w:tc>
                <w:tcPr>
                  <w:tcW w:w="2851" w:type="dxa"/>
                  <w:vMerge w:val="continue"/>
                  <w:noWrap w:val="0"/>
                  <w:vAlign w:val="center"/>
                </w:tcPr>
                <w:p w14:paraId="5AB8F7FD">
                  <w:pP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p>
              </w:tc>
            </w:tr>
            <w:tr w14:paraId="41D35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continue"/>
                  <w:noWrap w:val="0"/>
                  <w:vAlign w:val="center"/>
                </w:tcPr>
                <w:p w14:paraId="21E07FA7">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700" w:type="dxa"/>
                  <w:noWrap w:val="0"/>
                  <w:vAlign w:val="center"/>
                </w:tcPr>
                <w:p w14:paraId="59225615">
                  <w:pPr>
                    <w:autoSpaceDE w:val="0"/>
                    <w:autoSpaceDN w:val="0"/>
                    <w:adjustRightInd w:val="0"/>
                    <w:spacing w:line="240" w:lineRule="auto"/>
                    <w:jc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颗粒物</w:t>
                  </w:r>
                </w:p>
              </w:tc>
              <w:tc>
                <w:tcPr>
                  <w:tcW w:w="1525" w:type="dxa"/>
                  <w:noWrap w:val="0"/>
                  <w:vAlign w:val="center"/>
                </w:tcPr>
                <w:p w14:paraId="2F2F20FB">
                  <w:pPr>
                    <w:spacing w:line="240" w:lineRule="auto"/>
                    <w:jc w:val="center"/>
                    <w:rPr>
                      <w:rFonts w:hint="default" w:ascii="Times New Roman" w:hAnsi="Times New Roman" w:eastAsia="宋体" w:cs="Times New Roman"/>
                      <w:bCs/>
                      <w:color w:val="auto"/>
                      <w:sz w:val="21"/>
                      <w:szCs w:val="21"/>
                      <w:highlight w:val="none"/>
                      <w:lang w:bidi="ar"/>
                    </w:rPr>
                  </w:pPr>
                  <w:r>
                    <w:rPr>
                      <w:rFonts w:hint="default" w:ascii="Times New Roman" w:hAnsi="Times New Roman" w:eastAsia="宋体" w:cs="Times New Roman"/>
                      <w:bCs/>
                      <w:color w:val="auto"/>
                      <w:sz w:val="21"/>
                      <w:szCs w:val="21"/>
                      <w:highlight w:val="none"/>
                      <w:lang w:bidi="ar"/>
                    </w:rPr>
                    <w:t>1次/</w:t>
                  </w:r>
                  <w:r>
                    <w:rPr>
                      <w:rFonts w:hint="eastAsia" w:cs="Times New Roman"/>
                      <w:bCs/>
                      <w:color w:val="auto"/>
                      <w:sz w:val="21"/>
                      <w:szCs w:val="21"/>
                      <w:highlight w:val="none"/>
                      <w:lang w:val="en-US" w:eastAsia="zh-CN" w:bidi="ar"/>
                    </w:rPr>
                    <w:t>半</w:t>
                  </w:r>
                  <w:r>
                    <w:rPr>
                      <w:rFonts w:hint="default" w:ascii="Times New Roman" w:hAnsi="Times New Roman" w:eastAsia="宋体" w:cs="Times New Roman"/>
                      <w:bCs/>
                      <w:color w:val="auto"/>
                      <w:sz w:val="21"/>
                      <w:szCs w:val="21"/>
                      <w:highlight w:val="none"/>
                      <w:lang w:bidi="ar"/>
                    </w:rPr>
                    <w:t>年</w:t>
                  </w:r>
                </w:p>
              </w:tc>
              <w:tc>
                <w:tcPr>
                  <w:tcW w:w="2851" w:type="dxa"/>
                  <w:noWrap w:val="0"/>
                  <w:vAlign w:val="center"/>
                </w:tcPr>
                <w:p w14:paraId="649A4301">
                  <w:pPr>
                    <w:spacing w:line="240" w:lineRule="auto"/>
                    <w:jc w:val="center"/>
                    <w:rPr>
                      <w:rFonts w:hint="default" w:ascii="Times New Roman" w:hAnsi="Times New Roman" w:eastAsia="宋体" w:cs="Times New Roman"/>
                      <w:color w:val="auto"/>
                      <w:sz w:val="21"/>
                      <w:szCs w:val="21"/>
                      <w:highlight w:val="none"/>
                    </w:rPr>
                  </w:pPr>
                  <w:r>
                    <w:rPr>
                      <w:rFonts w:hint="eastAsia"/>
                      <w:color w:val="auto"/>
                      <w:highlight w:val="none"/>
                    </w:rPr>
                    <w:t>广东省地方标准《大气污染物排放限值》（DB44/27-2001）第二时段二级排放标准</w:t>
                  </w:r>
                </w:p>
              </w:tc>
            </w:tr>
            <w:tr w14:paraId="34513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continue"/>
                  <w:noWrap w:val="0"/>
                  <w:vAlign w:val="center"/>
                </w:tcPr>
                <w:p w14:paraId="398AE244">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700" w:type="dxa"/>
                  <w:noWrap w:val="0"/>
                  <w:vAlign w:val="center"/>
                </w:tcPr>
                <w:p w14:paraId="16536D91">
                  <w:pPr>
                    <w:autoSpaceDE w:val="0"/>
                    <w:autoSpaceDN w:val="0"/>
                    <w:adjustRightIn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bidi="ar"/>
                    </w:rPr>
                    <w:t>臭气浓度</w:t>
                  </w:r>
                </w:p>
              </w:tc>
              <w:tc>
                <w:tcPr>
                  <w:tcW w:w="1525" w:type="dxa"/>
                  <w:noWrap w:val="0"/>
                  <w:vAlign w:val="center"/>
                </w:tcPr>
                <w:p w14:paraId="710A5389">
                  <w:pP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lang w:bidi="ar"/>
                    </w:rPr>
                    <w:t>1次/</w:t>
                  </w:r>
                  <w:r>
                    <w:rPr>
                      <w:rFonts w:hint="eastAsia" w:cs="Times New Roman"/>
                      <w:bCs/>
                      <w:color w:val="auto"/>
                      <w:sz w:val="21"/>
                      <w:szCs w:val="21"/>
                      <w:highlight w:val="none"/>
                      <w:lang w:val="en-US" w:eastAsia="zh-CN" w:bidi="ar"/>
                    </w:rPr>
                    <w:t>半</w:t>
                  </w:r>
                  <w:r>
                    <w:rPr>
                      <w:rFonts w:hint="default" w:ascii="Times New Roman" w:hAnsi="Times New Roman" w:eastAsia="宋体" w:cs="Times New Roman"/>
                      <w:bCs/>
                      <w:color w:val="auto"/>
                      <w:sz w:val="21"/>
                      <w:szCs w:val="21"/>
                      <w:highlight w:val="none"/>
                      <w:lang w:bidi="ar"/>
                    </w:rPr>
                    <w:t>年</w:t>
                  </w:r>
                </w:p>
              </w:tc>
              <w:tc>
                <w:tcPr>
                  <w:tcW w:w="2851" w:type="dxa"/>
                  <w:noWrap w:val="0"/>
                  <w:vAlign w:val="center"/>
                </w:tcPr>
                <w:p w14:paraId="6C9D89D9">
                  <w:pP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《恶臭污染物排放标准》（GB14554－93）表2恶臭污染物排放标准值</w:t>
                  </w:r>
                </w:p>
              </w:tc>
            </w:tr>
          </w:tbl>
          <w:p w14:paraId="4ACFCD1D">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leftChars="0"/>
              <w:jc w:val="both"/>
              <w:textAlignment w:val="auto"/>
              <w:rPr>
                <w:rFonts w:hint="default" w:ascii="Times New Roman" w:hAnsi="Times New Roman" w:eastAsia="宋体" w:cs="Times New Roman"/>
                <w:b/>
                <w:bCs w:val="0"/>
                <w:color w:val="auto"/>
                <w:spacing w:val="-10"/>
                <w:sz w:val="24"/>
                <w:szCs w:val="24"/>
                <w:highlight w:val="none"/>
                <w:lang w:val="en-US" w:eastAsia="zh-CN"/>
              </w:rPr>
            </w:pPr>
          </w:p>
          <w:p w14:paraId="4CB2CAD9">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leftChars="0"/>
              <w:jc w:val="center"/>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表</w:t>
            </w:r>
            <w:r>
              <w:rPr>
                <w:rFonts w:hint="eastAsia" w:cs="Times New Roman"/>
                <w:b/>
                <w:bCs w:val="0"/>
                <w:color w:val="auto"/>
                <w:spacing w:val="-10"/>
                <w:sz w:val="24"/>
                <w:szCs w:val="24"/>
                <w:highlight w:val="none"/>
                <w:lang w:val="en-US" w:eastAsia="zh-CN"/>
              </w:rPr>
              <w:t>30</w:t>
            </w:r>
            <w:r>
              <w:rPr>
                <w:rFonts w:hint="default" w:ascii="Times New Roman" w:hAnsi="Times New Roman" w:eastAsia="宋体" w:cs="Times New Roman"/>
                <w:b/>
                <w:bCs w:val="0"/>
                <w:color w:val="auto"/>
                <w:spacing w:val="-10"/>
                <w:sz w:val="24"/>
                <w:szCs w:val="24"/>
                <w:highlight w:val="none"/>
                <w:lang w:val="en-US" w:eastAsia="zh-CN"/>
              </w:rPr>
              <w:t>无组织废气监测计划表</w:t>
            </w:r>
          </w:p>
          <w:tbl>
            <w:tblPr>
              <w:tblStyle w:val="35"/>
              <w:tblW w:w="745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7"/>
              <w:gridCol w:w="1408"/>
              <w:gridCol w:w="1642"/>
              <w:gridCol w:w="3165"/>
            </w:tblGrid>
            <w:tr w14:paraId="59BB4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7" w:type="dxa"/>
                  <w:noWrap w:val="0"/>
                  <w:vAlign w:val="center"/>
                </w:tcPr>
                <w:p w14:paraId="72B8DCCF">
                  <w:pP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监测点位</w:t>
                  </w:r>
                </w:p>
              </w:tc>
              <w:tc>
                <w:tcPr>
                  <w:tcW w:w="1408" w:type="dxa"/>
                  <w:noWrap w:val="0"/>
                  <w:vAlign w:val="center"/>
                </w:tcPr>
                <w:p w14:paraId="19566D17">
                  <w:pP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监测指标</w:t>
                  </w:r>
                </w:p>
              </w:tc>
              <w:tc>
                <w:tcPr>
                  <w:tcW w:w="1642" w:type="dxa"/>
                  <w:noWrap w:val="0"/>
                  <w:vAlign w:val="center"/>
                </w:tcPr>
                <w:p w14:paraId="100E23E9">
                  <w:pP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监测频次</w:t>
                  </w:r>
                </w:p>
              </w:tc>
              <w:tc>
                <w:tcPr>
                  <w:tcW w:w="3165" w:type="dxa"/>
                  <w:noWrap w:val="0"/>
                  <w:vAlign w:val="center"/>
                </w:tcPr>
                <w:p w14:paraId="6D51CACE">
                  <w:pP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执行排放标准</w:t>
                  </w:r>
                </w:p>
              </w:tc>
            </w:tr>
            <w:tr w14:paraId="41219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237" w:type="dxa"/>
                  <w:vMerge w:val="restart"/>
                  <w:noWrap w:val="0"/>
                  <w:vAlign w:val="center"/>
                </w:tcPr>
                <w:p w14:paraId="6D978311">
                  <w:pP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bidi="ar"/>
                    </w:rPr>
                    <w:t>厂界</w:t>
                  </w:r>
                </w:p>
              </w:tc>
              <w:tc>
                <w:tcPr>
                  <w:tcW w:w="1408" w:type="dxa"/>
                  <w:noWrap w:val="0"/>
                  <w:vAlign w:val="center"/>
                </w:tcPr>
                <w:p w14:paraId="6BB2DCFD">
                  <w:pPr>
                    <w:widowControl/>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bidi="ar"/>
                    </w:rPr>
                    <w:t>非甲烷总烃</w:t>
                  </w:r>
                </w:p>
              </w:tc>
              <w:tc>
                <w:tcPr>
                  <w:tcW w:w="1642" w:type="dxa"/>
                  <w:vMerge w:val="restart"/>
                  <w:noWrap w:val="0"/>
                  <w:vAlign w:val="center"/>
                </w:tcPr>
                <w:p w14:paraId="012E66AB">
                  <w:pP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lang w:bidi="ar"/>
                    </w:rPr>
                    <w:t>1次/</w:t>
                  </w:r>
                  <w:r>
                    <w:rPr>
                      <w:rFonts w:hint="eastAsia" w:cs="Times New Roman"/>
                      <w:bCs/>
                      <w:color w:val="auto"/>
                      <w:sz w:val="21"/>
                      <w:szCs w:val="21"/>
                      <w:highlight w:val="none"/>
                      <w:lang w:val="en-US" w:eastAsia="zh-CN" w:bidi="ar"/>
                    </w:rPr>
                    <w:t>半</w:t>
                  </w:r>
                  <w:r>
                    <w:rPr>
                      <w:rFonts w:hint="default" w:ascii="Times New Roman" w:hAnsi="Times New Roman" w:eastAsia="宋体" w:cs="Times New Roman"/>
                      <w:bCs/>
                      <w:color w:val="auto"/>
                      <w:sz w:val="21"/>
                      <w:szCs w:val="21"/>
                      <w:highlight w:val="none"/>
                      <w:lang w:bidi="ar"/>
                    </w:rPr>
                    <w:t>年</w:t>
                  </w:r>
                </w:p>
              </w:tc>
              <w:tc>
                <w:tcPr>
                  <w:tcW w:w="3165" w:type="dxa"/>
                  <w:vMerge w:val="restart"/>
                  <w:noWrap w:val="0"/>
                  <w:vAlign w:val="center"/>
                </w:tcPr>
                <w:p w14:paraId="3E91DC49">
                  <w:pPr>
                    <w:spacing w:line="240" w:lineRule="auto"/>
                    <w:jc w:val="center"/>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i w:val="0"/>
                      <w:iCs w:val="0"/>
                      <w:color w:val="auto"/>
                      <w:sz w:val="21"/>
                      <w:szCs w:val="21"/>
                      <w:highlight w:val="none"/>
                      <w:u w:val="none"/>
                      <w:lang w:val="en-US" w:eastAsia="zh-CN"/>
                    </w:rPr>
                    <w:t>广东省地方标准《大气污染物排放限值》（DB44/27-2001）第二时段无组织排放监控浓度限值</w:t>
                  </w:r>
                </w:p>
              </w:tc>
            </w:tr>
            <w:tr w14:paraId="01CAB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237" w:type="dxa"/>
                  <w:vMerge w:val="continue"/>
                  <w:noWrap w:val="0"/>
                  <w:vAlign w:val="center"/>
                </w:tcPr>
                <w:p w14:paraId="5F737016">
                  <w:pPr>
                    <w:spacing w:line="240" w:lineRule="auto"/>
                    <w:jc w:val="center"/>
                    <w:rPr>
                      <w:rFonts w:hint="default" w:ascii="Times New Roman" w:hAnsi="Times New Roman" w:eastAsia="宋体" w:cs="Times New Roman"/>
                      <w:color w:val="auto"/>
                      <w:sz w:val="21"/>
                      <w:szCs w:val="21"/>
                      <w:highlight w:val="none"/>
                      <w:lang w:bidi="ar"/>
                    </w:rPr>
                  </w:pPr>
                </w:p>
              </w:tc>
              <w:tc>
                <w:tcPr>
                  <w:tcW w:w="1408" w:type="dxa"/>
                  <w:noWrap w:val="0"/>
                  <w:vAlign w:val="center"/>
                </w:tcPr>
                <w:p w14:paraId="77D181F1">
                  <w:pPr>
                    <w:widowControl/>
                    <w:spacing w:line="240" w:lineRule="auto"/>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颗粒物</w:t>
                  </w:r>
                </w:p>
              </w:tc>
              <w:tc>
                <w:tcPr>
                  <w:tcW w:w="1642" w:type="dxa"/>
                  <w:vMerge w:val="continue"/>
                  <w:noWrap w:val="0"/>
                  <w:vAlign w:val="center"/>
                </w:tcPr>
                <w:p w14:paraId="73D13D2E">
                  <w:pPr>
                    <w:spacing w:line="240" w:lineRule="auto"/>
                    <w:jc w:val="center"/>
                    <w:rPr>
                      <w:rFonts w:hint="default" w:ascii="Times New Roman" w:hAnsi="Times New Roman" w:eastAsia="宋体" w:cs="Times New Roman"/>
                      <w:bCs/>
                      <w:color w:val="auto"/>
                      <w:sz w:val="21"/>
                      <w:szCs w:val="21"/>
                      <w:highlight w:val="none"/>
                      <w:lang w:bidi="ar"/>
                    </w:rPr>
                  </w:pPr>
                </w:p>
              </w:tc>
              <w:tc>
                <w:tcPr>
                  <w:tcW w:w="3165" w:type="dxa"/>
                  <w:vMerge w:val="continue"/>
                  <w:noWrap w:val="0"/>
                  <w:vAlign w:val="center"/>
                </w:tcPr>
                <w:p w14:paraId="0E0991DF">
                  <w:pPr>
                    <w:spacing w:line="240" w:lineRule="auto"/>
                    <w:jc w:val="center"/>
                    <w:rPr>
                      <w:rFonts w:hint="default" w:ascii="Times New Roman" w:hAnsi="Times New Roman" w:eastAsia="宋体" w:cs="Times New Roman"/>
                      <w:color w:val="auto"/>
                      <w:sz w:val="21"/>
                      <w:szCs w:val="21"/>
                      <w:highlight w:val="none"/>
                      <w:lang w:bidi="ar"/>
                    </w:rPr>
                  </w:pPr>
                </w:p>
              </w:tc>
            </w:tr>
            <w:tr w14:paraId="7AB66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7" w:type="dxa"/>
                  <w:vMerge w:val="continue"/>
                  <w:noWrap w:val="0"/>
                  <w:vAlign w:val="top"/>
                </w:tcPr>
                <w:p w14:paraId="62D3D193">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408" w:type="dxa"/>
                  <w:noWrap w:val="0"/>
                  <w:vAlign w:val="center"/>
                </w:tcPr>
                <w:p w14:paraId="3F5D3E2F">
                  <w:pPr>
                    <w:pStyle w:val="61"/>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臭气浓度</w:t>
                  </w:r>
                </w:p>
              </w:tc>
              <w:tc>
                <w:tcPr>
                  <w:tcW w:w="1642" w:type="dxa"/>
                  <w:noWrap w:val="0"/>
                  <w:vAlign w:val="center"/>
                </w:tcPr>
                <w:p w14:paraId="7DD79704">
                  <w:pP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lang w:bidi="ar"/>
                    </w:rPr>
                    <w:t>1次/</w:t>
                  </w:r>
                  <w:r>
                    <w:rPr>
                      <w:rFonts w:hint="eastAsia" w:cs="Times New Roman"/>
                      <w:bCs/>
                      <w:color w:val="auto"/>
                      <w:sz w:val="21"/>
                      <w:szCs w:val="21"/>
                      <w:highlight w:val="none"/>
                      <w:lang w:val="en-US" w:eastAsia="zh-CN" w:bidi="ar"/>
                    </w:rPr>
                    <w:t>半</w:t>
                  </w:r>
                  <w:r>
                    <w:rPr>
                      <w:rFonts w:hint="default" w:ascii="Times New Roman" w:hAnsi="Times New Roman" w:eastAsia="宋体" w:cs="Times New Roman"/>
                      <w:bCs/>
                      <w:color w:val="auto"/>
                      <w:sz w:val="21"/>
                      <w:szCs w:val="21"/>
                      <w:highlight w:val="none"/>
                      <w:lang w:bidi="ar"/>
                    </w:rPr>
                    <w:t>年</w:t>
                  </w:r>
                </w:p>
              </w:tc>
              <w:tc>
                <w:tcPr>
                  <w:tcW w:w="3165" w:type="dxa"/>
                  <w:noWrap w:val="0"/>
                  <w:vAlign w:val="top"/>
                </w:tcPr>
                <w:p w14:paraId="4ED13B67">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《恶臭污染物排放标准》（GB14554-93）表1恶臭污染物厂界标准值</w:t>
                  </w:r>
                </w:p>
              </w:tc>
            </w:tr>
            <w:tr w14:paraId="7A546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7" w:type="dxa"/>
                  <w:noWrap w:val="0"/>
                  <w:vAlign w:val="center"/>
                </w:tcPr>
                <w:p w14:paraId="52D8501A">
                  <w:pP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bidi="ar"/>
                    </w:rPr>
                    <w:t>厂区内</w:t>
                  </w:r>
                </w:p>
              </w:tc>
              <w:tc>
                <w:tcPr>
                  <w:tcW w:w="1408" w:type="dxa"/>
                  <w:noWrap w:val="0"/>
                  <w:vAlign w:val="center"/>
                </w:tcPr>
                <w:p w14:paraId="12DB70B2">
                  <w:pPr>
                    <w:widowControl/>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bidi="ar"/>
                    </w:rPr>
                    <w:t>非甲烷总烃</w:t>
                  </w:r>
                </w:p>
              </w:tc>
              <w:tc>
                <w:tcPr>
                  <w:tcW w:w="1642" w:type="dxa"/>
                  <w:noWrap w:val="0"/>
                  <w:vAlign w:val="center"/>
                </w:tcPr>
                <w:p w14:paraId="4EDE8C26">
                  <w:pPr>
                    <w:spacing w:line="240" w:lineRule="auto"/>
                    <w:jc w:val="center"/>
                    <w:rPr>
                      <w:rFonts w:hint="default" w:ascii="Times New Roman" w:hAnsi="Times New Roman" w:eastAsia="宋体" w:cs="Times New Roman"/>
                      <w:b/>
                      <w:bCs w:val="0"/>
                      <w:color w:val="auto"/>
                      <w:spacing w:val="-10"/>
                      <w:kern w:val="2"/>
                      <w:sz w:val="21"/>
                      <w:szCs w:val="21"/>
                      <w:highlight w:val="none"/>
                      <w:vertAlign w:val="baseline"/>
                      <w:lang w:val="en-US" w:eastAsia="zh-CN" w:bidi="ar-SA"/>
                    </w:rPr>
                  </w:pPr>
                  <w:r>
                    <w:rPr>
                      <w:rFonts w:hint="default" w:ascii="Times New Roman" w:hAnsi="Times New Roman" w:eastAsia="宋体" w:cs="Times New Roman"/>
                      <w:bCs/>
                      <w:color w:val="auto"/>
                      <w:sz w:val="21"/>
                      <w:szCs w:val="21"/>
                      <w:highlight w:val="none"/>
                      <w:lang w:bidi="ar"/>
                    </w:rPr>
                    <w:t>1次/年</w:t>
                  </w:r>
                </w:p>
              </w:tc>
              <w:tc>
                <w:tcPr>
                  <w:tcW w:w="3165" w:type="dxa"/>
                  <w:noWrap w:val="0"/>
                  <w:vAlign w:val="center"/>
                </w:tcPr>
                <w:p w14:paraId="6EA23BAE">
                  <w:pP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广东省地方标准《固定污染源挥发性有机物综合排放标准》（DB44/2367-2022）表3</w:t>
                  </w:r>
                  <w:r>
                    <w:rPr>
                      <w:rFonts w:hint="default" w:ascii="Times New Roman" w:hAnsi="Times New Roman" w:eastAsia="宋体" w:cs="Times New Roman"/>
                      <w:color w:val="auto"/>
                      <w:sz w:val="21"/>
                      <w:szCs w:val="21"/>
                      <w:highlight w:val="none"/>
                      <w:lang w:eastAsia="zh-CN"/>
                    </w:rPr>
                    <w:t>厂区内VOCs无组织排放限值</w:t>
                  </w:r>
                </w:p>
              </w:tc>
            </w:tr>
          </w:tbl>
          <w:p w14:paraId="0A17E0EB">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442" w:firstLineChars="200"/>
              <w:jc w:val="both"/>
              <w:textAlignment w:val="auto"/>
              <w:rPr>
                <w:rFonts w:hint="default" w:ascii="Times New Roman" w:hAnsi="Times New Roman" w:eastAsia="宋体" w:cs="Times New Roman"/>
                <w:b/>
                <w:bCs w:val="0"/>
                <w:color w:val="auto"/>
                <w:spacing w:val="-10"/>
                <w:kern w:val="2"/>
                <w:sz w:val="24"/>
                <w:szCs w:val="24"/>
                <w:highlight w:val="none"/>
                <w:lang w:val="en-US" w:eastAsia="zh-CN" w:bidi="ar-SA"/>
              </w:rPr>
            </w:pPr>
            <w:r>
              <w:rPr>
                <w:rFonts w:hint="default" w:ascii="Times New Roman" w:hAnsi="Times New Roman" w:eastAsia="宋体" w:cs="Times New Roman"/>
                <w:b/>
                <w:bCs w:val="0"/>
                <w:color w:val="auto"/>
                <w:spacing w:val="-10"/>
                <w:kern w:val="2"/>
                <w:sz w:val="24"/>
                <w:szCs w:val="24"/>
                <w:highlight w:val="none"/>
                <w:lang w:val="en-US" w:eastAsia="zh-CN" w:bidi="ar-SA"/>
              </w:rPr>
              <w:t>大气环境影响分析：</w:t>
            </w:r>
          </w:p>
          <w:p w14:paraId="100ED09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kern w:val="2"/>
                <w:sz w:val="21"/>
                <w:szCs w:val="21"/>
                <w:highlight w:val="none"/>
                <w:lang w:val="en-US" w:eastAsia="zh-CN" w:bidi="ar-SA"/>
              </w:rPr>
              <w:t>本项目位于环境空气二类功能区，O</w:t>
            </w:r>
            <w:r>
              <w:rPr>
                <w:rFonts w:hint="default" w:ascii="Times New Roman" w:hAnsi="Times New Roman" w:eastAsia="宋体" w:cs="Times New Roman"/>
                <w:b w:val="0"/>
                <w:bCs w:val="0"/>
                <w:color w:val="auto"/>
                <w:kern w:val="2"/>
                <w:sz w:val="21"/>
                <w:szCs w:val="21"/>
                <w:highlight w:val="none"/>
                <w:vertAlign w:val="subscript"/>
                <w:lang w:val="en-US" w:eastAsia="zh-CN" w:bidi="ar-SA"/>
              </w:rPr>
              <w:t>3</w:t>
            </w:r>
            <w:r>
              <w:rPr>
                <w:rFonts w:hint="default" w:ascii="Times New Roman" w:hAnsi="Times New Roman" w:eastAsia="宋体" w:cs="Times New Roman"/>
                <w:b w:val="0"/>
                <w:bCs w:val="0"/>
                <w:color w:val="auto"/>
                <w:kern w:val="2"/>
                <w:sz w:val="21"/>
                <w:szCs w:val="21"/>
                <w:highlight w:val="none"/>
                <w:lang w:val="en-US" w:eastAsia="zh-CN" w:bidi="ar-SA"/>
              </w:rPr>
              <w:t>、SO</w:t>
            </w:r>
            <w:r>
              <w:rPr>
                <w:rFonts w:hint="default" w:ascii="Times New Roman" w:hAnsi="Times New Roman" w:eastAsia="宋体" w:cs="Times New Roman"/>
                <w:b w:val="0"/>
                <w:bCs w:val="0"/>
                <w:color w:val="auto"/>
                <w:kern w:val="2"/>
                <w:sz w:val="21"/>
                <w:szCs w:val="21"/>
                <w:highlight w:val="none"/>
                <w:vertAlign w:val="subscript"/>
                <w:lang w:val="en-US" w:eastAsia="zh-CN" w:bidi="ar-SA"/>
              </w:rPr>
              <w:t>2</w:t>
            </w:r>
            <w:r>
              <w:rPr>
                <w:rFonts w:hint="default" w:ascii="Times New Roman" w:hAnsi="Times New Roman" w:eastAsia="宋体" w:cs="Times New Roman"/>
                <w:b w:val="0"/>
                <w:bCs w:val="0"/>
                <w:color w:val="auto"/>
                <w:kern w:val="2"/>
                <w:sz w:val="21"/>
                <w:szCs w:val="21"/>
                <w:highlight w:val="none"/>
                <w:lang w:val="en-US" w:eastAsia="zh-CN" w:bidi="ar-SA"/>
              </w:rPr>
              <w:t>、NO</w:t>
            </w:r>
            <w:r>
              <w:rPr>
                <w:rFonts w:hint="default" w:ascii="Times New Roman" w:hAnsi="Times New Roman" w:eastAsia="宋体" w:cs="Times New Roman"/>
                <w:b w:val="0"/>
                <w:bCs w:val="0"/>
                <w:color w:val="auto"/>
                <w:kern w:val="2"/>
                <w:sz w:val="21"/>
                <w:szCs w:val="21"/>
                <w:highlight w:val="none"/>
                <w:vertAlign w:val="subscript"/>
                <w:lang w:val="en-US" w:eastAsia="zh-CN" w:bidi="ar-SA"/>
              </w:rPr>
              <w:t>2</w:t>
            </w:r>
            <w:r>
              <w:rPr>
                <w:rFonts w:hint="default" w:ascii="Times New Roman" w:hAnsi="Times New Roman" w:eastAsia="宋体" w:cs="Times New Roman"/>
                <w:b w:val="0"/>
                <w:bCs w:val="0"/>
                <w:color w:val="auto"/>
                <w:kern w:val="2"/>
                <w:sz w:val="21"/>
                <w:szCs w:val="21"/>
                <w:highlight w:val="none"/>
                <w:lang w:val="en-US" w:eastAsia="zh-CN" w:bidi="ar-SA"/>
              </w:rPr>
              <w:t>、PM</w:t>
            </w:r>
            <w:r>
              <w:rPr>
                <w:rFonts w:hint="default" w:ascii="Times New Roman" w:hAnsi="Times New Roman" w:eastAsia="宋体" w:cs="Times New Roman"/>
                <w:b w:val="0"/>
                <w:bCs w:val="0"/>
                <w:color w:val="auto"/>
                <w:kern w:val="2"/>
                <w:sz w:val="21"/>
                <w:szCs w:val="21"/>
                <w:highlight w:val="none"/>
                <w:vertAlign w:val="subscript"/>
                <w:lang w:val="en-US" w:eastAsia="zh-CN" w:bidi="ar-SA"/>
              </w:rPr>
              <w:t>10</w:t>
            </w:r>
            <w:r>
              <w:rPr>
                <w:rFonts w:hint="default" w:ascii="Times New Roman" w:hAnsi="Times New Roman" w:eastAsia="宋体" w:cs="Times New Roman"/>
                <w:b w:val="0"/>
                <w:bCs w:val="0"/>
                <w:color w:val="auto"/>
                <w:kern w:val="2"/>
                <w:sz w:val="21"/>
                <w:szCs w:val="21"/>
                <w:highlight w:val="none"/>
                <w:lang w:val="en-US" w:eastAsia="zh-CN" w:bidi="ar-SA"/>
              </w:rPr>
              <w:t>、PM</w:t>
            </w:r>
            <w:r>
              <w:rPr>
                <w:rFonts w:hint="default" w:ascii="Times New Roman" w:hAnsi="Times New Roman" w:eastAsia="宋体" w:cs="Times New Roman"/>
                <w:b w:val="0"/>
                <w:bCs w:val="0"/>
                <w:color w:val="auto"/>
                <w:kern w:val="2"/>
                <w:sz w:val="21"/>
                <w:szCs w:val="21"/>
                <w:highlight w:val="none"/>
                <w:vertAlign w:val="subscript"/>
                <w:lang w:val="en-US" w:eastAsia="zh-CN" w:bidi="ar-SA"/>
              </w:rPr>
              <w:t>2.5</w:t>
            </w:r>
            <w:r>
              <w:rPr>
                <w:rFonts w:hint="default" w:ascii="Times New Roman" w:hAnsi="Times New Roman" w:eastAsia="宋体" w:cs="Times New Roman"/>
                <w:b w:val="0"/>
                <w:bCs w:val="0"/>
                <w:color w:val="auto"/>
                <w:kern w:val="2"/>
                <w:sz w:val="21"/>
                <w:szCs w:val="21"/>
                <w:highlight w:val="none"/>
                <w:lang w:val="en-US" w:eastAsia="zh-CN" w:bidi="ar-SA"/>
              </w:rPr>
              <w:t>、CO均达到《环境空气质量标准》（GB3095--2026）</w:t>
            </w:r>
            <w:r>
              <w:rPr>
                <w:rFonts w:hint="eastAsia" w:cs="Times New Roman"/>
                <w:color w:val="auto"/>
                <w:sz w:val="21"/>
                <w:szCs w:val="21"/>
                <w:highlight w:val="none"/>
                <w:lang w:val="en-US" w:eastAsia="zh-CN"/>
              </w:rPr>
              <w:t>过渡阶段浓度限值中的</w:t>
            </w:r>
            <w:r>
              <w:rPr>
                <w:rFonts w:hint="default" w:ascii="Times New Roman" w:hAnsi="Times New Roman" w:eastAsia="宋体" w:cs="Times New Roman"/>
                <w:b w:val="0"/>
                <w:bCs w:val="0"/>
                <w:color w:val="auto"/>
                <w:kern w:val="2"/>
                <w:sz w:val="21"/>
                <w:szCs w:val="21"/>
                <w:highlight w:val="none"/>
                <w:lang w:val="en-US" w:eastAsia="zh-CN" w:bidi="ar-SA"/>
              </w:rPr>
              <w:t>二级标准，项目所在区域为环境空气质量达标区</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项目烟囱设置在厂区</w:t>
            </w:r>
            <w:r>
              <w:rPr>
                <w:rFonts w:hint="eastAsia" w:cs="Times New Roman"/>
                <w:color w:val="auto"/>
                <w:sz w:val="21"/>
                <w:szCs w:val="21"/>
                <w:highlight w:val="none"/>
                <w:lang w:val="en-US" w:eastAsia="zh-CN"/>
              </w:rPr>
              <w:t>西</w:t>
            </w:r>
            <w:r>
              <w:rPr>
                <w:rFonts w:hint="default" w:ascii="Times New Roman" w:hAnsi="Times New Roman" w:eastAsia="宋体" w:cs="Times New Roman"/>
                <w:color w:val="auto"/>
                <w:sz w:val="21"/>
                <w:szCs w:val="21"/>
                <w:highlight w:val="none"/>
                <w:lang w:val="en-US" w:eastAsia="zh-CN"/>
              </w:rPr>
              <w:t>部</w:t>
            </w:r>
            <w:r>
              <w:rPr>
                <w:rFonts w:hint="default" w:ascii="Times New Roman" w:hAnsi="Times New Roman" w:cs="Times New Roman"/>
                <w:color w:val="auto"/>
                <w:sz w:val="21"/>
                <w:szCs w:val="21"/>
                <w:highlight w:val="none"/>
                <w:lang w:val="en-US" w:eastAsia="zh-CN"/>
              </w:rPr>
              <w:t>距离项目最近敏感点</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龙胜村</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为</w:t>
            </w:r>
            <w:r>
              <w:rPr>
                <w:rFonts w:hint="eastAsia" w:cs="Times New Roman"/>
                <w:color w:val="auto"/>
                <w:sz w:val="21"/>
                <w:szCs w:val="21"/>
                <w:highlight w:val="none"/>
                <w:lang w:val="en-US" w:eastAsia="zh-CN"/>
              </w:rPr>
              <w:t>234</w:t>
            </w:r>
            <w:r>
              <w:rPr>
                <w:rFonts w:hint="default" w:ascii="Times New Roman" w:hAnsi="Times New Roman"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lang w:val="en-US" w:eastAsia="zh-CN"/>
              </w:rPr>
              <w:t>，项目500米范围内大气环境敏感点为</w:t>
            </w:r>
            <w:r>
              <w:rPr>
                <w:rFonts w:hint="eastAsia" w:cs="Times New Roman"/>
                <w:color w:val="auto"/>
                <w:sz w:val="21"/>
                <w:szCs w:val="21"/>
                <w:highlight w:val="none"/>
                <w:lang w:val="en-US" w:eastAsia="zh-CN"/>
              </w:rPr>
              <w:t>星火三</w:t>
            </w:r>
            <w:r>
              <w:rPr>
                <w:rFonts w:hint="default" w:ascii="Times New Roman" w:hAnsi="Times New Roman" w:eastAsia="宋体" w:cs="Times New Roman"/>
                <w:color w:val="auto"/>
                <w:sz w:val="21"/>
                <w:szCs w:val="21"/>
                <w:highlight w:val="none"/>
                <w:lang w:val="en-US" w:eastAsia="zh-CN"/>
              </w:rPr>
              <w:t>村</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龙胜</w:t>
            </w:r>
            <w:r>
              <w:rPr>
                <w:rFonts w:hint="default" w:ascii="Times New Roman" w:hAnsi="Times New Roman" w:eastAsia="宋体" w:cs="Times New Roman"/>
                <w:color w:val="auto"/>
                <w:sz w:val="21"/>
                <w:szCs w:val="21"/>
                <w:highlight w:val="none"/>
                <w:lang w:val="en-US" w:eastAsia="zh-CN"/>
              </w:rPr>
              <w:t>村</w:t>
            </w:r>
            <w:r>
              <w:rPr>
                <w:rFonts w:hint="default" w:ascii="Times New Roman" w:hAnsi="Times New Roman" w:cs="Times New Roman"/>
                <w:color w:val="auto"/>
                <w:sz w:val="21"/>
                <w:szCs w:val="21"/>
                <w:highlight w:val="none"/>
                <w:lang w:val="en-US" w:eastAsia="zh-CN"/>
              </w:rPr>
              <w:t>、</w:t>
            </w:r>
            <w:r>
              <w:rPr>
                <w:rFonts w:hint="eastAsia" w:cs="Times New Roman"/>
                <w:color w:val="auto"/>
                <w:szCs w:val="21"/>
                <w:highlight w:val="none"/>
                <w:lang w:val="en-US" w:eastAsia="zh-CN"/>
              </w:rPr>
              <w:t>顺安三村</w:t>
            </w:r>
            <w:r>
              <w:rPr>
                <w:rFonts w:hint="default" w:ascii="Times New Roman" w:hAnsi="Times New Roman" w:cs="Times New Roman"/>
                <w:color w:val="auto"/>
                <w:szCs w:val="21"/>
                <w:highlight w:val="none"/>
                <w:lang w:val="en-US" w:eastAsia="zh-CN"/>
              </w:rPr>
              <w:t>和</w:t>
            </w:r>
            <w:r>
              <w:rPr>
                <w:rFonts w:hint="eastAsia" w:cs="Times New Roman"/>
                <w:color w:val="auto"/>
                <w:sz w:val="21"/>
                <w:szCs w:val="21"/>
                <w:highlight w:val="none"/>
                <w:lang w:val="en-US" w:eastAsia="zh-CN"/>
              </w:rPr>
              <w:t>顷一村</w:t>
            </w:r>
            <w:r>
              <w:rPr>
                <w:rFonts w:hint="default" w:ascii="Times New Roman" w:hAnsi="Times New Roman" w:eastAsia="宋体" w:cs="Times New Roman"/>
                <w:color w:val="auto"/>
                <w:sz w:val="21"/>
                <w:szCs w:val="21"/>
                <w:highlight w:val="none"/>
                <w:lang w:val="en-US" w:eastAsia="zh-CN"/>
              </w:rPr>
              <w:t>。项目产生主要废气为</w:t>
            </w:r>
            <w:r>
              <w:rPr>
                <w:rFonts w:hint="eastAsia" w:cs="Times New Roman"/>
                <w:color w:val="auto"/>
                <w:sz w:val="21"/>
                <w:szCs w:val="21"/>
                <w:highlight w:val="none"/>
                <w:lang w:val="en-US" w:eastAsia="zh-CN"/>
              </w:rPr>
              <w:t>投料、筛分、称重、调配、干燥、壳体定量灌装、混合</w:t>
            </w:r>
            <w:r>
              <w:rPr>
                <w:rFonts w:hint="default" w:ascii="Times New Roman" w:hAnsi="Times New Roman" w:eastAsia="宋体" w:cs="Times New Roman"/>
                <w:color w:val="auto"/>
                <w:sz w:val="21"/>
                <w:szCs w:val="21"/>
                <w:highlight w:val="none"/>
                <w:lang w:val="en-US" w:eastAsia="zh-CN"/>
              </w:rPr>
              <w:t>废气，</w:t>
            </w:r>
            <w:r>
              <w:rPr>
                <w:rFonts w:hint="default" w:ascii="Times New Roman" w:hAnsi="Times New Roman" w:cs="Times New Roman"/>
                <w:color w:val="auto"/>
                <w:sz w:val="21"/>
                <w:szCs w:val="21"/>
                <w:highlight w:val="none"/>
              </w:rPr>
              <w:t>项目</w:t>
            </w:r>
            <w:r>
              <w:rPr>
                <w:rFonts w:hint="default" w:ascii="Times New Roman" w:hAnsi="Times New Roman" w:cs="Times New Roman"/>
                <w:color w:val="auto"/>
                <w:sz w:val="21"/>
                <w:szCs w:val="21"/>
                <w:highlight w:val="none"/>
                <w:lang w:val="en-US" w:eastAsia="zh-CN"/>
              </w:rPr>
              <w:t>称重、调配、混合（投料）废气</w:t>
            </w:r>
            <w:r>
              <w:rPr>
                <w:rFonts w:hint="default" w:ascii="Times New Roman" w:hAnsi="Times New Roman" w:cs="Times New Roman"/>
                <w:color w:val="auto"/>
                <w:sz w:val="21"/>
                <w:szCs w:val="21"/>
                <w:highlight w:val="none"/>
              </w:rPr>
              <w:t>经</w:t>
            </w:r>
            <w:r>
              <w:rPr>
                <w:rFonts w:hint="default" w:ascii="Times New Roman" w:hAnsi="Times New Roman" w:cs="Times New Roman"/>
                <w:color w:val="auto"/>
                <w:sz w:val="21"/>
                <w:szCs w:val="21"/>
                <w:highlight w:val="none"/>
                <w:lang w:eastAsia="zh-CN"/>
              </w:rPr>
              <w:t>通风柜</w:t>
            </w:r>
            <w:r>
              <w:rPr>
                <w:rFonts w:hint="default" w:ascii="Times New Roman" w:hAnsi="Times New Roman" w:cs="Times New Roman"/>
                <w:color w:val="auto"/>
                <w:sz w:val="21"/>
                <w:szCs w:val="21"/>
                <w:highlight w:val="none"/>
              </w:rPr>
              <w:t>收集</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混合（作业）、干燥（作业）废气经</w:t>
            </w:r>
            <w:r>
              <w:rPr>
                <w:rFonts w:hint="eastAsia" w:cs="Times New Roman"/>
                <w:color w:val="auto"/>
                <w:sz w:val="21"/>
                <w:szCs w:val="21"/>
                <w:highlight w:val="none"/>
                <w:lang w:val="en-US" w:eastAsia="zh-CN"/>
              </w:rPr>
              <w:t>管道收集</w:t>
            </w:r>
            <w:r>
              <w:rPr>
                <w:rFonts w:hint="default" w:ascii="Times New Roman" w:hAnsi="Times New Roman" w:cs="Times New Roman"/>
                <w:color w:val="auto"/>
                <w:sz w:val="21"/>
                <w:szCs w:val="21"/>
                <w:highlight w:val="none"/>
                <w:lang w:val="en-US" w:eastAsia="zh-CN"/>
              </w:rPr>
              <w:t>，筛分、壳体定量灌装（出料）废气经集气罩收集</w:t>
            </w:r>
            <w:r>
              <w:rPr>
                <w:rFonts w:hint="default" w:ascii="Times New Roman" w:hAnsi="Times New Roman" w:cs="Times New Roman"/>
                <w:color w:val="auto"/>
                <w:sz w:val="21"/>
                <w:szCs w:val="21"/>
                <w:highlight w:val="none"/>
              </w:rPr>
              <w:t>后</w:t>
            </w:r>
            <w:r>
              <w:rPr>
                <w:rFonts w:hint="default" w:ascii="Times New Roman" w:hAnsi="Times New Roman" w:cs="Times New Roman"/>
                <w:color w:val="auto"/>
                <w:sz w:val="21"/>
                <w:szCs w:val="21"/>
                <w:highlight w:val="none"/>
                <w:lang w:val="en-US" w:eastAsia="zh-CN"/>
              </w:rPr>
              <w:t>一齐</w:t>
            </w:r>
            <w:r>
              <w:rPr>
                <w:rFonts w:hint="default" w:ascii="Times New Roman" w:hAnsi="Times New Roman" w:cs="Times New Roman"/>
                <w:color w:val="auto"/>
                <w:sz w:val="21"/>
                <w:szCs w:val="21"/>
                <w:highlight w:val="none"/>
              </w:rPr>
              <w:t>经</w:t>
            </w:r>
            <w:r>
              <w:rPr>
                <w:rFonts w:hint="eastAsia" w:cs="Times New Roman"/>
                <w:color w:val="auto"/>
                <w:sz w:val="21"/>
                <w:szCs w:val="21"/>
                <w:highlight w:val="none"/>
                <w:lang w:val="en-US" w:eastAsia="zh-CN"/>
              </w:rPr>
              <w:t>水喷淋（除雾）</w:t>
            </w:r>
            <w:r>
              <w:rPr>
                <w:rFonts w:hint="default" w:ascii="Times New Roman" w:hAnsi="Times New Roman" w:cs="Times New Roman"/>
                <w:color w:val="auto"/>
                <w:sz w:val="21"/>
                <w:szCs w:val="21"/>
                <w:highlight w:val="none"/>
                <w:lang w:val="en-US" w:eastAsia="zh-CN"/>
              </w:rPr>
              <w:t>+单级活性炭</w:t>
            </w:r>
            <w:r>
              <w:rPr>
                <w:rFonts w:hint="default" w:ascii="Times New Roman" w:hAnsi="Times New Roman" w:cs="Times New Roman"/>
                <w:color w:val="auto"/>
                <w:sz w:val="21"/>
                <w:szCs w:val="21"/>
                <w:highlight w:val="none"/>
              </w:rPr>
              <w:t>处理后</w:t>
            </w:r>
            <w:r>
              <w:rPr>
                <w:rFonts w:hint="default" w:ascii="Times New Roman" w:hAnsi="Times New Roman" w:cs="Times New Roman"/>
                <w:color w:val="auto"/>
                <w:sz w:val="21"/>
                <w:szCs w:val="21"/>
                <w:highlight w:val="none"/>
                <w:lang w:val="en-US" w:eastAsia="zh-CN"/>
              </w:rPr>
              <w:t>通过烟囱排放</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投料废气的臭气浓度无组织排放</w:t>
            </w:r>
            <w:r>
              <w:rPr>
                <w:rFonts w:hint="default" w:ascii="Times New Roman" w:hAnsi="Times New Roman" w:eastAsia="宋体" w:cs="Times New Roman"/>
                <w:color w:val="auto"/>
                <w:sz w:val="21"/>
                <w:szCs w:val="21"/>
                <w:highlight w:val="none"/>
                <w:lang w:val="en-US" w:eastAsia="zh-CN"/>
              </w:rPr>
              <w:t>。</w:t>
            </w:r>
          </w:p>
          <w:p w14:paraId="68C24EBC">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有组织排放中，非甲烷总烃（TVOC）达到</w:t>
            </w:r>
            <w:r>
              <w:rPr>
                <w:rFonts w:hint="eastAsia"/>
                <w:color w:val="auto"/>
                <w:highlight w:val="none"/>
                <w:lang w:val="en-US" w:eastAsia="zh-CN" w:bidi="ar"/>
              </w:rPr>
              <w:t>广东省地方标准《固定污染源挥发性有机物综合排放标准》（DB44/2367-2022）表1挥发性有机物排放限值；颗粒物达到</w:t>
            </w:r>
            <w:r>
              <w:rPr>
                <w:rFonts w:hint="eastAsia"/>
                <w:color w:val="auto"/>
                <w:highlight w:val="none"/>
              </w:rPr>
              <w:t>广东省地方标准《大气污染物排放限值》（DB44/27-2001）第二时段二级排放标准</w:t>
            </w:r>
            <w:r>
              <w:rPr>
                <w:rFonts w:hint="eastAsia"/>
                <w:color w:val="auto"/>
                <w:highlight w:val="none"/>
                <w:lang w:eastAsia="zh-CN"/>
              </w:rPr>
              <w:t>；</w:t>
            </w:r>
            <w:r>
              <w:rPr>
                <w:rFonts w:hint="default" w:ascii="Times New Roman" w:hAnsi="Times New Roman" w:eastAsia="宋体" w:cs="Times New Roman"/>
                <w:color w:val="auto"/>
                <w:sz w:val="21"/>
                <w:szCs w:val="21"/>
                <w:highlight w:val="none"/>
                <w:lang w:val="en-US" w:eastAsia="zh-CN"/>
              </w:rPr>
              <w:t>臭气浓度执行《恶臭污染物排放标准》（GB14554－93）表2恶臭污染物排放标准值。</w:t>
            </w:r>
          </w:p>
          <w:p w14:paraId="0DCBC7C0">
            <w:pPr>
              <w:pStyle w:val="2"/>
              <w:keepNext w:val="0"/>
              <w:keepLines w:val="0"/>
              <w:pageBreakBefore w:val="0"/>
              <w:widowControl w:val="0"/>
              <w:kinsoku/>
              <w:wordWrap w:val="0"/>
              <w:overflowPunct w:val="0"/>
              <w:topLinePunct/>
              <w:autoSpaceDE w:val="0"/>
              <w:autoSpaceDN w:val="0"/>
              <w:bidi w:val="0"/>
              <w:adjustRightInd w:val="0"/>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无组织排放中，非甲烷总烃和颗粒物达到广东省地方标准《大气污染物排放限值》（DB44/27-2001）第二时段无组织排放监控浓度限值；臭气浓度《恶臭污染物排放标准》（GB14554-93）表1中恶臭污染物新扩改建项目厂界二级标准值。</w:t>
            </w:r>
            <w:r>
              <w:rPr>
                <w:rFonts w:hint="default" w:ascii="Times New Roman" w:hAnsi="Times New Roman" w:eastAsia="宋体" w:cs="Times New Roman"/>
                <w:color w:val="auto"/>
                <w:sz w:val="21"/>
                <w:szCs w:val="21"/>
                <w:highlight w:val="none"/>
                <w:lang w:val="en-US" w:eastAsia="zh-CN"/>
              </w:rPr>
              <w:t>项目厂区内无组织排放的非甲烷总烃执行广东省地方标准《固定污染源挥发性有机物综合排放标准》（DB44/2367-2022）表3厂区内VOCs无组织排放限值</w:t>
            </w:r>
            <w:r>
              <w:rPr>
                <w:rFonts w:hint="eastAsia" w:ascii="Times New Roman" w:hAnsi="Times New Roman" w:eastAsia="宋体" w:cs="Times New Roman"/>
                <w:color w:val="auto"/>
                <w:sz w:val="21"/>
                <w:szCs w:val="21"/>
                <w:highlight w:val="none"/>
                <w:lang w:val="en-US" w:eastAsia="zh-CN"/>
              </w:rPr>
              <w:t>。</w:t>
            </w:r>
          </w:p>
          <w:p w14:paraId="312419F1">
            <w:pPr>
              <w:pStyle w:val="2"/>
              <w:keepNext w:val="0"/>
              <w:keepLines w:val="0"/>
              <w:pageBreakBefore w:val="0"/>
              <w:widowControl w:val="0"/>
              <w:kinsoku/>
              <w:wordWrap w:val="0"/>
              <w:overflowPunct w:val="0"/>
              <w:topLinePunct/>
              <w:autoSpaceDE w:val="0"/>
              <w:autoSpaceDN w:val="0"/>
              <w:bidi w:val="0"/>
              <w:adjustRightInd w:val="0"/>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2"/>
                <w:sz w:val="21"/>
                <w:szCs w:val="21"/>
                <w:highlight w:val="none"/>
                <w:lang w:val="en-US" w:eastAsia="zh-CN" w:bidi="ar-SA"/>
              </w:rPr>
              <w:t>综上，项目排放废气不会对周围敏感点造成影响。</w:t>
            </w:r>
          </w:p>
          <w:p w14:paraId="34C15228">
            <w:pPr>
              <w:numPr>
                <w:ilvl w:val="0"/>
                <w:numId w:val="0"/>
              </w:numPr>
              <w:spacing w:line="360" w:lineRule="auto"/>
              <w:ind w:firstLine="442" w:firstLineChars="200"/>
              <w:jc w:val="both"/>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kern w:val="2"/>
                <w:sz w:val="24"/>
                <w:szCs w:val="24"/>
                <w:highlight w:val="none"/>
                <w:lang w:val="en-US" w:eastAsia="zh-CN" w:bidi="ar-SA"/>
              </w:rPr>
              <w:t>二、</w:t>
            </w:r>
            <w:r>
              <w:rPr>
                <w:rFonts w:hint="default" w:ascii="Times New Roman" w:hAnsi="Times New Roman" w:eastAsia="宋体" w:cs="Times New Roman"/>
                <w:b/>
                <w:bCs w:val="0"/>
                <w:color w:val="auto"/>
                <w:spacing w:val="-10"/>
                <w:sz w:val="24"/>
                <w:szCs w:val="24"/>
                <w:highlight w:val="none"/>
                <w:lang w:val="en-US" w:eastAsia="zh-CN"/>
              </w:rPr>
              <w:t>水环境影响分析</w:t>
            </w:r>
          </w:p>
          <w:p w14:paraId="64B24729">
            <w:pPr>
              <w:keepNext w:val="0"/>
              <w:keepLines w:val="0"/>
              <w:pageBreakBefore w:val="0"/>
              <w:widowControl w:val="0"/>
              <w:kinsoku/>
              <w:wordWrap/>
              <w:overflowPunct/>
              <w:topLinePunct w:val="0"/>
              <w:autoSpaceDE/>
              <w:autoSpaceDN/>
              <w:bidi w:val="0"/>
              <w:snapToGrid/>
              <w:spacing w:line="360" w:lineRule="auto"/>
              <w:ind w:left="0" w:firstLine="420" w:firstLineChars="200"/>
              <w:jc w:val="both"/>
              <w:textAlignment w:val="auto"/>
              <w:rPr>
                <w:rFonts w:hint="eastAsia" w:ascii="宋体" w:hAnsi="宋体" w:eastAsia="宋体" w:cs="宋体"/>
                <w:b w:val="0"/>
                <w:bCs/>
                <w:color w:val="auto"/>
                <w:sz w:val="21"/>
                <w:szCs w:val="21"/>
                <w:highlight w:val="none"/>
              </w:rPr>
            </w:pPr>
            <w:r>
              <w:rPr>
                <w:rFonts w:hint="eastAsia" w:ascii="宋体" w:hAnsi="宋体" w:eastAsia="宋体" w:cs="宋体"/>
                <w:b w:val="0"/>
                <w:bCs/>
                <w:color w:val="auto"/>
                <w:kern w:val="2"/>
                <w:sz w:val="21"/>
                <w:szCs w:val="21"/>
                <w:highlight w:val="none"/>
                <w:lang w:val="en-US" w:eastAsia="zh-CN" w:bidi="ar-SA"/>
              </w:rPr>
              <w:t>（1）废水产排情况</w:t>
            </w:r>
          </w:p>
          <w:p w14:paraId="4AF72862">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Chars="0" w:firstLine="420" w:firstLineChars="200"/>
              <w:jc w:val="both"/>
              <w:textAlignment w:val="auto"/>
              <w:rPr>
                <w:rFonts w:hint="eastAsia" w:ascii="Times New Roman" w:hAnsi="Times New Roman" w:eastAsia="宋体" w:cs="Times New Roman"/>
                <w:b w:val="0"/>
                <w:bCs/>
                <w:color w:val="auto"/>
                <w:spacing w:val="-10"/>
                <w:sz w:val="21"/>
                <w:szCs w:val="21"/>
                <w:highlight w:val="none"/>
                <w:lang w:val="en-US" w:eastAsia="zh-CN"/>
              </w:rPr>
            </w:pPr>
            <w:r>
              <w:rPr>
                <w:rFonts w:hint="default" w:ascii="Times New Roman" w:hAnsi="Times New Roman" w:eastAsia="宋体" w:cs="Times New Roman"/>
                <w:color w:val="auto"/>
                <w:sz w:val="21"/>
                <w:szCs w:val="21"/>
                <w:highlight w:val="none"/>
              </w:rPr>
              <w:t>废水产排情况：项目产生废水主要为生活污水</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喷淋废水</w:t>
            </w:r>
            <w:r>
              <w:rPr>
                <w:rFonts w:hint="eastAsia" w:cs="Times New Roman"/>
                <w:color w:val="auto"/>
                <w:sz w:val="21"/>
                <w:szCs w:val="21"/>
                <w:highlight w:val="none"/>
                <w:lang w:eastAsia="zh-CN"/>
              </w:rPr>
              <w:t>。</w:t>
            </w:r>
          </w:p>
          <w:p w14:paraId="462D2FA0">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Chars="0" w:firstLine="380" w:firstLineChars="200"/>
              <w:jc w:val="both"/>
              <w:textAlignment w:val="auto"/>
              <w:rPr>
                <w:rFonts w:hint="default" w:ascii="Times New Roman" w:hAnsi="Times New Roman" w:eastAsia="宋体" w:cs="Times New Roman"/>
                <w:b w:val="0"/>
                <w:bCs/>
                <w:color w:val="auto"/>
                <w:spacing w:val="-10"/>
                <w:sz w:val="21"/>
                <w:szCs w:val="21"/>
                <w:highlight w:val="none"/>
                <w:lang w:val="en-US" w:eastAsia="zh-CN"/>
              </w:rPr>
            </w:pPr>
            <w:r>
              <w:rPr>
                <w:rFonts w:hint="default" w:ascii="Times New Roman" w:hAnsi="Times New Roman" w:eastAsia="宋体" w:cs="Times New Roman"/>
                <w:b w:val="0"/>
                <w:bCs/>
                <w:color w:val="auto"/>
                <w:spacing w:val="-10"/>
                <w:sz w:val="21"/>
                <w:szCs w:val="21"/>
                <w:highlight w:val="none"/>
                <w:lang w:val="en-US" w:eastAsia="zh-CN"/>
              </w:rPr>
              <w:t>①生活用水：生活用水量约为</w:t>
            </w:r>
            <w:r>
              <w:rPr>
                <w:rFonts w:hint="eastAsia" w:cs="Times New Roman"/>
                <w:b w:val="0"/>
                <w:bCs/>
                <w:color w:val="auto"/>
                <w:spacing w:val="-10"/>
                <w:sz w:val="21"/>
                <w:szCs w:val="21"/>
                <w:highlight w:val="none"/>
                <w:lang w:val="en-US" w:eastAsia="zh-CN"/>
              </w:rPr>
              <w:t>80</w:t>
            </w:r>
            <w:r>
              <w:rPr>
                <w:rFonts w:hint="default" w:ascii="Times New Roman" w:hAnsi="Times New Roman" w:eastAsia="宋体" w:cs="Times New Roman"/>
                <w:b w:val="0"/>
                <w:bCs/>
                <w:color w:val="auto"/>
                <w:spacing w:val="-10"/>
                <w:sz w:val="21"/>
                <w:szCs w:val="21"/>
                <w:highlight w:val="none"/>
                <w:lang w:val="en-US" w:eastAsia="zh-CN"/>
              </w:rPr>
              <w:t>吨/年，生活污水产生率按90%计，污水排放量约为</w:t>
            </w:r>
            <w:r>
              <w:rPr>
                <w:rFonts w:hint="eastAsia" w:cs="Times New Roman"/>
                <w:b w:val="0"/>
                <w:bCs/>
                <w:color w:val="auto"/>
                <w:spacing w:val="-10"/>
                <w:sz w:val="21"/>
                <w:szCs w:val="21"/>
                <w:highlight w:val="none"/>
                <w:lang w:val="en-US" w:eastAsia="zh-CN"/>
              </w:rPr>
              <w:t>0.277</w:t>
            </w:r>
            <w:r>
              <w:rPr>
                <w:rFonts w:hint="default" w:ascii="Times New Roman" w:hAnsi="Times New Roman" w:eastAsia="宋体" w:cs="Times New Roman"/>
                <w:b w:val="0"/>
                <w:bCs/>
                <w:color w:val="auto"/>
                <w:spacing w:val="-10"/>
                <w:sz w:val="21"/>
                <w:szCs w:val="21"/>
                <w:highlight w:val="none"/>
                <w:lang w:val="en-US" w:eastAsia="zh-CN"/>
              </w:rPr>
              <w:t>吨/日（</w:t>
            </w:r>
            <w:r>
              <w:rPr>
                <w:rFonts w:hint="eastAsia" w:cs="Times New Roman"/>
                <w:b w:val="0"/>
                <w:bCs/>
                <w:color w:val="auto"/>
                <w:spacing w:val="-10"/>
                <w:sz w:val="21"/>
                <w:szCs w:val="21"/>
                <w:highlight w:val="none"/>
                <w:lang w:val="en-US" w:eastAsia="zh-CN"/>
              </w:rPr>
              <w:t>72</w:t>
            </w:r>
            <w:r>
              <w:rPr>
                <w:rFonts w:hint="default" w:ascii="Times New Roman" w:hAnsi="Times New Roman" w:eastAsia="宋体" w:cs="Times New Roman"/>
                <w:b w:val="0"/>
                <w:bCs/>
                <w:color w:val="auto"/>
                <w:spacing w:val="-10"/>
                <w:sz w:val="21"/>
                <w:szCs w:val="21"/>
                <w:highlight w:val="none"/>
                <w:lang w:val="en-US" w:eastAsia="zh-CN"/>
              </w:rPr>
              <w:t>吨/年），此类污水中的主要污染物有CODcr（产生浓度300mg/L）、BOD</w:t>
            </w:r>
            <w:r>
              <w:rPr>
                <w:rFonts w:hint="default" w:ascii="Times New Roman" w:hAnsi="Times New Roman" w:eastAsia="宋体" w:cs="Times New Roman"/>
                <w:b w:val="0"/>
                <w:bCs/>
                <w:color w:val="auto"/>
                <w:spacing w:val="-10"/>
                <w:sz w:val="21"/>
                <w:szCs w:val="21"/>
                <w:highlight w:val="none"/>
                <w:vertAlign w:val="subscript"/>
                <w:lang w:val="en-US" w:eastAsia="zh-CN"/>
              </w:rPr>
              <w:t>5</w:t>
            </w:r>
            <w:r>
              <w:rPr>
                <w:rFonts w:hint="default" w:ascii="Times New Roman" w:hAnsi="Times New Roman" w:eastAsia="宋体" w:cs="Times New Roman"/>
                <w:b w:val="0"/>
                <w:bCs/>
                <w:color w:val="auto"/>
                <w:spacing w:val="-10"/>
                <w:sz w:val="21"/>
                <w:szCs w:val="21"/>
                <w:highlight w:val="none"/>
                <w:lang w:val="en-US" w:eastAsia="zh-CN"/>
              </w:rPr>
              <w:t>（产生浓度250mg/L）、SS（产生浓度300mg/L）、NH</w:t>
            </w:r>
            <w:r>
              <w:rPr>
                <w:rFonts w:hint="default" w:ascii="Times New Roman" w:hAnsi="Times New Roman" w:eastAsia="宋体" w:cs="Times New Roman"/>
                <w:b w:val="0"/>
                <w:bCs/>
                <w:color w:val="auto"/>
                <w:spacing w:val="-10"/>
                <w:sz w:val="21"/>
                <w:szCs w:val="21"/>
                <w:highlight w:val="none"/>
                <w:vertAlign w:val="subscript"/>
                <w:lang w:val="en-US" w:eastAsia="zh-CN"/>
              </w:rPr>
              <w:t>3</w:t>
            </w:r>
            <w:r>
              <w:rPr>
                <w:rFonts w:hint="default" w:ascii="Times New Roman" w:hAnsi="Times New Roman" w:eastAsia="宋体" w:cs="Times New Roman"/>
                <w:b w:val="0"/>
                <w:bCs/>
                <w:color w:val="auto"/>
                <w:spacing w:val="-10"/>
                <w:sz w:val="21"/>
                <w:szCs w:val="21"/>
                <w:highlight w:val="none"/>
                <w:lang w:val="en-US" w:eastAsia="zh-CN"/>
              </w:rPr>
              <w:t>-N（产生浓度40mg/L）等。生活污水经三级化粪处理后，经市政管道进入</w:t>
            </w:r>
            <w:r>
              <w:rPr>
                <w:rFonts w:hint="eastAsia" w:cs="Times New Roman"/>
                <w:color w:val="auto"/>
                <w:sz w:val="21"/>
                <w:szCs w:val="21"/>
                <w:highlight w:val="none"/>
                <w:lang w:val="zh-CN" w:eastAsia="zh-CN"/>
              </w:rPr>
              <w:t>中山市东升镇污水处理有限公司</w:t>
            </w:r>
            <w:r>
              <w:rPr>
                <w:rFonts w:hint="default" w:ascii="Times New Roman" w:hAnsi="Times New Roman" w:eastAsia="宋体" w:cs="Times New Roman"/>
                <w:b w:val="0"/>
                <w:bCs/>
                <w:color w:val="auto"/>
                <w:spacing w:val="-10"/>
                <w:sz w:val="21"/>
                <w:szCs w:val="21"/>
                <w:highlight w:val="none"/>
                <w:lang w:val="en-US" w:eastAsia="zh-CN"/>
              </w:rPr>
              <w:t>处理达标后，排入</w:t>
            </w:r>
            <w:r>
              <w:rPr>
                <w:rFonts w:hint="default" w:ascii="Times New Roman" w:hAnsi="Times New Roman" w:eastAsia="宋体" w:cs="Times New Roman"/>
                <w:color w:val="auto"/>
                <w:sz w:val="21"/>
                <w:szCs w:val="21"/>
                <w:highlight w:val="none"/>
                <w:lang w:val="en-US" w:eastAsia="zh-CN"/>
              </w:rPr>
              <w:t>北部排灌渠</w:t>
            </w:r>
            <w:r>
              <w:rPr>
                <w:rFonts w:hint="default" w:ascii="Times New Roman" w:hAnsi="Times New Roman" w:eastAsia="宋体" w:cs="Times New Roman"/>
                <w:b w:val="0"/>
                <w:bCs/>
                <w:color w:val="auto"/>
                <w:spacing w:val="-10"/>
                <w:sz w:val="21"/>
                <w:szCs w:val="21"/>
                <w:highlight w:val="none"/>
                <w:lang w:val="en-US" w:eastAsia="zh-CN"/>
              </w:rPr>
              <w:t>。</w:t>
            </w:r>
          </w:p>
          <w:p w14:paraId="16C75A3E">
            <w:pPr>
              <w:pStyle w:val="12"/>
              <w:spacing w:after="0" w:line="360" w:lineRule="auto"/>
              <w:ind w:left="0" w:leftChars="0"/>
              <w:rPr>
                <w:rFonts w:hint="eastAsia" w:ascii="Times New Roman" w:hAnsi="Times New Roman" w:cs="Times New Roman"/>
                <w:color w:val="auto"/>
                <w:sz w:val="21"/>
                <w:szCs w:val="21"/>
                <w:highlight w:val="none"/>
                <w:lang w:val="en-US" w:eastAsia="zh-CN"/>
              </w:rPr>
            </w:pPr>
            <w:r>
              <w:rPr>
                <w:rFonts w:hint="eastAsia" w:cs="Times New Roman"/>
                <w:b w:val="0"/>
                <w:bCs/>
                <w:color w:val="auto"/>
                <w:spacing w:val="-10"/>
                <w:sz w:val="21"/>
                <w:szCs w:val="21"/>
                <w:highlight w:val="none"/>
                <w:lang w:val="en-US" w:eastAsia="zh-CN"/>
              </w:rPr>
              <w:t>②</w:t>
            </w:r>
            <w:r>
              <w:rPr>
                <w:rFonts w:hint="eastAsia" w:ascii="Times New Roman" w:hAnsi="Times New Roman" w:cs="Times New Roman"/>
                <w:color w:val="auto"/>
                <w:sz w:val="21"/>
                <w:szCs w:val="21"/>
                <w:highlight w:val="none"/>
                <w:lang w:val="en-US" w:eastAsia="zh-CN"/>
              </w:rPr>
              <w:t>项目</w:t>
            </w:r>
            <w:r>
              <w:rPr>
                <w:rFonts w:hint="default" w:ascii="Times New Roman" w:hAnsi="Times New Roman" w:eastAsia="宋体" w:cs="Times New Roman"/>
                <w:color w:val="auto"/>
                <w:sz w:val="21"/>
                <w:szCs w:val="21"/>
                <w:highlight w:val="none"/>
                <w:lang w:val="en-US" w:eastAsia="zh-CN"/>
              </w:rPr>
              <w:t>喷淋废水（主要污染物因子为</w:t>
            </w:r>
            <w:r>
              <w:rPr>
                <w:rFonts w:hint="default" w:ascii="Times New Roman" w:hAnsi="Times New Roman" w:eastAsia="宋体" w:cs="Times New Roman"/>
                <w:color w:val="auto"/>
                <w:sz w:val="21"/>
                <w:szCs w:val="21"/>
                <w:highlight w:val="none"/>
                <w:lang w:eastAsia="zh-CN"/>
              </w:rPr>
              <w:t>pH、COD</w:t>
            </w:r>
            <w:r>
              <w:rPr>
                <w:rFonts w:hint="default" w:ascii="Times New Roman" w:hAnsi="Times New Roman" w:eastAsia="宋体" w:cs="Times New Roman"/>
                <w:color w:val="auto"/>
                <w:sz w:val="21"/>
                <w:szCs w:val="21"/>
                <w:highlight w:val="none"/>
                <w:vertAlign w:val="subscript"/>
                <w:lang w:eastAsia="zh-CN"/>
              </w:rPr>
              <w:t>cr</w:t>
            </w:r>
            <w:r>
              <w:rPr>
                <w:rFonts w:hint="default" w:ascii="Times New Roman" w:hAnsi="Times New Roman" w:eastAsia="宋体" w:cs="Times New Roman"/>
                <w:color w:val="auto"/>
                <w:sz w:val="21"/>
                <w:szCs w:val="21"/>
                <w:highlight w:val="none"/>
                <w:lang w:eastAsia="zh-CN"/>
              </w:rPr>
              <w:t>、BOD</w:t>
            </w:r>
            <w:r>
              <w:rPr>
                <w:rFonts w:hint="default" w:ascii="Times New Roman" w:hAnsi="Times New Roman" w:eastAsia="宋体" w:cs="Times New Roman"/>
                <w:color w:val="auto"/>
                <w:sz w:val="21"/>
                <w:szCs w:val="21"/>
                <w:highlight w:val="none"/>
                <w:vertAlign w:val="subscript"/>
                <w:lang w:eastAsia="zh-CN"/>
              </w:rPr>
              <w:t>5</w:t>
            </w:r>
            <w:r>
              <w:rPr>
                <w:rFonts w:hint="default" w:ascii="Times New Roman" w:hAnsi="Times New Roman" w:eastAsia="宋体" w:cs="Times New Roman"/>
                <w:color w:val="auto"/>
                <w:sz w:val="21"/>
                <w:szCs w:val="21"/>
                <w:highlight w:val="none"/>
                <w:lang w:eastAsia="zh-CN"/>
              </w:rPr>
              <w:t>、SS、氨氮、</w:t>
            </w:r>
            <w:r>
              <w:rPr>
                <w:rFonts w:hint="eastAsia" w:ascii="Times New Roman" w:hAnsi="Times New Roman" w:eastAsia="宋体" w:cs="Times New Roman"/>
                <w:color w:val="auto"/>
                <w:sz w:val="21"/>
                <w:szCs w:val="21"/>
                <w:highlight w:val="none"/>
                <w:lang w:val="en-US" w:eastAsia="zh-CN"/>
              </w:rPr>
              <w:t>高氯酸盐、总铁、总铝</w:t>
            </w:r>
            <w:r>
              <w:rPr>
                <w:rFonts w:hint="default" w:ascii="Times New Roman" w:hAnsi="Times New Roman" w:eastAsia="宋体" w:cs="Times New Roman"/>
                <w:color w:val="auto"/>
                <w:sz w:val="21"/>
                <w:szCs w:val="21"/>
                <w:highlight w:val="none"/>
                <w:lang w:val="en-US" w:eastAsia="zh-CN"/>
              </w:rPr>
              <w:t>）水质引用</w:t>
            </w:r>
            <w:r>
              <w:rPr>
                <w:rFonts w:hint="eastAsia" w:ascii="Times New Roman" w:hAnsi="Times New Roman" w:cs="Times New Roman"/>
                <w:color w:val="auto"/>
                <w:sz w:val="21"/>
                <w:szCs w:val="21"/>
                <w:highlight w:val="none"/>
                <w:lang w:val="en-US" w:eastAsia="zh-CN"/>
              </w:rPr>
              <w:t>深圳市时佑科技有限公司</w:t>
            </w:r>
            <w:r>
              <w:rPr>
                <w:rFonts w:hint="default" w:ascii="Times New Roman" w:hAnsi="Times New Roman" w:eastAsia="宋体" w:cs="Times New Roman"/>
                <w:color w:val="auto"/>
                <w:sz w:val="21"/>
                <w:szCs w:val="21"/>
                <w:highlight w:val="none"/>
                <w:lang w:val="en-US" w:eastAsia="zh-CN"/>
              </w:rPr>
              <w:t>《废水水质检测报告》（</w:t>
            </w:r>
            <w:r>
              <w:rPr>
                <w:rFonts w:hint="eastAsia" w:hAnsi="Times New Roman" w:cs="Times New Roman"/>
                <w:color w:val="auto"/>
                <w:sz w:val="21"/>
                <w:szCs w:val="21"/>
                <w:highlight w:val="none"/>
                <w:lang w:val="en-US" w:eastAsia="zh-CN"/>
              </w:rPr>
              <w:t>见附册</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w:t>
            </w:r>
          </w:p>
          <w:p w14:paraId="6A9A820B">
            <w:pPr>
              <w:widowControl/>
              <w:numPr>
                <w:ilvl w:val="0"/>
                <w:numId w:val="0"/>
              </w:numPr>
              <w:spacing w:line="360" w:lineRule="auto"/>
              <w:contextualSpacing/>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eastAsia" w:cs="Times New Roman"/>
                <w:b/>
                <w:bCs/>
                <w:color w:val="auto"/>
                <w:sz w:val="24"/>
                <w:szCs w:val="24"/>
                <w:highlight w:val="none"/>
                <w:lang w:val="en-US" w:eastAsia="zh-CN"/>
              </w:rPr>
              <w:t>31生产</w:t>
            </w:r>
            <w:r>
              <w:rPr>
                <w:rFonts w:hint="default" w:ascii="Times New Roman" w:hAnsi="Times New Roman" w:eastAsia="宋体" w:cs="Times New Roman"/>
                <w:b/>
                <w:bCs/>
                <w:color w:val="auto"/>
                <w:sz w:val="24"/>
                <w:szCs w:val="24"/>
                <w:highlight w:val="none"/>
                <w:lang w:val="en-US" w:eastAsia="zh-CN"/>
              </w:rPr>
              <w:t>废水污染物类比分析一览表</w:t>
            </w:r>
          </w:p>
          <w:tbl>
            <w:tblPr>
              <w:tblStyle w:val="35"/>
              <w:tblW w:w="490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1"/>
              <w:gridCol w:w="3364"/>
              <w:gridCol w:w="3450"/>
              <w:gridCol w:w="685"/>
            </w:tblGrid>
            <w:tr w14:paraId="055CB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563" w:type="pct"/>
                  <w:noWrap w:val="0"/>
                  <w:vAlign w:val="center"/>
                </w:tcPr>
                <w:p w14:paraId="59FF772F">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类型</w:t>
                  </w:r>
                </w:p>
              </w:tc>
              <w:tc>
                <w:tcPr>
                  <w:tcW w:w="3364" w:type="dxa"/>
                  <w:noWrap w:val="0"/>
                  <w:vAlign w:val="center"/>
                </w:tcPr>
                <w:p w14:paraId="01DB88F1">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深圳市时佑科技有限公司</w:t>
                  </w:r>
                </w:p>
              </w:tc>
              <w:tc>
                <w:tcPr>
                  <w:tcW w:w="3450" w:type="dxa"/>
                  <w:noWrap w:val="0"/>
                  <w:vAlign w:val="center"/>
                </w:tcPr>
                <w:p w14:paraId="0893FBA9">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本项目</w:t>
                  </w:r>
                </w:p>
              </w:tc>
              <w:tc>
                <w:tcPr>
                  <w:tcW w:w="405" w:type="pct"/>
                  <w:noWrap w:val="0"/>
                  <w:vAlign w:val="center"/>
                </w:tcPr>
                <w:p w14:paraId="50FB24F6">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结论</w:t>
                  </w:r>
                </w:p>
              </w:tc>
            </w:tr>
            <w:tr w14:paraId="7D2CB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pct"/>
                  <w:noWrap w:val="0"/>
                  <w:vAlign w:val="center"/>
                </w:tcPr>
                <w:p w14:paraId="1E5D3901">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产品产能</w:t>
                  </w:r>
                </w:p>
              </w:tc>
              <w:tc>
                <w:tcPr>
                  <w:tcW w:w="3364" w:type="dxa"/>
                  <w:noWrap w:val="0"/>
                  <w:vAlign w:val="center"/>
                </w:tcPr>
                <w:p w14:paraId="6CED9B92">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年产电柜专用自主灭火装置2</w:t>
                  </w:r>
                  <w:r>
                    <w:rPr>
                      <w:rFonts w:hint="eastAsia" w:cs="Times New Roman"/>
                      <w:b w:val="0"/>
                      <w:bCs w:val="0"/>
                      <w:color w:val="auto"/>
                      <w:sz w:val="21"/>
                      <w:szCs w:val="21"/>
                      <w:highlight w:val="none"/>
                      <w:u w:val="none"/>
                      <w:lang w:val="en-US" w:eastAsia="zh-CN"/>
                    </w:rPr>
                    <w:t>00</w:t>
                  </w:r>
                  <w:r>
                    <w:rPr>
                      <w:rFonts w:hint="default" w:ascii="Times New Roman" w:hAnsi="Times New Roman" w:eastAsia="宋体" w:cs="Times New Roman"/>
                      <w:b w:val="0"/>
                      <w:bCs w:val="0"/>
                      <w:color w:val="auto"/>
                      <w:sz w:val="21"/>
                      <w:szCs w:val="21"/>
                      <w:highlight w:val="none"/>
                      <w:u w:val="none"/>
                      <w:lang w:val="en-US" w:eastAsia="zh-CN"/>
                    </w:rPr>
                    <w:t>00个、电源排查自主灭火装置</w:t>
                  </w:r>
                  <w:r>
                    <w:rPr>
                      <w:rFonts w:hint="eastAsia" w:cs="Times New Roman"/>
                      <w:b w:val="0"/>
                      <w:bCs w:val="0"/>
                      <w:color w:val="auto"/>
                      <w:sz w:val="21"/>
                      <w:szCs w:val="21"/>
                      <w:highlight w:val="none"/>
                      <w:u w:val="none"/>
                      <w:lang w:val="en-US" w:eastAsia="zh-CN"/>
                    </w:rPr>
                    <w:t>10000个</w:t>
                  </w:r>
                </w:p>
              </w:tc>
              <w:tc>
                <w:tcPr>
                  <w:tcW w:w="3450" w:type="dxa"/>
                  <w:noWrap w:val="0"/>
                  <w:vAlign w:val="center"/>
                </w:tcPr>
                <w:p w14:paraId="76CD59F9">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年产电柜专用自主灭火装置21600个、电源排查自主灭火装置9600个和插座自主灭火装置14400个</w:t>
                  </w:r>
                </w:p>
              </w:tc>
              <w:tc>
                <w:tcPr>
                  <w:tcW w:w="405" w:type="pct"/>
                  <w:noWrap w:val="0"/>
                  <w:vAlign w:val="center"/>
                </w:tcPr>
                <w:p w14:paraId="352CAF13">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相似</w:t>
                  </w:r>
                </w:p>
              </w:tc>
            </w:tr>
            <w:tr w14:paraId="1601B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pct"/>
                  <w:noWrap w:val="0"/>
                  <w:vAlign w:val="center"/>
                </w:tcPr>
                <w:p w14:paraId="30630954">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工序</w:t>
                  </w:r>
                </w:p>
              </w:tc>
              <w:tc>
                <w:tcPr>
                  <w:tcW w:w="3364" w:type="dxa"/>
                  <w:noWrap w:val="0"/>
                  <w:vAlign w:val="center"/>
                </w:tcPr>
                <w:p w14:paraId="1CF554D2">
                  <w:pPr>
                    <w:pStyle w:val="73"/>
                    <w:keepNext w:val="0"/>
                    <w:keepLines w:val="0"/>
                    <w:pageBreakBefore w:val="0"/>
                    <w:widowControl w:val="0"/>
                    <w:kinsoku/>
                    <w:wordWrap/>
                    <w:overflowPunct w:val="0"/>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lang w:val="en-US" w:eastAsia="zh-CN"/>
                    </w:rPr>
                    <w:t>投料、粉碎、筛分、称重、干燥、混合、灌装</w:t>
                  </w:r>
                </w:p>
              </w:tc>
              <w:tc>
                <w:tcPr>
                  <w:tcW w:w="3450" w:type="dxa"/>
                  <w:noWrap w:val="0"/>
                  <w:vAlign w:val="center"/>
                </w:tcPr>
                <w:p w14:paraId="75A1EFA5">
                  <w:pPr>
                    <w:pStyle w:val="73"/>
                    <w:keepNext w:val="0"/>
                    <w:keepLines w:val="0"/>
                    <w:pageBreakBefore w:val="0"/>
                    <w:widowControl w:val="0"/>
                    <w:kinsoku/>
                    <w:wordWrap/>
                    <w:overflowPunct w:val="0"/>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投料、粉碎、筛分、调配、称重、干燥、混合、壳体定量灌装</w:t>
                  </w:r>
                </w:p>
              </w:tc>
              <w:tc>
                <w:tcPr>
                  <w:tcW w:w="405" w:type="pct"/>
                  <w:noWrap w:val="0"/>
                  <w:vAlign w:val="center"/>
                </w:tcPr>
                <w:p w14:paraId="2CB2B13A">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相</w:t>
                  </w:r>
                  <w:r>
                    <w:rPr>
                      <w:rFonts w:hint="eastAsia" w:ascii="Times New Roman" w:hAnsi="Times New Roman" w:eastAsia="宋体" w:cs="Times New Roman"/>
                      <w:color w:val="auto"/>
                      <w:sz w:val="21"/>
                      <w:szCs w:val="21"/>
                      <w:highlight w:val="none"/>
                      <w:vertAlign w:val="baseline"/>
                      <w:lang w:val="en-US" w:eastAsia="zh-CN"/>
                    </w:rPr>
                    <w:t>似</w:t>
                  </w:r>
                </w:p>
              </w:tc>
            </w:tr>
            <w:tr w14:paraId="2D250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563" w:type="pct"/>
                  <w:noWrap w:val="0"/>
                  <w:vAlign w:val="center"/>
                </w:tcPr>
                <w:p w14:paraId="67F7AA38">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原料</w:t>
                  </w:r>
                </w:p>
              </w:tc>
              <w:tc>
                <w:tcPr>
                  <w:tcW w:w="3364" w:type="dxa"/>
                  <w:noWrap w:val="0"/>
                  <w:vAlign w:val="center"/>
                </w:tcPr>
                <w:p w14:paraId="205D06F8">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bidi="ar-SA"/>
                    </w:rPr>
                    <w:t>高氯酸钾、氯酸钾、</w:t>
                  </w:r>
                  <w:r>
                    <w:rPr>
                      <w:rFonts w:hint="eastAsia" w:cs="Times New Roman"/>
                      <w:color w:val="auto"/>
                      <w:kern w:val="2"/>
                      <w:sz w:val="21"/>
                      <w:szCs w:val="21"/>
                      <w:highlight w:val="none"/>
                      <w:vertAlign w:val="baseline"/>
                      <w:lang w:val="en-US" w:eastAsia="zh-CN" w:bidi="ar-SA"/>
                    </w:rPr>
                    <w:t>二</w:t>
                  </w:r>
                  <w:r>
                    <w:rPr>
                      <w:rFonts w:hint="default" w:ascii="Times New Roman" w:hAnsi="Times New Roman" w:eastAsia="宋体" w:cs="Times New Roman"/>
                      <w:color w:val="auto"/>
                      <w:kern w:val="2"/>
                      <w:sz w:val="21"/>
                      <w:szCs w:val="21"/>
                      <w:highlight w:val="none"/>
                      <w:vertAlign w:val="baseline"/>
                      <w:lang w:val="en-US" w:eastAsia="zh-CN" w:bidi="ar-SA"/>
                    </w:rPr>
                    <w:t>氰</w:t>
                  </w:r>
                  <w:r>
                    <w:rPr>
                      <w:rFonts w:hint="eastAsia" w:cs="Times New Roman"/>
                      <w:color w:val="auto"/>
                      <w:kern w:val="2"/>
                      <w:sz w:val="21"/>
                      <w:szCs w:val="21"/>
                      <w:highlight w:val="none"/>
                      <w:vertAlign w:val="baseline"/>
                      <w:lang w:val="en-US" w:eastAsia="zh-CN" w:bidi="ar-SA"/>
                    </w:rPr>
                    <w:t>二</w:t>
                  </w:r>
                  <w:r>
                    <w:rPr>
                      <w:rFonts w:hint="default" w:ascii="Times New Roman" w:hAnsi="Times New Roman" w:eastAsia="宋体" w:cs="Times New Roman"/>
                      <w:color w:val="auto"/>
                      <w:kern w:val="2"/>
                      <w:sz w:val="21"/>
                      <w:szCs w:val="21"/>
                      <w:highlight w:val="none"/>
                      <w:vertAlign w:val="baseline"/>
                      <w:lang w:val="en-US" w:eastAsia="zh-CN" w:bidi="ar-SA"/>
                    </w:rPr>
                    <w:t>胺、硫磺、硝酸钠、单甲酯对苯二甲酸钾盐、二茂铁、甲基纤维素、铝粉、钛粉、锆粉</w:t>
                  </w:r>
                  <w:r>
                    <w:rPr>
                      <w:rFonts w:hint="eastAsia" w:cs="Times New Roman"/>
                      <w:color w:val="auto"/>
                      <w:kern w:val="2"/>
                      <w:sz w:val="21"/>
                      <w:szCs w:val="21"/>
                      <w:highlight w:val="none"/>
                      <w:vertAlign w:val="baseline"/>
                      <w:lang w:val="en-US" w:eastAsia="zh-CN" w:bidi="ar-SA"/>
                    </w:rPr>
                    <w:t>、碳、二氧化硅</w:t>
                  </w:r>
                </w:p>
              </w:tc>
              <w:tc>
                <w:tcPr>
                  <w:tcW w:w="3450" w:type="dxa"/>
                  <w:noWrap w:val="0"/>
                  <w:vAlign w:val="center"/>
                </w:tcPr>
                <w:p w14:paraId="7D9026A1">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高氯酸钾、氯酸钾、双氰胺、炭黑、硫磺、硝酸钠、单甲酯对苯二甲酸钾盐、二茂铁、甲基纤维素、铝粉、钛粉、锆粉</w:t>
                  </w:r>
                </w:p>
              </w:tc>
              <w:tc>
                <w:tcPr>
                  <w:tcW w:w="405" w:type="pct"/>
                  <w:noWrap w:val="0"/>
                  <w:vAlign w:val="center"/>
                </w:tcPr>
                <w:p w14:paraId="468B4BB3">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相似</w:t>
                  </w:r>
                </w:p>
              </w:tc>
            </w:tr>
            <w:tr w14:paraId="12A5C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63" w:type="pct"/>
                  <w:noWrap w:val="0"/>
                  <w:vAlign w:val="center"/>
                </w:tcPr>
                <w:p w14:paraId="74B3B27C">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废水产生类型</w:t>
                  </w:r>
                </w:p>
              </w:tc>
              <w:tc>
                <w:tcPr>
                  <w:tcW w:w="3364" w:type="dxa"/>
                  <w:noWrap w:val="0"/>
                  <w:vAlign w:val="center"/>
                </w:tcPr>
                <w:p w14:paraId="6656FC71">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喷淋废水</w:t>
                  </w:r>
                </w:p>
              </w:tc>
              <w:tc>
                <w:tcPr>
                  <w:tcW w:w="3450" w:type="dxa"/>
                  <w:noWrap w:val="0"/>
                  <w:vAlign w:val="center"/>
                </w:tcPr>
                <w:p w14:paraId="688B25AA">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喷淋废水</w:t>
                  </w:r>
                </w:p>
              </w:tc>
              <w:tc>
                <w:tcPr>
                  <w:tcW w:w="405" w:type="pct"/>
                  <w:noWrap w:val="0"/>
                  <w:vAlign w:val="center"/>
                </w:tcPr>
                <w:p w14:paraId="77CA214F">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相似</w:t>
                  </w:r>
                </w:p>
              </w:tc>
            </w:tr>
            <w:tr w14:paraId="2A734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94" w:type="pct"/>
                  <w:gridSpan w:val="3"/>
                  <w:noWrap w:val="0"/>
                  <w:vAlign w:val="center"/>
                </w:tcPr>
                <w:p w14:paraId="3AEB3CF0">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结论</w:t>
                  </w:r>
                </w:p>
              </w:tc>
              <w:tc>
                <w:tcPr>
                  <w:tcW w:w="405" w:type="pct"/>
                  <w:noWrap w:val="0"/>
                  <w:vAlign w:val="center"/>
                </w:tcPr>
                <w:p w14:paraId="275A8070">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具有可类比</w:t>
                  </w:r>
                </w:p>
              </w:tc>
            </w:tr>
          </w:tbl>
          <w:p w14:paraId="6BD04B59">
            <w:pPr>
              <w:pStyle w:val="12"/>
              <w:spacing w:after="0" w:line="360" w:lineRule="auto"/>
              <w:ind w:left="0" w:left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经过分析对比，</w:t>
            </w:r>
            <w:r>
              <w:rPr>
                <w:rFonts w:hint="eastAsia" w:ascii="Times New Roman" w:hAnsi="Times New Roman" w:cs="Times New Roman"/>
                <w:color w:val="auto"/>
                <w:sz w:val="21"/>
                <w:szCs w:val="21"/>
                <w:highlight w:val="none"/>
                <w:lang w:val="en-US" w:eastAsia="zh-CN"/>
              </w:rPr>
              <w:t>深圳市时佑科技有限公司</w:t>
            </w:r>
            <w:r>
              <w:rPr>
                <w:rFonts w:hint="default" w:ascii="Times New Roman" w:hAnsi="Times New Roman" w:eastAsia="宋体" w:cs="Times New Roman"/>
                <w:color w:val="auto"/>
                <w:sz w:val="21"/>
                <w:szCs w:val="21"/>
                <w:highlight w:val="none"/>
                <w:lang w:val="en-US" w:eastAsia="zh-CN"/>
              </w:rPr>
              <w:t>与本项目产能、主要原材料、产品类型、生产工艺类型相似，具有类比可行性。</w:t>
            </w:r>
          </w:p>
          <w:p w14:paraId="40A5E5AB">
            <w:pPr>
              <w:widowControl/>
              <w:numPr>
                <w:ilvl w:val="0"/>
                <w:numId w:val="0"/>
              </w:numPr>
              <w:spacing w:line="360" w:lineRule="auto"/>
              <w:contextualSpacing/>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val="0"/>
                <w:color w:val="auto"/>
                <w:spacing w:val="0"/>
                <w:kern w:val="2"/>
                <w:position w:val="0"/>
                <w:sz w:val="24"/>
                <w:szCs w:val="24"/>
                <w:highlight w:val="none"/>
                <w:lang w:val="en-US" w:eastAsia="zh-CN" w:bidi="ar-SA"/>
              </w:rPr>
              <w:t>表</w:t>
            </w:r>
            <w:r>
              <w:rPr>
                <w:rFonts w:hint="eastAsia" w:cs="Times New Roman"/>
                <w:b/>
                <w:bCs w:val="0"/>
                <w:color w:val="auto"/>
                <w:spacing w:val="0"/>
                <w:kern w:val="2"/>
                <w:position w:val="0"/>
                <w:sz w:val="24"/>
                <w:szCs w:val="24"/>
                <w:highlight w:val="none"/>
                <w:lang w:val="en-US" w:eastAsia="zh-CN" w:bidi="ar-SA"/>
              </w:rPr>
              <w:t>32</w:t>
            </w:r>
            <w:r>
              <w:rPr>
                <w:rFonts w:hint="eastAsia" w:ascii="Times New Roman" w:hAnsi="Times New Roman" w:eastAsia="宋体" w:cs="Times New Roman"/>
                <w:b/>
                <w:bCs w:val="0"/>
                <w:color w:val="auto"/>
                <w:spacing w:val="0"/>
                <w:kern w:val="2"/>
                <w:position w:val="0"/>
                <w:sz w:val="24"/>
                <w:szCs w:val="24"/>
                <w:highlight w:val="none"/>
                <w:lang w:val="en-US" w:eastAsia="zh-CN" w:bidi="ar-SA"/>
              </w:rPr>
              <w:t>生产废水</w:t>
            </w:r>
            <w:r>
              <w:rPr>
                <w:rFonts w:hint="default" w:ascii="Times New Roman" w:hAnsi="Times New Roman" w:eastAsia="宋体" w:cs="Times New Roman"/>
                <w:b/>
                <w:bCs w:val="0"/>
                <w:color w:val="auto"/>
                <w:spacing w:val="0"/>
                <w:kern w:val="2"/>
                <w:position w:val="0"/>
                <w:sz w:val="24"/>
                <w:szCs w:val="24"/>
                <w:highlight w:val="none"/>
                <w:lang w:val="en-US" w:eastAsia="zh-CN" w:bidi="ar-SA"/>
              </w:rPr>
              <w:t>污染物浓度情况表</w:t>
            </w:r>
          </w:p>
          <w:tbl>
            <w:tblPr>
              <w:tblStyle w:val="35"/>
              <w:tblW w:w="422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5"/>
              <w:gridCol w:w="998"/>
              <w:gridCol w:w="1036"/>
              <w:gridCol w:w="1335"/>
              <w:gridCol w:w="1335"/>
              <w:gridCol w:w="1143"/>
            </w:tblGrid>
            <w:tr w14:paraId="49704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 w:type="pct"/>
                  <w:noWrap w:val="0"/>
                  <w:vAlign w:val="center"/>
                </w:tcPr>
                <w:p w14:paraId="0C9A16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kern w:val="2"/>
                      <w:position w:val="0"/>
                      <w:sz w:val="21"/>
                      <w:szCs w:val="21"/>
                      <w:highlight w:val="none"/>
                      <w:vertAlign w:val="baseline"/>
                      <w:lang w:val="en-US" w:eastAsia="zh-CN" w:bidi="ar-SA"/>
                    </w:rPr>
                  </w:pPr>
                  <w:r>
                    <w:rPr>
                      <w:rFonts w:hint="default" w:ascii="Times New Roman" w:hAnsi="Times New Roman" w:eastAsia="宋体" w:cs="Times New Roman"/>
                      <w:b/>
                      <w:bCs/>
                      <w:color w:val="auto"/>
                      <w:spacing w:val="0"/>
                      <w:kern w:val="2"/>
                      <w:position w:val="0"/>
                      <w:sz w:val="21"/>
                      <w:szCs w:val="21"/>
                      <w:highlight w:val="none"/>
                      <w:vertAlign w:val="baseline"/>
                      <w:lang w:val="en-US" w:eastAsia="zh-CN" w:bidi="ar-SA"/>
                    </w:rPr>
                    <w:t>废水种类</w:t>
                  </w:r>
                </w:p>
              </w:tc>
              <w:tc>
                <w:tcPr>
                  <w:tcW w:w="685" w:type="pct"/>
                  <w:noWrap w:val="0"/>
                  <w:vAlign w:val="center"/>
                </w:tcPr>
                <w:p w14:paraId="101FD94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kern w:val="2"/>
                      <w:position w:val="0"/>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0"/>
                      <w:highlight w:val="none"/>
                      <w:lang w:val="en-US" w:eastAsia="zh-CN" w:bidi="ar-SA"/>
                    </w:rPr>
                    <w:t>转移废水量t/a</w:t>
                  </w:r>
                </w:p>
              </w:tc>
              <w:tc>
                <w:tcPr>
                  <w:tcW w:w="711" w:type="pct"/>
                  <w:noWrap w:val="0"/>
                  <w:vAlign w:val="center"/>
                </w:tcPr>
                <w:p w14:paraId="5CE37B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kern w:val="2"/>
                      <w:position w:val="0"/>
                      <w:sz w:val="21"/>
                      <w:szCs w:val="21"/>
                      <w:highlight w:val="none"/>
                      <w:vertAlign w:val="baseline"/>
                      <w:lang w:val="en-US" w:eastAsia="zh-CN" w:bidi="ar-SA"/>
                    </w:rPr>
                  </w:pPr>
                  <w:r>
                    <w:rPr>
                      <w:rFonts w:hint="default" w:ascii="Times New Roman" w:hAnsi="Times New Roman" w:eastAsia="宋体" w:cs="Times New Roman"/>
                      <w:b/>
                      <w:bCs/>
                      <w:color w:val="auto"/>
                      <w:spacing w:val="0"/>
                      <w:kern w:val="2"/>
                      <w:position w:val="0"/>
                      <w:sz w:val="21"/>
                      <w:szCs w:val="21"/>
                      <w:highlight w:val="none"/>
                      <w:vertAlign w:val="baseline"/>
                      <w:lang w:val="en-US" w:eastAsia="zh-CN" w:bidi="ar-SA"/>
                    </w:rPr>
                    <w:t>污染物</w:t>
                  </w:r>
                </w:p>
              </w:tc>
              <w:tc>
                <w:tcPr>
                  <w:tcW w:w="916" w:type="pct"/>
                  <w:noWrap w:val="0"/>
                  <w:vAlign w:val="center"/>
                </w:tcPr>
                <w:p w14:paraId="096F1097">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hint="default"/>
                      <w:b/>
                      <w:bCs/>
                      <w:color w:val="auto"/>
                      <w:highlight w:val="none"/>
                      <w:lang w:val="en-US" w:eastAsia="zh-CN"/>
                    </w:rPr>
                  </w:pPr>
                  <w:r>
                    <w:rPr>
                      <w:rFonts w:hint="default" w:ascii="Times New Roman" w:hAnsi="Times New Roman" w:eastAsia="宋体" w:cs="Times New Roman"/>
                      <w:b/>
                      <w:bCs/>
                      <w:color w:val="auto"/>
                      <w:sz w:val="21"/>
                      <w:highlight w:val="none"/>
                      <w:lang w:val="en-US" w:eastAsia="zh-CN"/>
                    </w:rPr>
                    <w:t>类比污染物浓度mg/L</w:t>
                  </w:r>
                </w:p>
              </w:tc>
              <w:tc>
                <w:tcPr>
                  <w:tcW w:w="916" w:type="pct"/>
                  <w:noWrap w:val="0"/>
                  <w:vAlign w:val="center"/>
                </w:tcPr>
                <w:p w14:paraId="3413A8FA">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position w:val="0"/>
                      <w:sz w:val="21"/>
                      <w:szCs w:val="21"/>
                      <w:highlight w:val="none"/>
                      <w:vertAlign w:val="baseline"/>
                      <w:lang w:val="en-US" w:eastAsia="zh-CN"/>
                    </w:rPr>
                  </w:pPr>
                  <w:r>
                    <w:rPr>
                      <w:rFonts w:hint="default" w:ascii="Times New Roman" w:hAnsi="Times New Roman" w:eastAsia="宋体" w:cs="Times New Roman"/>
                      <w:b/>
                      <w:bCs/>
                      <w:color w:val="auto"/>
                      <w:sz w:val="21"/>
                      <w:highlight w:val="none"/>
                      <w:lang w:val="en-US" w:eastAsia="zh-CN"/>
                    </w:rPr>
                    <w:t>本项目污染物产生浓度取值mg/L</w:t>
                  </w:r>
                </w:p>
              </w:tc>
              <w:tc>
                <w:tcPr>
                  <w:tcW w:w="784" w:type="pct"/>
                  <w:noWrap w:val="0"/>
                  <w:vAlign w:val="center"/>
                </w:tcPr>
                <w:p w14:paraId="4E58BF3D">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highlight w:val="none"/>
                      <w:lang w:val="en-US" w:eastAsia="zh-CN"/>
                    </w:rPr>
                  </w:pPr>
                  <w:r>
                    <w:rPr>
                      <w:rFonts w:hint="default" w:ascii="Times New Roman" w:hAnsi="Times New Roman" w:eastAsia="宋体" w:cs="Times New Roman"/>
                      <w:b/>
                      <w:bCs/>
                      <w:color w:val="auto"/>
                      <w:sz w:val="21"/>
                      <w:highlight w:val="none"/>
                      <w:lang w:val="en-US" w:eastAsia="zh-CN"/>
                    </w:rPr>
                    <w:t>排放方式</w:t>
                  </w:r>
                </w:p>
                <w:p w14:paraId="22F2D112">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position w:val="0"/>
                      <w:sz w:val="21"/>
                      <w:szCs w:val="21"/>
                      <w:highlight w:val="none"/>
                      <w:vertAlign w:val="baseline"/>
                      <w:lang w:val="en-US" w:eastAsia="zh-CN"/>
                    </w:rPr>
                  </w:pPr>
                  <w:r>
                    <w:rPr>
                      <w:rFonts w:hint="default" w:ascii="Times New Roman" w:hAnsi="Times New Roman" w:eastAsia="宋体" w:cs="Times New Roman"/>
                      <w:b/>
                      <w:bCs/>
                      <w:color w:val="auto"/>
                      <w:sz w:val="21"/>
                      <w:highlight w:val="none"/>
                      <w:lang w:val="en-US" w:eastAsia="zh-CN"/>
                    </w:rPr>
                    <w:t>与去向</w:t>
                  </w:r>
                </w:p>
              </w:tc>
            </w:tr>
            <w:tr w14:paraId="50844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 w:type="pct"/>
                  <w:vMerge w:val="restart"/>
                  <w:noWrap w:val="0"/>
                  <w:vAlign w:val="center"/>
                </w:tcPr>
                <w:p w14:paraId="2142BF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lang w:val="en-US" w:eastAsia="zh-CN"/>
                    </w:rPr>
                  </w:pPr>
                  <w:r>
                    <w:rPr>
                      <w:rFonts w:hint="default" w:ascii="Times New Roman" w:hAnsi="Times New Roman" w:eastAsia="宋体" w:cs="Times New Roman"/>
                      <w:color w:val="auto"/>
                      <w:spacing w:val="0"/>
                      <w:kern w:val="2"/>
                      <w:position w:val="0"/>
                      <w:sz w:val="21"/>
                      <w:szCs w:val="21"/>
                      <w:highlight w:val="none"/>
                      <w:vertAlign w:val="baseline"/>
                      <w:lang w:val="en-US" w:eastAsia="zh-CN" w:bidi="ar-SA"/>
                    </w:rPr>
                    <w:t>喷淋废水</w:t>
                  </w:r>
                </w:p>
              </w:tc>
              <w:tc>
                <w:tcPr>
                  <w:tcW w:w="685" w:type="pct"/>
                  <w:vMerge w:val="restart"/>
                  <w:noWrap w:val="0"/>
                  <w:vAlign w:val="center"/>
                </w:tcPr>
                <w:p w14:paraId="6F3C56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eastAsia" w:cs="Times New Roman"/>
                      <w:color w:val="auto"/>
                      <w:spacing w:val="0"/>
                      <w:kern w:val="2"/>
                      <w:position w:val="0"/>
                      <w:sz w:val="21"/>
                      <w:szCs w:val="21"/>
                      <w:highlight w:val="none"/>
                      <w:vertAlign w:val="baseline"/>
                      <w:lang w:val="en-US" w:eastAsia="zh-CN" w:bidi="ar-SA"/>
                    </w:rPr>
                    <w:t>16.284</w:t>
                  </w:r>
                </w:p>
              </w:tc>
              <w:tc>
                <w:tcPr>
                  <w:tcW w:w="711" w:type="pct"/>
                  <w:noWrap w:val="0"/>
                  <w:vAlign w:val="center"/>
                </w:tcPr>
                <w:p w14:paraId="47E912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pacing w:val="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2"/>
                      <w:position w:val="0"/>
                      <w:sz w:val="21"/>
                      <w:szCs w:val="21"/>
                      <w:highlight w:val="none"/>
                      <w:vertAlign w:val="baseline"/>
                      <w:lang w:val="en-US" w:eastAsia="zh-CN" w:bidi="ar-SA"/>
                    </w:rPr>
                    <w:t>pH</w:t>
                  </w:r>
                  <w:r>
                    <w:rPr>
                      <w:rFonts w:hint="eastAsia"/>
                      <w:color w:val="auto"/>
                      <w:highlight w:val="none"/>
                      <w:lang w:eastAsia="zh-CN"/>
                    </w:rPr>
                    <w:t>（</w:t>
                  </w:r>
                  <w:r>
                    <w:rPr>
                      <w:rFonts w:hint="eastAsia"/>
                      <w:color w:val="auto"/>
                      <w:highlight w:val="none"/>
                      <w:lang w:val="en-US" w:eastAsia="zh-CN"/>
                    </w:rPr>
                    <w:t>无量纲</w:t>
                  </w:r>
                  <w:r>
                    <w:rPr>
                      <w:rFonts w:hint="eastAsia"/>
                      <w:color w:val="auto"/>
                      <w:highlight w:val="none"/>
                      <w:lang w:eastAsia="zh-CN"/>
                    </w:rPr>
                    <w:t>）</w:t>
                  </w:r>
                </w:p>
              </w:tc>
              <w:tc>
                <w:tcPr>
                  <w:tcW w:w="916" w:type="pct"/>
                  <w:noWrap w:val="0"/>
                  <w:vAlign w:val="center"/>
                </w:tcPr>
                <w:p w14:paraId="1D42845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eastAsia" w:ascii="Times New Roman" w:hAnsi="Times New Roman" w:eastAsia="宋体" w:cs="Times New Roman"/>
                      <w:color w:val="auto"/>
                      <w:spacing w:val="0"/>
                      <w:kern w:val="2"/>
                      <w:position w:val="0"/>
                      <w:sz w:val="21"/>
                      <w:szCs w:val="21"/>
                      <w:highlight w:val="none"/>
                      <w:vertAlign w:val="baseline"/>
                      <w:lang w:val="en-US" w:eastAsia="zh-CN" w:bidi="ar-SA"/>
                    </w:rPr>
                    <w:t>6.5</w:t>
                  </w:r>
                </w:p>
              </w:tc>
              <w:tc>
                <w:tcPr>
                  <w:tcW w:w="916" w:type="pct"/>
                  <w:noWrap w:val="0"/>
                  <w:vAlign w:val="center"/>
                </w:tcPr>
                <w:p w14:paraId="381B11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eastAsia" w:ascii="Times New Roman" w:hAnsi="Times New Roman" w:eastAsia="宋体" w:cs="Times New Roman"/>
                      <w:color w:val="auto"/>
                      <w:spacing w:val="0"/>
                      <w:kern w:val="2"/>
                      <w:position w:val="0"/>
                      <w:sz w:val="21"/>
                      <w:szCs w:val="21"/>
                      <w:highlight w:val="none"/>
                      <w:vertAlign w:val="baseline"/>
                      <w:lang w:val="en-US" w:eastAsia="zh-CN" w:bidi="ar-SA"/>
                    </w:rPr>
                    <w:t>7</w:t>
                  </w:r>
                </w:p>
              </w:tc>
              <w:tc>
                <w:tcPr>
                  <w:tcW w:w="784" w:type="pct"/>
                  <w:vMerge w:val="restart"/>
                  <w:noWrap w:val="0"/>
                  <w:vAlign w:val="center"/>
                </w:tcPr>
                <w:p w14:paraId="52EC7A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2"/>
                      <w:position w:val="0"/>
                      <w:sz w:val="21"/>
                      <w:szCs w:val="21"/>
                      <w:highlight w:val="none"/>
                      <w:vertAlign w:val="baseline"/>
                      <w:lang w:val="en-US" w:eastAsia="zh-CN" w:bidi="ar-SA"/>
                    </w:rPr>
                    <w:t>委托给有处理能力的废水处理机构处理</w:t>
                  </w:r>
                </w:p>
              </w:tc>
            </w:tr>
            <w:tr w14:paraId="4BFAF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 w:type="pct"/>
                  <w:vMerge w:val="continue"/>
                  <w:noWrap w:val="0"/>
                  <w:vAlign w:val="center"/>
                </w:tcPr>
                <w:p w14:paraId="3420C2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p>
              </w:tc>
              <w:tc>
                <w:tcPr>
                  <w:tcW w:w="685" w:type="pct"/>
                  <w:vMerge w:val="continue"/>
                  <w:noWrap w:val="0"/>
                  <w:vAlign w:val="center"/>
                </w:tcPr>
                <w:p w14:paraId="2C7422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p>
              </w:tc>
              <w:tc>
                <w:tcPr>
                  <w:tcW w:w="711" w:type="pct"/>
                  <w:noWrap w:val="0"/>
                  <w:vAlign w:val="center"/>
                </w:tcPr>
                <w:p w14:paraId="0F3AF5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2"/>
                      <w:position w:val="0"/>
                      <w:sz w:val="21"/>
                      <w:szCs w:val="21"/>
                      <w:highlight w:val="none"/>
                      <w:vertAlign w:val="baseline"/>
                      <w:lang w:val="en-US" w:eastAsia="zh-CN" w:bidi="ar-SA"/>
                    </w:rPr>
                    <w:t>CODcr</w:t>
                  </w:r>
                </w:p>
              </w:tc>
              <w:tc>
                <w:tcPr>
                  <w:tcW w:w="916" w:type="pct"/>
                  <w:noWrap w:val="0"/>
                  <w:vAlign w:val="center"/>
                </w:tcPr>
                <w:p w14:paraId="355457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1830</w:t>
                  </w:r>
                </w:p>
              </w:tc>
              <w:tc>
                <w:tcPr>
                  <w:tcW w:w="916" w:type="pct"/>
                  <w:noWrap w:val="0"/>
                  <w:vAlign w:val="center"/>
                </w:tcPr>
                <w:p w14:paraId="3E2B06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eastAsia" w:ascii="Times New Roman" w:hAnsi="Times New Roman" w:eastAsia="宋体" w:cs="Times New Roman"/>
                      <w:color w:val="auto"/>
                      <w:spacing w:val="0"/>
                      <w:kern w:val="2"/>
                      <w:position w:val="0"/>
                      <w:sz w:val="21"/>
                      <w:szCs w:val="21"/>
                      <w:highlight w:val="none"/>
                      <w:vertAlign w:val="baseline"/>
                      <w:lang w:val="en-US" w:eastAsia="zh-CN" w:bidi="ar-SA"/>
                    </w:rPr>
                    <w:t>1900</w:t>
                  </w:r>
                </w:p>
              </w:tc>
              <w:tc>
                <w:tcPr>
                  <w:tcW w:w="784" w:type="pct"/>
                  <w:vMerge w:val="continue"/>
                  <w:noWrap w:val="0"/>
                  <w:vAlign w:val="center"/>
                </w:tcPr>
                <w:p w14:paraId="4758C9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p>
              </w:tc>
            </w:tr>
            <w:tr w14:paraId="63705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 w:type="pct"/>
                  <w:vMerge w:val="continue"/>
                  <w:noWrap w:val="0"/>
                  <w:vAlign w:val="center"/>
                </w:tcPr>
                <w:p w14:paraId="78FAC8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p>
              </w:tc>
              <w:tc>
                <w:tcPr>
                  <w:tcW w:w="685" w:type="pct"/>
                  <w:vMerge w:val="continue"/>
                  <w:noWrap w:val="0"/>
                  <w:vAlign w:val="center"/>
                </w:tcPr>
                <w:p w14:paraId="659260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p>
              </w:tc>
              <w:tc>
                <w:tcPr>
                  <w:tcW w:w="711" w:type="pct"/>
                  <w:noWrap w:val="0"/>
                  <w:vAlign w:val="center"/>
                </w:tcPr>
                <w:p w14:paraId="61DF619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2"/>
                      <w:position w:val="0"/>
                      <w:sz w:val="21"/>
                      <w:szCs w:val="21"/>
                      <w:highlight w:val="none"/>
                      <w:vertAlign w:val="baseline"/>
                      <w:lang w:val="en-US" w:eastAsia="zh-CN" w:bidi="ar-SA"/>
                    </w:rPr>
                    <w:t>SS</w:t>
                  </w:r>
                </w:p>
              </w:tc>
              <w:tc>
                <w:tcPr>
                  <w:tcW w:w="916" w:type="pct"/>
                  <w:noWrap w:val="0"/>
                  <w:vAlign w:val="center"/>
                </w:tcPr>
                <w:p w14:paraId="2A58755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eastAsia" w:ascii="Times New Roman" w:hAnsi="Times New Roman" w:eastAsia="宋体" w:cs="Times New Roman"/>
                      <w:color w:val="auto"/>
                      <w:spacing w:val="0"/>
                      <w:kern w:val="2"/>
                      <w:position w:val="0"/>
                      <w:sz w:val="21"/>
                      <w:szCs w:val="21"/>
                      <w:highlight w:val="none"/>
                      <w:vertAlign w:val="baseline"/>
                      <w:lang w:val="en-US" w:eastAsia="zh-CN" w:bidi="ar-SA"/>
                    </w:rPr>
                    <w:t>450</w:t>
                  </w:r>
                </w:p>
              </w:tc>
              <w:tc>
                <w:tcPr>
                  <w:tcW w:w="916" w:type="pct"/>
                  <w:noWrap w:val="0"/>
                  <w:vAlign w:val="center"/>
                </w:tcPr>
                <w:p w14:paraId="7C512F2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eastAsia" w:ascii="Times New Roman" w:hAnsi="Times New Roman" w:eastAsia="宋体" w:cs="Times New Roman"/>
                      <w:color w:val="auto"/>
                      <w:spacing w:val="0"/>
                      <w:kern w:val="2"/>
                      <w:position w:val="0"/>
                      <w:sz w:val="21"/>
                      <w:szCs w:val="21"/>
                      <w:highlight w:val="none"/>
                      <w:vertAlign w:val="baseline"/>
                      <w:lang w:val="en-US" w:eastAsia="zh-CN" w:bidi="ar-SA"/>
                    </w:rPr>
                    <w:t>480</w:t>
                  </w:r>
                </w:p>
              </w:tc>
              <w:tc>
                <w:tcPr>
                  <w:tcW w:w="784" w:type="pct"/>
                  <w:vMerge w:val="continue"/>
                  <w:noWrap w:val="0"/>
                  <w:vAlign w:val="center"/>
                </w:tcPr>
                <w:p w14:paraId="5C06E6C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p>
              </w:tc>
            </w:tr>
            <w:tr w14:paraId="33A03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 w:type="pct"/>
                  <w:vMerge w:val="continue"/>
                  <w:noWrap w:val="0"/>
                  <w:vAlign w:val="center"/>
                </w:tcPr>
                <w:p w14:paraId="6EE795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p>
              </w:tc>
              <w:tc>
                <w:tcPr>
                  <w:tcW w:w="685" w:type="pct"/>
                  <w:vMerge w:val="continue"/>
                  <w:noWrap w:val="0"/>
                  <w:vAlign w:val="center"/>
                </w:tcPr>
                <w:p w14:paraId="0A25DB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p>
              </w:tc>
              <w:tc>
                <w:tcPr>
                  <w:tcW w:w="711" w:type="pct"/>
                  <w:noWrap w:val="0"/>
                  <w:vAlign w:val="center"/>
                </w:tcPr>
                <w:p w14:paraId="485F54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2"/>
                      <w:position w:val="0"/>
                      <w:sz w:val="21"/>
                      <w:szCs w:val="21"/>
                      <w:highlight w:val="none"/>
                      <w:vertAlign w:val="baseline"/>
                      <w:lang w:val="en-US" w:eastAsia="zh-CN" w:bidi="ar-SA"/>
                    </w:rPr>
                    <w:t>BOD</w:t>
                  </w:r>
                  <w:r>
                    <w:rPr>
                      <w:rFonts w:hint="default" w:ascii="Times New Roman" w:hAnsi="Times New Roman" w:eastAsia="宋体" w:cs="Times New Roman"/>
                      <w:color w:val="auto"/>
                      <w:spacing w:val="0"/>
                      <w:kern w:val="2"/>
                      <w:position w:val="0"/>
                      <w:sz w:val="21"/>
                      <w:szCs w:val="21"/>
                      <w:highlight w:val="none"/>
                      <w:vertAlign w:val="subscript"/>
                      <w:lang w:val="en-US" w:eastAsia="zh-CN" w:bidi="ar-SA"/>
                    </w:rPr>
                    <w:t>5</w:t>
                  </w:r>
                </w:p>
              </w:tc>
              <w:tc>
                <w:tcPr>
                  <w:tcW w:w="916" w:type="pct"/>
                  <w:noWrap w:val="0"/>
                  <w:vAlign w:val="center"/>
                </w:tcPr>
                <w:p w14:paraId="76FB0E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eastAsia" w:ascii="Times New Roman" w:hAnsi="Times New Roman" w:eastAsia="宋体" w:cs="Times New Roman"/>
                      <w:color w:val="auto"/>
                      <w:spacing w:val="0"/>
                      <w:kern w:val="2"/>
                      <w:position w:val="0"/>
                      <w:sz w:val="21"/>
                      <w:szCs w:val="21"/>
                      <w:highlight w:val="none"/>
                      <w:vertAlign w:val="baseline"/>
                      <w:lang w:val="en-US" w:eastAsia="zh-CN" w:bidi="ar-SA"/>
                    </w:rPr>
                    <w:t>361</w:t>
                  </w:r>
                </w:p>
              </w:tc>
              <w:tc>
                <w:tcPr>
                  <w:tcW w:w="916" w:type="pct"/>
                  <w:noWrap w:val="0"/>
                  <w:vAlign w:val="center"/>
                </w:tcPr>
                <w:p w14:paraId="3755D6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eastAsia" w:ascii="Times New Roman" w:hAnsi="Times New Roman" w:eastAsia="宋体" w:cs="Times New Roman"/>
                      <w:color w:val="auto"/>
                      <w:spacing w:val="0"/>
                      <w:kern w:val="2"/>
                      <w:position w:val="0"/>
                      <w:sz w:val="21"/>
                      <w:szCs w:val="21"/>
                      <w:highlight w:val="none"/>
                      <w:vertAlign w:val="baseline"/>
                      <w:lang w:val="en-US" w:eastAsia="zh-CN" w:bidi="ar-SA"/>
                    </w:rPr>
                    <w:t>400</w:t>
                  </w:r>
                </w:p>
              </w:tc>
              <w:tc>
                <w:tcPr>
                  <w:tcW w:w="784" w:type="pct"/>
                  <w:vMerge w:val="continue"/>
                  <w:noWrap w:val="0"/>
                  <w:vAlign w:val="center"/>
                </w:tcPr>
                <w:p w14:paraId="6CEA52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p>
              </w:tc>
            </w:tr>
            <w:tr w14:paraId="6C8FC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5" w:type="pct"/>
                  <w:vMerge w:val="continue"/>
                  <w:noWrap w:val="0"/>
                  <w:vAlign w:val="center"/>
                </w:tcPr>
                <w:p w14:paraId="1A01C2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p>
              </w:tc>
              <w:tc>
                <w:tcPr>
                  <w:tcW w:w="685" w:type="pct"/>
                  <w:vMerge w:val="continue"/>
                  <w:noWrap w:val="0"/>
                  <w:vAlign w:val="center"/>
                </w:tcPr>
                <w:p w14:paraId="58AA14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p>
              </w:tc>
              <w:tc>
                <w:tcPr>
                  <w:tcW w:w="711" w:type="pct"/>
                  <w:noWrap w:val="0"/>
                  <w:vAlign w:val="center"/>
                </w:tcPr>
                <w:p w14:paraId="6BE50CB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2"/>
                      <w:position w:val="0"/>
                      <w:sz w:val="21"/>
                      <w:szCs w:val="21"/>
                      <w:highlight w:val="none"/>
                      <w:vertAlign w:val="baseline"/>
                      <w:lang w:val="en-US" w:eastAsia="zh-CN" w:bidi="ar-SA"/>
                    </w:rPr>
                    <w:t>氨氮</w:t>
                  </w:r>
                </w:p>
              </w:tc>
              <w:tc>
                <w:tcPr>
                  <w:tcW w:w="916" w:type="pct"/>
                  <w:noWrap w:val="0"/>
                  <w:vAlign w:val="center"/>
                </w:tcPr>
                <w:p w14:paraId="4820D3E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eastAsia" w:ascii="Times New Roman" w:hAnsi="Times New Roman" w:eastAsia="宋体" w:cs="Times New Roman"/>
                      <w:color w:val="auto"/>
                      <w:spacing w:val="0"/>
                      <w:kern w:val="2"/>
                      <w:position w:val="0"/>
                      <w:sz w:val="21"/>
                      <w:szCs w:val="21"/>
                      <w:highlight w:val="none"/>
                      <w:vertAlign w:val="baseline"/>
                      <w:lang w:val="en-US" w:eastAsia="zh-CN" w:bidi="ar-SA"/>
                    </w:rPr>
                    <w:t>24</w:t>
                  </w:r>
                </w:p>
              </w:tc>
              <w:tc>
                <w:tcPr>
                  <w:tcW w:w="916" w:type="pct"/>
                  <w:noWrap w:val="0"/>
                  <w:vAlign w:val="center"/>
                </w:tcPr>
                <w:p w14:paraId="2780A3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eastAsia" w:ascii="Times New Roman" w:hAnsi="Times New Roman" w:eastAsia="宋体" w:cs="Times New Roman"/>
                      <w:color w:val="auto"/>
                      <w:spacing w:val="0"/>
                      <w:kern w:val="2"/>
                      <w:position w:val="0"/>
                      <w:sz w:val="21"/>
                      <w:szCs w:val="21"/>
                      <w:highlight w:val="none"/>
                      <w:vertAlign w:val="baseline"/>
                      <w:lang w:val="en-US" w:eastAsia="zh-CN" w:bidi="ar-SA"/>
                    </w:rPr>
                    <w:t>28</w:t>
                  </w:r>
                </w:p>
              </w:tc>
              <w:tc>
                <w:tcPr>
                  <w:tcW w:w="784" w:type="pct"/>
                  <w:vMerge w:val="continue"/>
                  <w:noWrap w:val="0"/>
                  <w:vAlign w:val="center"/>
                </w:tcPr>
                <w:p w14:paraId="54C08AD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p>
              </w:tc>
            </w:tr>
            <w:tr w14:paraId="3E57E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 w:type="pct"/>
                  <w:vMerge w:val="continue"/>
                  <w:noWrap w:val="0"/>
                  <w:vAlign w:val="center"/>
                </w:tcPr>
                <w:p w14:paraId="00A75C5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p>
              </w:tc>
              <w:tc>
                <w:tcPr>
                  <w:tcW w:w="685" w:type="pct"/>
                  <w:vMerge w:val="continue"/>
                  <w:noWrap w:val="0"/>
                  <w:vAlign w:val="center"/>
                </w:tcPr>
                <w:p w14:paraId="3588E83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p>
              </w:tc>
              <w:tc>
                <w:tcPr>
                  <w:tcW w:w="711" w:type="pct"/>
                  <w:noWrap w:val="0"/>
                  <w:vAlign w:val="center"/>
                </w:tcPr>
                <w:p w14:paraId="258676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eastAsia" w:ascii="Times New Roman" w:hAnsi="Times New Roman" w:eastAsia="宋体" w:cs="Times New Roman"/>
                      <w:color w:val="auto"/>
                      <w:spacing w:val="0"/>
                      <w:kern w:val="2"/>
                      <w:position w:val="0"/>
                      <w:sz w:val="21"/>
                      <w:szCs w:val="21"/>
                      <w:highlight w:val="none"/>
                      <w:vertAlign w:val="baseline"/>
                      <w:lang w:val="en-US" w:eastAsia="zh-CN" w:bidi="ar-SA"/>
                    </w:rPr>
                    <w:t>高氯酸盐</w:t>
                  </w:r>
                </w:p>
              </w:tc>
              <w:tc>
                <w:tcPr>
                  <w:tcW w:w="916" w:type="pct"/>
                  <w:noWrap w:val="0"/>
                  <w:vAlign w:val="center"/>
                </w:tcPr>
                <w:p w14:paraId="01DD4C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eastAsia" w:ascii="Times New Roman" w:hAnsi="Times New Roman" w:eastAsia="宋体" w:cs="Times New Roman"/>
                      <w:color w:val="auto"/>
                      <w:spacing w:val="0"/>
                      <w:kern w:val="2"/>
                      <w:position w:val="0"/>
                      <w:sz w:val="21"/>
                      <w:szCs w:val="21"/>
                      <w:highlight w:val="none"/>
                      <w:vertAlign w:val="baseline"/>
                      <w:lang w:val="en-US" w:eastAsia="zh-CN" w:bidi="ar-SA"/>
                    </w:rPr>
                    <w:t>183</w:t>
                  </w:r>
                </w:p>
              </w:tc>
              <w:tc>
                <w:tcPr>
                  <w:tcW w:w="916" w:type="pct"/>
                  <w:noWrap w:val="0"/>
                  <w:vAlign w:val="center"/>
                </w:tcPr>
                <w:p w14:paraId="21D9A9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eastAsia" w:ascii="Times New Roman" w:hAnsi="Times New Roman" w:eastAsia="宋体" w:cs="Times New Roman"/>
                      <w:color w:val="auto"/>
                      <w:spacing w:val="0"/>
                      <w:kern w:val="2"/>
                      <w:position w:val="0"/>
                      <w:sz w:val="21"/>
                      <w:szCs w:val="21"/>
                      <w:highlight w:val="none"/>
                      <w:vertAlign w:val="baseline"/>
                      <w:lang w:val="en-US" w:eastAsia="zh-CN" w:bidi="ar-SA"/>
                    </w:rPr>
                    <w:t>200</w:t>
                  </w:r>
                </w:p>
              </w:tc>
              <w:tc>
                <w:tcPr>
                  <w:tcW w:w="784" w:type="pct"/>
                  <w:vMerge w:val="continue"/>
                  <w:noWrap w:val="0"/>
                  <w:vAlign w:val="center"/>
                </w:tcPr>
                <w:p w14:paraId="39E3C38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p>
              </w:tc>
            </w:tr>
            <w:tr w14:paraId="2B24F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 w:type="pct"/>
                  <w:vMerge w:val="continue"/>
                  <w:noWrap w:val="0"/>
                  <w:vAlign w:val="center"/>
                </w:tcPr>
                <w:p w14:paraId="5D711D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p>
              </w:tc>
              <w:tc>
                <w:tcPr>
                  <w:tcW w:w="685" w:type="pct"/>
                  <w:vMerge w:val="continue"/>
                  <w:noWrap w:val="0"/>
                  <w:vAlign w:val="center"/>
                </w:tcPr>
                <w:p w14:paraId="10D819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p>
              </w:tc>
              <w:tc>
                <w:tcPr>
                  <w:tcW w:w="711" w:type="pct"/>
                  <w:noWrap w:val="0"/>
                  <w:vAlign w:val="center"/>
                </w:tcPr>
                <w:p w14:paraId="69B3D7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eastAsia" w:ascii="Times New Roman" w:hAnsi="Times New Roman" w:eastAsia="宋体" w:cs="Times New Roman"/>
                      <w:color w:val="auto"/>
                      <w:spacing w:val="0"/>
                      <w:kern w:val="2"/>
                      <w:position w:val="0"/>
                      <w:sz w:val="21"/>
                      <w:szCs w:val="21"/>
                      <w:highlight w:val="none"/>
                      <w:vertAlign w:val="baseline"/>
                      <w:lang w:val="en-US" w:eastAsia="zh-CN" w:bidi="ar-SA"/>
                    </w:rPr>
                    <w:t>总铁</w:t>
                  </w:r>
                </w:p>
              </w:tc>
              <w:tc>
                <w:tcPr>
                  <w:tcW w:w="916" w:type="pct"/>
                  <w:noWrap w:val="0"/>
                  <w:vAlign w:val="center"/>
                </w:tcPr>
                <w:p w14:paraId="4860B0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0"/>
                      <w:kern w:val="2"/>
                      <w:position w:val="0"/>
                      <w:sz w:val="21"/>
                      <w:szCs w:val="21"/>
                      <w:highlight w:val="none"/>
                      <w:vertAlign w:val="baseline"/>
                      <w:lang w:val="en-US" w:eastAsia="zh-CN" w:bidi="ar-SA"/>
                    </w:rPr>
                  </w:pPr>
                  <w:r>
                    <w:rPr>
                      <w:rFonts w:hint="eastAsia" w:cs="Times New Roman"/>
                      <w:color w:val="auto"/>
                      <w:spacing w:val="0"/>
                      <w:kern w:val="2"/>
                      <w:position w:val="0"/>
                      <w:sz w:val="21"/>
                      <w:szCs w:val="21"/>
                      <w:highlight w:val="none"/>
                      <w:vertAlign w:val="baseline"/>
                      <w:lang w:val="en-US" w:eastAsia="zh-CN" w:bidi="ar-SA"/>
                    </w:rPr>
                    <w:t>40</w:t>
                  </w:r>
                </w:p>
              </w:tc>
              <w:tc>
                <w:tcPr>
                  <w:tcW w:w="916" w:type="pct"/>
                  <w:noWrap w:val="0"/>
                  <w:vAlign w:val="center"/>
                </w:tcPr>
                <w:p w14:paraId="318D78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0"/>
                      <w:kern w:val="2"/>
                      <w:position w:val="0"/>
                      <w:sz w:val="21"/>
                      <w:szCs w:val="21"/>
                      <w:highlight w:val="none"/>
                      <w:vertAlign w:val="baseline"/>
                      <w:lang w:val="en-US" w:eastAsia="zh-CN" w:bidi="ar-SA"/>
                    </w:rPr>
                  </w:pPr>
                  <w:r>
                    <w:rPr>
                      <w:rFonts w:hint="eastAsia" w:cs="Times New Roman"/>
                      <w:color w:val="auto"/>
                      <w:spacing w:val="0"/>
                      <w:kern w:val="2"/>
                      <w:position w:val="0"/>
                      <w:sz w:val="21"/>
                      <w:szCs w:val="21"/>
                      <w:highlight w:val="none"/>
                      <w:vertAlign w:val="baseline"/>
                      <w:lang w:val="en-US" w:eastAsia="zh-CN" w:bidi="ar-SA"/>
                    </w:rPr>
                    <w:t>43</w:t>
                  </w:r>
                </w:p>
              </w:tc>
              <w:tc>
                <w:tcPr>
                  <w:tcW w:w="784" w:type="pct"/>
                  <w:vMerge w:val="continue"/>
                  <w:noWrap w:val="0"/>
                  <w:vAlign w:val="center"/>
                </w:tcPr>
                <w:p w14:paraId="1DAEBF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p>
              </w:tc>
            </w:tr>
            <w:tr w14:paraId="5F26E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 w:type="pct"/>
                  <w:vMerge w:val="continue"/>
                  <w:noWrap w:val="0"/>
                  <w:vAlign w:val="center"/>
                </w:tcPr>
                <w:p w14:paraId="025BE6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p>
              </w:tc>
              <w:tc>
                <w:tcPr>
                  <w:tcW w:w="685" w:type="pct"/>
                  <w:vMerge w:val="continue"/>
                  <w:noWrap w:val="0"/>
                  <w:vAlign w:val="center"/>
                </w:tcPr>
                <w:p w14:paraId="6B23D8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p>
              </w:tc>
              <w:tc>
                <w:tcPr>
                  <w:tcW w:w="711" w:type="pct"/>
                  <w:noWrap w:val="0"/>
                  <w:vAlign w:val="center"/>
                </w:tcPr>
                <w:p w14:paraId="3D0C74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eastAsia" w:ascii="Times New Roman" w:hAnsi="Times New Roman" w:eastAsia="宋体" w:cs="Times New Roman"/>
                      <w:color w:val="auto"/>
                      <w:spacing w:val="0"/>
                      <w:kern w:val="2"/>
                      <w:position w:val="0"/>
                      <w:sz w:val="21"/>
                      <w:szCs w:val="21"/>
                      <w:highlight w:val="none"/>
                      <w:vertAlign w:val="baseline"/>
                      <w:lang w:val="en-US" w:eastAsia="zh-CN" w:bidi="ar-SA"/>
                    </w:rPr>
                    <w:t>总铝</w:t>
                  </w:r>
                </w:p>
              </w:tc>
              <w:tc>
                <w:tcPr>
                  <w:tcW w:w="916" w:type="pct"/>
                  <w:noWrap w:val="0"/>
                  <w:vAlign w:val="center"/>
                </w:tcPr>
                <w:p w14:paraId="102958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0"/>
                      <w:kern w:val="2"/>
                      <w:position w:val="0"/>
                      <w:sz w:val="21"/>
                      <w:szCs w:val="21"/>
                      <w:highlight w:val="none"/>
                      <w:vertAlign w:val="baseline"/>
                      <w:lang w:val="en-US" w:eastAsia="zh-CN" w:bidi="ar-SA"/>
                    </w:rPr>
                  </w:pPr>
                  <w:r>
                    <w:rPr>
                      <w:rFonts w:hint="eastAsia" w:cs="Times New Roman"/>
                      <w:color w:val="auto"/>
                      <w:spacing w:val="0"/>
                      <w:kern w:val="2"/>
                      <w:position w:val="0"/>
                      <w:sz w:val="21"/>
                      <w:szCs w:val="21"/>
                      <w:highlight w:val="none"/>
                      <w:vertAlign w:val="baseline"/>
                      <w:lang w:val="en-US" w:eastAsia="zh-CN" w:bidi="ar-SA"/>
                    </w:rPr>
                    <w:t>18</w:t>
                  </w:r>
                </w:p>
              </w:tc>
              <w:tc>
                <w:tcPr>
                  <w:tcW w:w="916" w:type="pct"/>
                  <w:noWrap w:val="0"/>
                  <w:vAlign w:val="center"/>
                </w:tcPr>
                <w:p w14:paraId="5E118E3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0"/>
                      <w:kern w:val="2"/>
                      <w:position w:val="0"/>
                      <w:sz w:val="21"/>
                      <w:szCs w:val="21"/>
                      <w:highlight w:val="none"/>
                      <w:vertAlign w:val="baseline"/>
                      <w:lang w:val="en-US" w:eastAsia="zh-CN" w:bidi="ar-SA"/>
                    </w:rPr>
                  </w:pPr>
                  <w:r>
                    <w:rPr>
                      <w:rFonts w:hint="eastAsia" w:cs="Times New Roman"/>
                      <w:color w:val="auto"/>
                      <w:spacing w:val="0"/>
                      <w:kern w:val="2"/>
                      <w:position w:val="0"/>
                      <w:sz w:val="21"/>
                      <w:szCs w:val="21"/>
                      <w:highlight w:val="none"/>
                      <w:vertAlign w:val="baseline"/>
                      <w:lang w:val="en-US" w:eastAsia="zh-CN" w:bidi="ar-SA"/>
                    </w:rPr>
                    <w:t>20</w:t>
                  </w:r>
                </w:p>
              </w:tc>
              <w:tc>
                <w:tcPr>
                  <w:tcW w:w="784" w:type="pct"/>
                  <w:vMerge w:val="continue"/>
                  <w:noWrap w:val="0"/>
                  <w:vAlign w:val="center"/>
                </w:tcPr>
                <w:p w14:paraId="55B415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p>
              </w:tc>
            </w:tr>
          </w:tbl>
          <w:p w14:paraId="374320CC">
            <w:pPr>
              <w:pStyle w:val="73"/>
              <w:keepNext w:val="0"/>
              <w:keepLines/>
              <w:pageBreakBefore w:val="0"/>
              <w:widowControl/>
              <w:numPr>
                <w:ilvl w:val="0"/>
                <w:numId w:val="0"/>
              </w:numPr>
              <w:kinsoku/>
              <w:wordWrap/>
              <w:overflowPunct/>
              <w:topLinePunct w:val="0"/>
              <w:autoSpaceDE/>
              <w:autoSpaceDN/>
              <w:bidi w:val="0"/>
              <w:adjustRightInd/>
              <w:snapToGrid/>
              <w:spacing w:before="121" w:line="336" w:lineRule="auto"/>
              <w:ind w:leftChars="0" w:right="0" w:rightChars="0" w:firstLine="420" w:firstLineChars="200"/>
              <w:jc w:val="left"/>
              <w:textAlignment w:val="auto"/>
              <w:rPr>
                <w:rFonts w:hint="eastAsia" w:ascii="Times New Roman" w:hAnsi="Times New Roman" w:eastAsia="宋体" w:cs="宋体"/>
                <w:color w:val="auto"/>
                <w:spacing w:val="0"/>
                <w:sz w:val="21"/>
                <w:szCs w:val="21"/>
                <w:highlight w:val="none"/>
                <w:lang w:val="en-US" w:eastAsia="zh-CN"/>
              </w:rPr>
            </w:pPr>
            <w:r>
              <w:rPr>
                <w:rFonts w:hint="eastAsia" w:ascii="Times New Roman" w:hAnsi="Times New Roman" w:eastAsia="宋体" w:cs="宋体"/>
                <w:color w:val="auto"/>
                <w:spacing w:val="0"/>
                <w:sz w:val="21"/>
                <w:szCs w:val="21"/>
                <w:highlight w:val="none"/>
                <w:lang w:val="en-US" w:eastAsia="zh-CN"/>
              </w:rPr>
              <w:t>注：喷淋废水类比浓度来源于广东腾辉检测技术有限公司出具的《废水水质检测报告》（详见附册）</w:t>
            </w:r>
          </w:p>
          <w:p w14:paraId="3610E393">
            <w:pPr>
              <w:widowControl/>
              <w:numPr>
                <w:ilvl w:val="0"/>
                <w:numId w:val="0"/>
              </w:numPr>
              <w:spacing w:line="360" w:lineRule="auto"/>
              <w:contextualSpacing/>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eastAsia" w:cs="Times New Roman"/>
                <w:b/>
                <w:bCs/>
                <w:color w:val="auto"/>
                <w:sz w:val="24"/>
                <w:szCs w:val="24"/>
                <w:highlight w:val="none"/>
                <w:lang w:val="en-US" w:eastAsia="zh-CN"/>
              </w:rPr>
              <w:t>33</w:t>
            </w:r>
            <w:r>
              <w:rPr>
                <w:rFonts w:hint="default" w:ascii="Times New Roman" w:hAnsi="Times New Roman" w:eastAsia="宋体" w:cs="Times New Roman"/>
                <w:b/>
                <w:bCs/>
                <w:color w:val="auto"/>
                <w:sz w:val="24"/>
                <w:szCs w:val="24"/>
                <w:highlight w:val="none"/>
                <w:lang w:val="en-US" w:eastAsia="zh-CN"/>
              </w:rPr>
              <w:t>废水转移单位情况一览表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1"/>
              <w:gridCol w:w="1013"/>
              <w:gridCol w:w="1188"/>
              <w:gridCol w:w="1114"/>
              <w:gridCol w:w="863"/>
              <w:gridCol w:w="2938"/>
            </w:tblGrid>
            <w:tr w14:paraId="4123D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6" w:type="pct"/>
                  <w:noWrap w:val="0"/>
                  <w:vAlign w:val="center"/>
                </w:tcPr>
                <w:p w14:paraId="4FE769B8">
                  <w:pPr>
                    <w:widowControl w:val="0"/>
                    <w:jc w:val="center"/>
                    <w:rPr>
                      <w:rFonts w:hint="eastAsia" w:ascii="宋体" w:hAnsi="宋体" w:eastAsia="宋体" w:cs="宋体"/>
                      <w:b/>
                      <w:bCs/>
                      <w:color w:val="auto"/>
                      <w:kern w:val="2"/>
                      <w:sz w:val="21"/>
                      <w:szCs w:val="21"/>
                      <w:highlight w:val="none"/>
                      <w:lang w:val="en-US" w:eastAsia="zh-CN" w:bidi="zh-CN"/>
                    </w:rPr>
                  </w:pPr>
                  <w:r>
                    <w:rPr>
                      <w:rFonts w:ascii="宋体" w:hAnsi="宋体" w:eastAsia="宋体" w:cs="宋体"/>
                      <w:b/>
                      <w:bCs/>
                      <w:color w:val="auto"/>
                      <w:kern w:val="2"/>
                      <w:sz w:val="21"/>
                      <w:szCs w:val="21"/>
                      <w:highlight w:val="none"/>
                      <w:lang w:val="zh-CN" w:eastAsia="zh-CN" w:bidi="zh-CN"/>
                    </w:rPr>
                    <w:t>单位名称</w:t>
                  </w:r>
                </w:p>
              </w:tc>
              <w:tc>
                <w:tcPr>
                  <w:tcW w:w="588" w:type="pct"/>
                  <w:noWrap w:val="0"/>
                  <w:vAlign w:val="center"/>
                </w:tcPr>
                <w:p w14:paraId="745BBFCF">
                  <w:pPr>
                    <w:widowControl w:val="0"/>
                    <w:jc w:val="center"/>
                    <w:rPr>
                      <w:rFonts w:hint="eastAsia" w:ascii="宋体" w:hAnsi="宋体" w:eastAsia="宋体" w:cs="宋体"/>
                      <w:b/>
                      <w:bCs/>
                      <w:color w:val="auto"/>
                      <w:kern w:val="2"/>
                      <w:sz w:val="21"/>
                      <w:szCs w:val="21"/>
                      <w:highlight w:val="none"/>
                      <w:lang w:val="en-US" w:eastAsia="zh-CN" w:bidi="zh-CN"/>
                    </w:rPr>
                  </w:pPr>
                  <w:r>
                    <w:rPr>
                      <w:rFonts w:ascii="宋体" w:hAnsi="宋体" w:eastAsia="宋体" w:cs="宋体"/>
                      <w:b/>
                      <w:bCs/>
                      <w:color w:val="auto"/>
                      <w:kern w:val="2"/>
                      <w:sz w:val="21"/>
                      <w:szCs w:val="21"/>
                      <w:highlight w:val="none"/>
                      <w:lang w:val="zh-CN" w:eastAsia="zh-CN" w:bidi="zh-CN"/>
                    </w:rPr>
                    <w:t>地址</w:t>
                  </w:r>
                </w:p>
              </w:tc>
              <w:tc>
                <w:tcPr>
                  <w:tcW w:w="690" w:type="pct"/>
                  <w:noWrap w:val="0"/>
                  <w:vAlign w:val="center"/>
                </w:tcPr>
                <w:p w14:paraId="48E075C9">
                  <w:pPr>
                    <w:widowControl w:val="0"/>
                    <w:jc w:val="center"/>
                    <w:rPr>
                      <w:rFonts w:hint="eastAsia" w:ascii="宋体" w:hAnsi="宋体" w:eastAsia="宋体" w:cs="宋体"/>
                      <w:b/>
                      <w:bCs/>
                      <w:color w:val="auto"/>
                      <w:kern w:val="2"/>
                      <w:sz w:val="21"/>
                      <w:szCs w:val="21"/>
                      <w:highlight w:val="none"/>
                      <w:lang w:val="en-US" w:eastAsia="zh-CN" w:bidi="zh-CN"/>
                    </w:rPr>
                  </w:pPr>
                  <w:r>
                    <w:rPr>
                      <w:rFonts w:ascii="宋体" w:hAnsi="宋体" w:eastAsia="宋体" w:cs="宋体"/>
                      <w:b/>
                      <w:bCs/>
                      <w:color w:val="auto"/>
                      <w:kern w:val="2"/>
                      <w:sz w:val="21"/>
                      <w:szCs w:val="21"/>
                      <w:highlight w:val="none"/>
                      <w:lang w:val="zh-CN" w:eastAsia="zh-CN" w:bidi="zh-CN"/>
                    </w:rPr>
                    <w:t>处理废水类别</w:t>
                  </w:r>
                </w:p>
              </w:tc>
              <w:tc>
                <w:tcPr>
                  <w:tcW w:w="647" w:type="pct"/>
                  <w:noWrap w:val="0"/>
                  <w:vAlign w:val="center"/>
                </w:tcPr>
                <w:p w14:paraId="24ADC497">
                  <w:pPr>
                    <w:widowControl w:val="0"/>
                    <w:jc w:val="center"/>
                    <w:rPr>
                      <w:rFonts w:hint="eastAsia" w:ascii="宋体" w:hAnsi="宋体" w:eastAsia="宋体" w:cs="宋体"/>
                      <w:b/>
                      <w:bCs/>
                      <w:color w:val="auto"/>
                      <w:kern w:val="2"/>
                      <w:sz w:val="21"/>
                      <w:szCs w:val="21"/>
                      <w:highlight w:val="none"/>
                      <w:lang w:val="en-US" w:eastAsia="zh-CN" w:bidi="zh-CN"/>
                    </w:rPr>
                  </w:pPr>
                  <w:r>
                    <w:rPr>
                      <w:rFonts w:ascii="宋体" w:hAnsi="宋体" w:eastAsia="宋体" w:cs="宋体"/>
                      <w:b/>
                      <w:bCs/>
                      <w:color w:val="auto"/>
                      <w:kern w:val="2"/>
                      <w:sz w:val="21"/>
                      <w:szCs w:val="21"/>
                      <w:highlight w:val="none"/>
                      <w:lang w:val="zh-CN" w:eastAsia="zh-CN" w:bidi="zh-CN"/>
                    </w:rPr>
                    <w:t>处理能力</w:t>
                  </w:r>
                </w:p>
              </w:tc>
              <w:tc>
                <w:tcPr>
                  <w:tcW w:w="501" w:type="pct"/>
                  <w:noWrap w:val="0"/>
                  <w:vAlign w:val="center"/>
                </w:tcPr>
                <w:p w14:paraId="44C2D14E">
                  <w:pPr>
                    <w:widowControl w:val="0"/>
                    <w:jc w:val="center"/>
                    <w:rPr>
                      <w:rFonts w:hint="eastAsia" w:ascii="宋体" w:hAnsi="宋体" w:eastAsia="宋体" w:cs="宋体"/>
                      <w:b/>
                      <w:bCs/>
                      <w:color w:val="auto"/>
                      <w:kern w:val="2"/>
                      <w:sz w:val="21"/>
                      <w:szCs w:val="21"/>
                      <w:highlight w:val="none"/>
                      <w:lang w:val="en-US" w:eastAsia="zh-CN" w:bidi="zh-CN"/>
                    </w:rPr>
                  </w:pPr>
                  <w:r>
                    <w:rPr>
                      <w:rFonts w:hint="eastAsia" w:ascii="宋体" w:hAnsi="宋体" w:eastAsia="宋体" w:cs="宋体"/>
                      <w:b/>
                      <w:bCs/>
                      <w:color w:val="auto"/>
                      <w:kern w:val="2"/>
                      <w:sz w:val="21"/>
                      <w:szCs w:val="21"/>
                      <w:highlight w:val="none"/>
                      <w:lang w:val="en-US" w:eastAsia="zh-CN" w:bidi="zh-CN"/>
                    </w:rPr>
                    <w:t>余量</w:t>
                  </w:r>
                </w:p>
              </w:tc>
              <w:tc>
                <w:tcPr>
                  <w:tcW w:w="1706" w:type="pct"/>
                  <w:noWrap w:val="0"/>
                  <w:vAlign w:val="center"/>
                </w:tcPr>
                <w:p w14:paraId="2922A2BE">
                  <w:pPr>
                    <w:widowControl w:val="0"/>
                    <w:jc w:val="center"/>
                    <w:rPr>
                      <w:rFonts w:hint="default" w:ascii="宋体" w:hAnsi="宋体" w:eastAsia="宋体" w:cs="宋体"/>
                      <w:b/>
                      <w:bCs/>
                      <w:color w:val="auto"/>
                      <w:kern w:val="2"/>
                      <w:sz w:val="21"/>
                      <w:szCs w:val="21"/>
                      <w:highlight w:val="none"/>
                      <w:lang w:val="en-US" w:eastAsia="zh-CN" w:bidi="zh-CN"/>
                    </w:rPr>
                  </w:pPr>
                  <w:r>
                    <w:rPr>
                      <w:rFonts w:hint="eastAsia" w:ascii="宋体" w:hAnsi="宋体" w:eastAsia="宋体" w:cs="宋体"/>
                      <w:b/>
                      <w:bCs/>
                      <w:color w:val="auto"/>
                      <w:kern w:val="2"/>
                      <w:sz w:val="21"/>
                      <w:szCs w:val="21"/>
                      <w:highlight w:val="none"/>
                      <w:lang w:val="en-US" w:eastAsia="zh-CN" w:bidi="zh-CN"/>
                    </w:rPr>
                    <w:t>接受水质要</w:t>
                  </w:r>
                  <w:r>
                    <w:rPr>
                      <w:rFonts w:ascii="宋体" w:hAnsi="宋体" w:eastAsia="宋体" w:cs="宋体"/>
                      <w:b/>
                      <w:bCs/>
                      <w:color w:val="auto"/>
                      <w:spacing w:val="9"/>
                      <w:kern w:val="2"/>
                      <w:sz w:val="21"/>
                      <w:szCs w:val="24"/>
                      <w:highlight w:val="none"/>
                      <w:lang w:val="zh-CN" w:eastAsia="zh-CN" w:bidi="zh-CN"/>
                    </w:rPr>
                    <w:t>求</w:t>
                  </w:r>
                </w:p>
              </w:tc>
            </w:tr>
            <w:tr w14:paraId="4170D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6" w:type="pct"/>
                  <w:noWrap w:val="0"/>
                  <w:vAlign w:val="center"/>
                </w:tcPr>
                <w:p w14:paraId="346273F0">
                  <w:pPr>
                    <w:widowControl w:val="0"/>
                    <w:jc w:val="center"/>
                    <w:rPr>
                      <w:rFonts w:hint="eastAsia" w:ascii="宋体" w:hAnsi="宋体" w:eastAsia="宋体" w:cs="宋体"/>
                      <w:bCs/>
                      <w:color w:val="auto"/>
                      <w:kern w:val="2"/>
                      <w:sz w:val="21"/>
                      <w:szCs w:val="21"/>
                      <w:highlight w:val="none"/>
                      <w:lang w:val="en-US" w:eastAsia="zh-CN" w:bidi="zh-CN"/>
                    </w:rPr>
                  </w:pPr>
                  <w:r>
                    <w:rPr>
                      <w:rFonts w:ascii="宋体" w:hAnsi="宋体" w:eastAsia="宋体" w:cs="宋体"/>
                      <w:color w:val="auto"/>
                      <w:kern w:val="2"/>
                      <w:sz w:val="21"/>
                      <w:szCs w:val="21"/>
                      <w:highlight w:val="none"/>
                      <w:lang w:val="zh-CN" w:eastAsia="zh-CN" w:bidi="zh-CN"/>
                    </w:rPr>
                    <w:t>中</w:t>
                  </w:r>
                  <w:r>
                    <w:rPr>
                      <w:rFonts w:hint="eastAsia" w:ascii="宋体" w:hAnsi="宋体" w:eastAsia="宋体" w:cs="宋体"/>
                      <w:color w:val="auto"/>
                      <w:kern w:val="2"/>
                      <w:sz w:val="21"/>
                      <w:szCs w:val="21"/>
                      <w:highlight w:val="none"/>
                      <w:lang w:val="en-US" w:eastAsia="zh-CN" w:bidi="zh-CN"/>
                    </w:rPr>
                    <w:t>山</w:t>
                  </w:r>
                  <w:r>
                    <w:rPr>
                      <w:rFonts w:ascii="宋体" w:hAnsi="宋体" w:eastAsia="宋体" w:cs="宋体"/>
                      <w:color w:val="auto"/>
                      <w:kern w:val="2"/>
                      <w:sz w:val="21"/>
                      <w:szCs w:val="21"/>
                      <w:highlight w:val="none"/>
                      <w:lang w:val="zh-CN" w:eastAsia="zh-CN" w:bidi="zh-CN"/>
                    </w:rPr>
                    <w:t>市中丽环境服务有限公司</w:t>
                  </w:r>
                </w:p>
              </w:tc>
              <w:tc>
                <w:tcPr>
                  <w:tcW w:w="588" w:type="pct"/>
                  <w:noWrap w:val="0"/>
                  <w:vAlign w:val="center"/>
                </w:tcPr>
                <w:p w14:paraId="5CB4C776">
                  <w:pPr>
                    <w:widowControl w:val="0"/>
                    <w:jc w:val="center"/>
                    <w:rPr>
                      <w:rFonts w:hint="eastAsia" w:ascii="宋体" w:hAnsi="宋体" w:eastAsia="宋体" w:cs="宋体"/>
                      <w:bCs/>
                      <w:color w:val="auto"/>
                      <w:kern w:val="2"/>
                      <w:sz w:val="21"/>
                      <w:szCs w:val="21"/>
                      <w:highlight w:val="none"/>
                      <w:lang w:val="en-US" w:eastAsia="zh-CN" w:bidi="zh-CN"/>
                    </w:rPr>
                  </w:pPr>
                  <w:r>
                    <w:rPr>
                      <w:rFonts w:ascii="宋体" w:hAnsi="宋体" w:eastAsia="宋体" w:cs="宋体"/>
                      <w:color w:val="auto"/>
                      <w:kern w:val="2"/>
                      <w:sz w:val="21"/>
                      <w:szCs w:val="21"/>
                      <w:highlight w:val="none"/>
                      <w:lang w:val="zh-CN" w:eastAsia="zh-CN" w:bidi="zh-CN"/>
                    </w:rPr>
                    <w:t>中</w:t>
                  </w:r>
                  <w:r>
                    <w:rPr>
                      <w:rFonts w:hint="eastAsia" w:ascii="宋体" w:hAnsi="宋体" w:eastAsia="宋体" w:cs="宋体"/>
                      <w:color w:val="auto"/>
                      <w:kern w:val="2"/>
                      <w:sz w:val="21"/>
                      <w:szCs w:val="21"/>
                      <w:highlight w:val="none"/>
                      <w:lang w:val="en-US" w:eastAsia="zh-CN" w:bidi="zh-CN"/>
                    </w:rPr>
                    <w:t>山</w:t>
                  </w:r>
                  <w:r>
                    <w:rPr>
                      <w:rFonts w:ascii="宋体" w:hAnsi="宋体" w:eastAsia="宋体" w:cs="宋体"/>
                      <w:color w:val="auto"/>
                      <w:kern w:val="2"/>
                      <w:sz w:val="21"/>
                      <w:szCs w:val="21"/>
                      <w:highlight w:val="none"/>
                      <w:lang w:val="zh-CN" w:eastAsia="zh-CN" w:bidi="zh-CN"/>
                    </w:rPr>
                    <w:t>市三角镇高平工业区</w:t>
                  </w:r>
                </w:p>
              </w:tc>
              <w:tc>
                <w:tcPr>
                  <w:tcW w:w="690" w:type="pct"/>
                  <w:noWrap w:val="0"/>
                  <w:vAlign w:val="center"/>
                </w:tcPr>
                <w:p w14:paraId="6068E7DE">
                  <w:pPr>
                    <w:widowControl w:val="0"/>
                    <w:jc w:val="center"/>
                    <w:rPr>
                      <w:rFonts w:hint="eastAsia" w:ascii="宋体" w:hAnsi="宋体" w:eastAsia="宋体" w:cs="宋体"/>
                      <w:bCs/>
                      <w:color w:val="auto"/>
                      <w:kern w:val="2"/>
                      <w:sz w:val="21"/>
                      <w:szCs w:val="21"/>
                      <w:highlight w:val="none"/>
                      <w:lang w:val="en-US" w:eastAsia="zh-CN" w:bidi="zh-CN"/>
                    </w:rPr>
                  </w:pPr>
                  <w:r>
                    <w:rPr>
                      <w:rFonts w:ascii="宋体" w:hAnsi="宋体" w:eastAsia="宋体" w:cs="宋体"/>
                      <w:color w:val="auto"/>
                      <w:kern w:val="2"/>
                      <w:sz w:val="21"/>
                      <w:szCs w:val="21"/>
                      <w:highlight w:val="none"/>
                      <w:lang w:val="zh-CN" w:eastAsia="zh-CN" w:bidi="zh-CN"/>
                    </w:rPr>
                    <w:t>洗染、印刷、印花、喷漆废水</w:t>
                  </w:r>
                </w:p>
              </w:tc>
              <w:tc>
                <w:tcPr>
                  <w:tcW w:w="647" w:type="pct"/>
                  <w:noWrap w:val="0"/>
                  <w:vAlign w:val="center"/>
                </w:tcPr>
                <w:p w14:paraId="519626C8">
                  <w:pPr>
                    <w:widowControl w:val="0"/>
                    <w:jc w:val="center"/>
                    <w:rPr>
                      <w:rFonts w:hint="eastAsia" w:ascii="宋体" w:hAnsi="宋体" w:eastAsia="宋体" w:cs="宋体"/>
                      <w:bCs/>
                      <w:color w:val="auto"/>
                      <w:kern w:val="2"/>
                      <w:sz w:val="21"/>
                      <w:szCs w:val="21"/>
                      <w:highlight w:val="none"/>
                      <w:lang w:val="en-US" w:eastAsia="zh-CN" w:bidi="zh-CN"/>
                    </w:rPr>
                  </w:pPr>
                  <w:r>
                    <w:rPr>
                      <w:rFonts w:hint="eastAsia" w:ascii="Times New Roman" w:hAnsi="宋体" w:eastAsia="宋体" w:cs="宋体"/>
                      <w:color w:val="auto"/>
                      <w:kern w:val="2"/>
                      <w:sz w:val="21"/>
                      <w:szCs w:val="21"/>
                      <w:highlight w:val="none"/>
                      <w:lang w:val="en-US" w:eastAsia="zh-CN" w:bidi="zh-CN"/>
                    </w:rPr>
                    <w:t>400</w:t>
                  </w:r>
                  <w:r>
                    <w:rPr>
                      <w:rFonts w:ascii="宋体" w:hAnsi="宋体" w:eastAsia="宋体" w:cs="宋体"/>
                      <w:color w:val="auto"/>
                      <w:kern w:val="2"/>
                      <w:sz w:val="21"/>
                      <w:szCs w:val="21"/>
                      <w:highlight w:val="none"/>
                      <w:lang w:val="zh-CN" w:eastAsia="zh-CN" w:bidi="zh-CN"/>
                    </w:rPr>
                    <w:t>吨</w:t>
                  </w:r>
                  <w:r>
                    <w:rPr>
                      <w:rFonts w:ascii="Times New Roman" w:hAnsi="宋体" w:eastAsia="Times New Roman" w:cs="宋体"/>
                      <w:color w:val="auto"/>
                      <w:kern w:val="2"/>
                      <w:sz w:val="21"/>
                      <w:szCs w:val="21"/>
                      <w:highlight w:val="none"/>
                      <w:lang w:val="zh-CN" w:eastAsia="zh-CN" w:bidi="zh-CN"/>
                    </w:rPr>
                    <w:t>/</w:t>
                  </w:r>
                  <w:r>
                    <w:rPr>
                      <w:rFonts w:ascii="宋体" w:hAnsi="宋体" w:eastAsia="宋体" w:cs="宋体"/>
                      <w:color w:val="auto"/>
                      <w:kern w:val="2"/>
                      <w:sz w:val="21"/>
                      <w:szCs w:val="21"/>
                      <w:highlight w:val="none"/>
                      <w:lang w:val="zh-CN" w:eastAsia="zh-CN" w:bidi="zh-CN"/>
                    </w:rPr>
                    <w:t>日</w:t>
                  </w:r>
                </w:p>
              </w:tc>
              <w:tc>
                <w:tcPr>
                  <w:tcW w:w="501" w:type="pct"/>
                  <w:noWrap w:val="0"/>
                  <w:vAlign w:val="center"/>
                </w:tcPr>
                <w:p w14:paraId="514462EE">
                  <w:pPr>
                    <w:widowControl w:val="0"/>
                    <w:jc w:val="center"/>
                    <w:rPr>
                      <w:rFonts w:hint="default" w:ascii="Times New Roman" w:hAnsi="宋体" w:eastAsia="宋体" w:cs="宋体"/>
                      <w:color w:val="auto"/>
                      <w:kern w:val="2"/>
                      <w:sz w:val="21"/>
                      <w:szCs w:val="21"/>
                      <w:highlight w:val="none"/>
                      <w:lang w:val="en-US" w:eastAsia="zh-CN" w:bidi="zh-CN"/>
                    </w:rPr>
                  </w:pPr>
                  <w:r>
                    <w:rPr>
                      <w:rFonts w:hint="eastAsia" w:ascii="Times New Roman" w:hAnsi="宋体" w:eastAsia="宋体" w:cs="宋体"/>
                      <w:color w:val="auto"/>
                      <w:kern w:val="2"/>
                      <w:sz w:val="21"/>
                      <w:szCs w:val="21"/>
                      <w:highlight w:val="none"/>
                      <w:lang w:val="en-US" w:eastAsia="zh-CN" w:bidi="zh-CN"/>
                    </w:rPr>
                    <w:t>约100吨/日</w:t>
                  </w:r>
                </w:p>
              </w:tc>
              <w:tc>
                <w:tcPr>
                  <w:tcW w:w="1706" w:type="pct"/>
                  <w:noWrap w:val="0"/>
                  <w:vAlign w:val="center"/>
                </w:tcPr>
                <w:p w14:paraId="4E518889">
                  <w:pPr>
                    <w:widowControl w:val="0"/>
                    <w:jc w:val="center"/>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COD</w:t>
                  </w:r>
                  <w:r>
                    <w:rPr>
                      <w:rFonts w:hint="eastAsia" w:ascii="Times New Roman" w:hAnsi="Times New Roman" w:eastAsia="宋体" w:cs="Times New Roman"/>
                      <w:color w:val="auto"/>
                      <w:kern w:val="2"/>
                      <w:sz w:val="21"/>
                      <w:szCs w:val="21"/>
                      <w:highlight w:val="none"/>
                      <w:lang w:val="en-US" w:eastAsia="zh-CN" w:bidi="zh-CN"/>
                    </w:rPr>
                    <w:t>cr</w:t>
                  </w:r>
                  <w:r>
                    <w:rPr>
                      <w:rFonts w:hint="default" w:ascii="Times New Roman" w:hAnsi="Times New Roman" w:eastAsia="宋体" w:cs="Times New Roman"/>
                      <w:color w:val="auto"/>
                      <w:kern w:val="2"/>
                      <w:sz w:val="21"/>
                      <w:szCs w:val="21"/>
                      <w:highlight w:val="none"/>
                      <w:lang w:val="en-US" w:eastAsia="zh-CN" w:bidi="zh-CN"/>
                    </w:rPr>
                    <w:t>≤</w:t>
                  </w:r>
                  <w:r>
                    <w:rPr>
                      <w:rFonts w:hint="eastAsia" w:ascii="Times New Roman" w:hAnsi="Times New Roman" w:eastAsia="宋体" w:cs="Times New Roman"/>
                      <w:color w:val="auto"/>
                      <w:kern w:val="2"/>
                      <w:sz w:val="21"/>
                      <w:szCs w:val="21"/>
                      <w:highlight w:val="none"/>
                      <w:lang w:val="en-US" w:eastAsia="zh-CN" w:bidi="zh-CN"/>
                    </w:rPr>
                    <w:t>5</w:t>
                  </w:r>
                  <w:r>
                    <w:rPr>
                      <w:rFonts w:hint="default" w:ascii="Times New Roman" w:hAnsi="Times New Roman" w:eastAsia="宋体" w:cs="Times New Roman"/>
                      <w:color w:val="auto"/>
                      <w:kern w:val="2"/>
                      <w:sz w:val="21"/>
                      <w:szCs w:val="21"/>
                      <w:highlight w:val="none"/>
                      <w:lang w:val="en-US" w:eastAsia="zh-CN" w:bidi="zh-CN"/>
                    </w:rPr>
                    <w:t>000mg/L、</w:t>
                  </w:r>
                  <w:r>
                    <w:rPr>
                      <w:rFonts w:hint="eastAsia" w:ascii="Times New Roman" w:hAnsi="Times New Roman" w:eastAsia="宋体" w:cs="Times New Roman"/>
                      <w:color w:val="auto"/>
                      <w:kern w:val="2"/>
                      <w:sz w:val="21"/>
                      <w:szCs w:val="21"/>
                      <w:highlight w:val="none"/>
                      <w:lang w:val="en-US" w:eastAsia="zh-CN" w:bidi="zh-CN"/>
                    </w:rPr>
                    <w:t>BOD</w:t>
                  </w:r>
                  <w:r>
                    <w:rPr>
                      <w:rFonts w:hint="eastAsia" w:ascii="Times New Roman" w:hAnsi="Times New Roman" w:eastAsia="宋体" w:cs="Times New Roman"/>
                      <w:color w:val="auto"/>
                      <w:kern w:val="2"/>
                      <w:sz w:val="21"/>
                      <w:szCs w:val="21"/>
                      <w:highlight w:val="none"/>
                      <w:vertAlign w:val="subscript"/>
                      <w:lang w:val="en-US" w:eastAsia="zh-CN" w:bidi="zh-CN"/>
                    </w:rPr>
                    <w:t>5</w:t>
                  </w:r>
                  <w:r>
                    <w:rPr>
                      <w:rFonts w:hint="default" w:ascii="Times New Roman" w:hAnsi="Times New Roman" w:eastAsia="宋体" w:cs="Times New Roman"/>
                      <w:color w:val="auto"/>
                      <w:kern w:val="2"/>
                      <w:sz w:val="21"/>
                      <w:szCs w:val="21"/>
                      <w:highlight w:val="none"/>
                      <w:lang w:val="en-US" w:eastAsia="zh-CN" w:bidi="zh-CN"/>
                    </w:rPr>
                    <w:t>≤</w:t>
                  </w:r>
                  <w:r>
                    <w:rPr>
                      <w:rFonts w:hint="eastAsia" w:ascii="Times New Roman" w:hAnsi="Times New Roman" w:eastAsia="宋体" w:cs="Times New Roman"/>
                      <w:color w:val="auto"/>
                      <w:kern w:val="2"/>
                      <w:sz w:val="21"/>
                      <w:szCs w:val="21"/>
                      <w:highlight w:val="none"/>
                      <w:lang w:val="en-US" w:eastAsia="zh-CN" w:bidi="zh-CN"/>
                    </w:rPr>
                    <w:t>200</w:t>
                  </w:r>
                  <w:r>
                    <w:rPr>
                      <w:rFonts w:hint="default" w:ascii="Times New Roman" w:hAnsi="Times New Roman" w:eastAsia="宋体" w:cs="Times New Roman"/>
                      <w:color w:val="auto"/>
                      <w:kern w:val="2"/>
                      <w:sz w:val="21"/>
                      <w:szCs w:val="21"/>
                      <w:highlight w:val="none"/>
                      <w:lang w:val="en-US" w:eastAsia="zh-CN" w:bidi="zh-CN"/>
                    </w:rPr>
                    <w:t>0mg/L</w:t>
                  </w:r>
                  <w:r>
                    <w:rPr>
                      <w:rFonts w:hint="eastAsia" w:ascii="Times New Roman" w:hAnsi="Times New Roman" w:eastAsia="宋体" w:cs="Times New Roman"/>
                      <w:color w:val="auto"/>
                      <w:kern w:val="2"/>
                      <w:sz w:val="21"/>
                      <w:szCs w:val="21"/>
                      <w:highlight w:val="none"/>
                      <w:lang w:val="en-US" w:eastAsia="zh-CN" w:bidi="zh-CN"/>
                    </w:rPr>
                    <w:t>、</w:t>
                  </w:r>
                  <w:r>
                    <w:rPr>
                      <w:rFonts w:hint="default" w:ascii="Times New Roman" w:hAnsi="Times New Roman" w:eastAsia="宋体" w:cs="Times New Roman"/>
                      <w:color w:val="auto"/>
                      <w:kern w:val="2"/>
                      <w:sz w:val="21"/>
                      <w:szCs w:val="21"/>
                      <w:highlight w:val="none"/>
                      <w:lang w:val="en-US" w:eastAsia="zh-CN" w:bidi="zh-CN"/>
                    </w:rPr>
                    <w:t>氨氮≤30mg/L、</w:t>
                  </w:r>
                  <w:r>
                    <w:rPr>
                      <w:rFonts w:hint="eastAsia" w:ascii="Times New Roman" w:hAnsi="Times New Roman" w:eastAsia="宋体" w:cs="Times New Roman"/>
                      <w:color w:val="auto"/>
                      <w:kern w:val="2"/>
                      <w:sz w:val="21"/>
                      <w:szCs w:val="21"/>
                      <w:highlight w:val="none"/>
                      <w:lang w:val="en-US" w:eastAsia="zh-CN" w:bidi="zh-CN"/>
                    </w:rPr>
                    <w:t>总磷</w:t>
                  </w:r>
                  <w:r>
                    <w:rPr>
                      <w:rFonts w:hint="default" w:ascii="Times New Roman" w:hAnsi="Times New Roman" w:eastAsia="宋体" w:cs="Times New Roman"/>
                      <w:color w:val="auto"/>
                      <w:kern w:val="2"/>
                      <w:sz w:val="21"/>
                      <w:szCs w:val="21"/>
                      <w:highlight w:val="none"/>
                      <w:lang w:val="en-US" w:eastAsia="zh-CN" w:bidi="zh-CN"/>
                    </w:rPr>
                    <w:t>≤</w:t>
                  </w:r>
                  <w:r>
                    <w:rPr>
                      <w:rFonts w:hint="eastAsia" w:ascii="Times New Roman" w:hAnsi="Times New Roman" w:eastAsia="宋体" w:cs="Times New Roman"/>
                      <w:color w:val="auto"/>
                      <w:kern w:val="2"/>
                      <w:sz w:val="21"/>
                      <w:szCs w:val="21"/>
                      <w:highlight w:val="none"/>
                      <w:lang w:val="en-US" w:eastAsia="zh-CN" w:bidi="zh-CN"/>
                    </w:rPr>
                    <w:t>10</w:t>
                  </w:r>
                  <w:r>
                    <w:rPr>
                      <w:rFonts w:hint="default" w:ascii="Times New Roman" w:hAnsi="Times New Roman" w:eastAsia="宋体" w:cs="Times New Roman"/>
                      <w:color w:val="auto"/>
                      <w:kern w:val="2"/>
                      <w:sz w:val="21"/>
                      <w:szCs w:val="21"/>
                      <w:highlight w:val="none"/>
                      <w:lang w:val="en-US" w:eastAsia="zh-CN" w:bidi="zh-CN"/>
                    </w:rPr>
                    <w:t>mg/L、</w:t>
                  </w:r>
                  <w:r>
                    <w:rPr>
                      <w:rFonts w:hint="eastAsia" w:ascii="Times New Roman" w:hAnsi="Times New Roman" w:eastAsia="宋体" w:cs="Times New Roman"/>
                      <w:color w:val="auto"/>
                      <w:kern w:val="2"/>
                      <w:sz w:val="21"/>
                      <w:szCs w:val="21"/>
                      <w:highlight w:val="none"/>
                      <w:lang w:val="en-US" w:eastAsia="zh-CN" w:bidi="zh-CN"/>
                    </w:rPr>
                    <w:t>SS</w:t>
                  </w:r>
                  <w:r>
                    <w:rPr>
                      <w:rFonts w:hint="default" w:ascii="Times New Roman" w:hAnsi="Times New Roman" w:eastAsia="宋体" w:cs="Times New Roman"/>
                      <w:color w:val="auto"/>
                      <w:kern w:val="2"/>
                      <w:sz w:val="21"/>
                      <w:szCs w:val="21"/>
                      <w:highlight w:val="none"/>
                      <w:lang w:val="en-US" w:eastAsia="zh-CN" w:bidi="zh-CN"/>
                    </w:rPr>
                    <w:t>≤</w:t>
                  </w:r>
                  <w:r>
                    <w:rPr>
                      <w:rFonts w:hint="eastAsia" w:ascii="Times New Roman" w:hAnsi="Times New Roman" w:eastAsia="宋体" w:cs="Times New Roman"/>
                      <w:color w:val="auto"/>
                      <w:kern w:val="2"/>
                      <w:sz w:val="21"/>
                      <w:szCs w:val="21"/>
                      <w:highlight w:val="none"/>
                      <w:lang w:val="en-US" w:eastAsia="zh-CN" w:bidi="zh-CN"/>
                    </w:rPr>
                    <w:t>500</w:t>
                  </w:r>
                  <w:r>
                    <w:rPr>
                      <w:rFonts w:hint="default" w:ascii="Times New Roman" w:hAnsi="Times New Roman" w:eastAsia="宋体" w:cs="Times New Roman"/>
                      <w:color w:val="auto"/>
                      <w:kern w:val="2"/>
                      <w:sz w:val="21"/>
                      <w:szCs w:val="21"/>
                      <w:highlight w:val="none"/>
                      <w:lang w:val="en-US" w:eastAsia="zh-CN" w:bidi="zh-CN"/>
                    </w:rPr>
                    <w:t>mg/L</w:t>
                  </w:r>
                </w:p>
              </w:tc>
            </w:tr>
          </w:tbl>
          <w:p w14:paraId="700C78A9">
            <w:pPr>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照上述所列废水转移单位情况，该废水处理单位处理</w:t>
            </w:r>
            <w:r>
              <w:rPr>
                <w:rFonts w:hint="default" w:ascii="Times New Roman" w:hAnsi="Times New Roman" w:eastAsia="宋体" w:cs="Times New Roman"/>
                <w:color w:val="auto"/>
                <w:sz w:val="21"/>
                <w:szCs w:val="21"/>
                <w:highlight w:val="none"/>
                <w:lang w:val="en-US" w:eastAsia="zh-CN"/>
              </w:rPr>
              <w:t>余量</w:t>
            </w:r>
            <w:r>
              <w:rPr>
                <w:rFonts w:hint="default" w:ascii="Times New Roman" w:hAnsi="Times New Roman" w:eastAsia="宋体" w:cs="Times New Roman"/>
                <w:color w:val="auto"/>
                <w:sz w:val="21"/>
                <w:szCs w:val="21"/>
                <w:highlight w:val="none"/>
              </w:rPr>
              <w:t>约为</w:t>
            </w:r>
            <w:r>
              <w:rPr>
                <w:rFonts w:hint="eastAsia"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rPr>
              <w:t>吨/</w:t>
            </w:r>
            <w:r>
              <w:rPr>
                <w:rFonts w:hint="default" w:ascii="Times New Roman" w:hAnsi="Times New Roman" w:eastAsia="宋体" w:cs="Times New Roman"/>
                <w:color w:val="auto"/>
                <w:sz w:val="21"/>
                <w:szCs w:val="21"/>
                <w:highlight w:val="none"/>
                <w:lang w:val="en-US" w:eastAsia="zh-CN"/>
              </w:rPr>
              <w:t>日</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sz w:val="21"/>
                <w:szCs w:val="21"/>
                <w:highlight w:val="none"/>
                <w:lang w:val="en-US" w:eastAsia="zh-CN"/>
              </w:rPr>
              <w:t>生产废水</w:t>
            </w:r>
            <w:r>
              <w:rPr>
                <w:rFonts w:hint="default" w:ascii="Times New Roman" w:hAnsi="Times New Roman" w:eastAsia="宋体" w:cs="Times New Roman"/>
                <w:color w:val="auto"/>
                <w:sz w:val="21"/>
                <w:szCs w:val="21"/>
                <w:highlight w:val="none"/>
              </w:rPr>
              <w:t>每次转移量约为</w:t>
            </w:r>
            <w:r>
              <w:rPr>
                <w:rFonts w:hint="eastAsia" w:cs="Times New Roman"/>
                <w:color w:val="auto"/>
                <w:sz w:val="21"/>
                <w:szCs w:val="21"/>
                <w:highlight w:val="none"/>
                <w:lang w:val="en-US" w:eastAsia="zh-CN"/>
              </w:rPr>
              <w:t>16.284t/a（0.063t/d）</w:t>
            </w:r>
            <w:r>
              <w:rPr>
                <w:rFonts w:hint="default" w:ascii="Times New Roman" w:hAnsi="Times New Roman" w:eastAsia="宋体" w:cs="Times New Roman"/>
                <w:color w:val="auto"/>
                <w:sz w:val="21"/>
                <w:szCs w:val="21"/>
                <w:highlight w:val="none"/>
              </w:rPr>
              <w:t>，约占日处理余量的</w:t>
            </w:r>
            <w:r>
              <w:rPr>
                <w:rFonts w:hint="eastAsia" w:cs="Times New Roman"/>
                <w:color w:val="auto"/>
                <w:sz w:val="21"/>
                <w:szCs w:val="21"/>
                <w:highlight w:val="none"/>
                <w:lang w:val="en-US" w:eastAsia="zh-CN"/>
              </w:rPr>
              <w:t>0.063</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因此对于</w:t>
            </w:r>
            <w:r>
              <w:rPr>
                <w:rFonts w:hint="default" w:ascii="Times New Roman" w:hAnsi="Times New Roman" w:eastAsia="宋体" w:cs="Times New Roman"/>
                <w:color w:val="auto"/>
                <w:sz w:val="21"/>
                <w:szCs w:val="21"/>
                <w:highlight w:val="none"/>
                <w:lang w:val="en-US" w:eastAsia="zh-CN"/>
              </w:rPr>
              <w:t>生产废水</w:t>
            </w:r>
            <w:r>
              <w:rPr>
                <w:rFonts w:hint="default" w:ascii="Times New Roman" w:hAnsi="Times New Roman" w:eastAsia="宋体" w:cs="Times New Roman"/>
                <w:color w:val="auto"/>
                <w:sz w:val="21"/>
                <w:szCs w:val="21"/>
                <w:highlight w:val="none"/>
              </w:rPr>
              <w:t>采取集中收集后委托给有处理能力的废水处理机构是可行的</w:t>
            </w:r>
            <w:r>
              <w:rPr>
                <w:rFonts w:hint="default" w:ascii="Times New Roman" w:hAnsi="Times New Roman" w:eastAsia="宋体" w:cs="Times New Roman"/>
                <w:color w:val="auto"/>
                <w:sz w:val="21"/>
                <w:szCs w:val="21"/>
                <w:highlight w:val="none"/>
                <w:lang w:eastAsia="zh-CN"/>
              </w:rPr>
              <w:t>。</w:t>
            </w:r>
          </w:p>
          <w:p w14:paraId="68924B54">
            <w:pPr>
              <w:pStyle w:val="2"/>
              <w:keepNext w:val="0"/>
              <w:keepLines w:val="0"/>
              <w:pageBreakBefore w:val="0"/>
              <w:widowControl w:val="0"/>
              <w:kinsoku/>
              <w:wordWrap w:val="0"/>
              <w:overflowPunct w:val="0"/>
              <w:topLinePunct/>
              <w:autoSpaceDE w:val="0"/>
              <w:autoSpaceDN w:val="0"/>
              <w:bidi w:val="0"/>
              <w:adjustRightInd w:val="0"/>
              <w:snapToGrid/>
              <w:spacing w:line="360" w:lineRule="auto"/>
              <w:ind w:firstLine="420" w:firstLineChars="200"/>
              <w:jc w:val="left"/>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cs="Times New Roman"/>
                <w:b w:val="0"/>
                <w:bCs w:val="0"/>
                <w:color w:val="auto"/>
                <w:sz w:val="21"/>
                <w:szCs w:val="21"/>
                <w:highlight w:val="none"/>
                <w:lang w:val="zh-CN" w:eastAsia="zh-CN"/>
              </w:rPr>
              <w:t>中山市东升镇污水处理有限公司拟建于中山市东升镇胜龙村天盛围，位于北部排灌渠北侧</w:t>
            </w:r>
            <w:r>
              <w:rPr>
                <w:rFonts w:hint="default"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i w:val="0"/>
                <w:iCs w:val="0"/>
                <w:caps w:val="0"/>
                <w:color w:val="auto"/>
                <w:spacing w:val="0"/>
                <w:sz w:val="21"/>
                <w:szCs w:val="21"/>
                <w:highlight w:val="none"/>
                <w:shd w:val="clear" w:fill="FFFFFF"/>
              </w:rPr>
              <w:t>中山市</w:t>
            </w:r>
            <w:r>
              <w:rPr>
                <w:rFonts w:hint="default" w:ascii="Times New Roman" w:hAnsi="Times New Roman" w:eastAsia="宋体" w:cs="Times New Roman"/>
                <w:b w:val="0"/>
                <w:bCs w:val="0"/>
                <w:i w:val="0"/>
                <w:iCs w:val="0"/>
                <w:caps w:val="0"/>
                <w:color w:val="auto"/>
                <w:spacing w:val="0"/>
                <w:sz w:val="21"/>
                <w:szCs w:val="21"/>
                <w:highlight w:val="none"/>
                <w:shd w:val="clear" w:fill="FFFFFF"/>
                <w:lang w:val="zh-CN" w:eastAsia="zh-CN"/>
              </w:rPr>
              <w:t>东升镇</w:t>
            </w:r>
            <w:r>
              <w:rPr>
                <w:rFonts w:hint="default" w:ascii="Times New Roman" w:hAnsi="Times New Roman" w:eastAsia="宋体" w:cs="Times New Roman"/>
                <w:b w:val="0"/>
                <w:bCs w:val="0"/>
                <w:i w:val="0"/>
                <w:iCs w:val="0"/>
                <w:caps w:val="0"/>
                <w:color w:val="auto"/>
                <w:spacing w:val="0"/>
                <w:sz w:val="21"/>
                <w:szCs w:val="21"/>
                <w:highlight w:val="none"/>
                <w:shd w:val="clear" w:fill="FFFFFF"/>
              </w:rPr>
              <w:t>污水处理有限公司管网铺设已经完成</w:t>
            </w:r>
            <w:r>
              <w:rPr>
                <w:rFonts w:hint="eastAsia" w:ascii="Times New Roman" w:hAnsi="Times New Roman" w:eastAsia="宋体" w:cs="Times New Roman"/>
                <w:b w:val="0"/>
                <w:bCs w:val="0"/>
                <w:i w:val="0"/>
                <w:iCs w:val="0"/>
                <w:caps w:val="0"/>
                <w:color w:val="auto"/>
                <w:spacing w:val="0"/>
                <w:sz w:val="21"/>
                <w:szCs w:val="21"/>
                <w:highlight w:val="none"/>
                <w:shd w:val="clear" w:fill="FFFFFF"/>
                <w:lang w:eastAsia="zh-CN"/>
              </w:rPr>
              <w:t>，</w:t>
            </w:r>
            <w:r>
              <w:rPr>
                <w:rFonts w:hint="default" w:ascii="Times New Roman" w:hAnsi="Times New Roman" w:eastAsia="宋体" w:cs="Times New Roman"/>
                <w:b w:val="0"/>
                <w:bCs w:val="0"/>
                <w:color w:val="auto"/>
                <w:sz w:val="21"/>
                <w:szCs w:val="21"/>
                <w:highlight w:val="none"/>
                <w:lang w:val="zh-CN" w:eastAsia="zh-CN"/>
              </w:rPr>
              <w:t>中山市东升镇污水处理有限公司</w:t>
            </w:r>
            <w:r>
              <w:rPr>
                <w:rFonts w:hint="default" w:ascii="Times New Roman" w:hAnsi="Times New Roman" w:eastAsia="宋体" w:cs="Times New Roman"/>
                <w:b w:val="0"/>
                <w:bCs w:val="0"/>
                <w:color w:val="auto"/>
                <w:sz w:val="21"/>
                <w:szCs w:val="21"/>
                <w:highlight w:val="none"/>
                <w:lang w:val="en-US" w:eastAsia="zh-CN"/>
              </w:rPr>
              <w:t>污水服务区范围为裕民社区、同乐社区、兆龙社区、东升社区、新胜村、高沙社区、同茂社区、利生社区、白鲤和坦背村等东升主要社区。另外包括已建工业区和近期开发的工业园区，近期服务面积为32.5k㎡</w:t>
            </w:r>
            <w:r>
              <w:rPr>
                <w:rFonts w:hint="eastAsia" w:ascii="Times New Roman"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污水处理规模为3万吨/日。</w:t>
            </w:r>
            <w:r>
              <w:rPr>
                <w:rFonts w:hint="eastAsia" w:ascii="Times New Roman" w:cs="Times New Roman"/>
                <w:b w:val="0"/>
                <w:bCs w:val="0"/>
                <w:color w:val="auto"/>
                <w:sz w:val="21"/>
                <w:szCs w:val="21"/>
                <w:highlight w:val="none"/>
                <w:lang w:val="zh-CN" w:eastAsia="zh-CN"/>
              </w:rPr>
              <w:t>中山市东升镇污水处理有限公司</w:t>
            </w:r>
            <w:r>
              <w:rPr>
                <w:rFonts w:hint="default" w:ascii="Times New Roman" w:hAnsi="Times New Roman" w:eastAsia="宋体" w:cs="Times New Roman"/>
                <w:b w:val="0"/>
                <w:bCs w:val="0"/>
                <w:color w:val="auto"/>
                <w:sz w:val="21"/>
                <w:szCs w:val="21"/>
                <w:highlight w:val="none"/>
                <w:lang w:val="en-US" w:eastAsia="zh-CN"/>
              </w:rPr>
              <w:t>采用A2/O污水处理工艺，项目产生的生活污水约0.</w:t>
            </w:r>
            <w:r>
              <w:rPr>
                <w:rFonts w:hint="eastAsia" w:ascii="Times New Roman" w:cs="Times New Roman"/>
                <w:b w:val="0"/>
                <w:bCs w:val="0"/>
                <w:color w:val="auto"/>
                <w:sz w:val="21"/>
                <w:szCs w:val="21"/>
                <w:highlight w:val="none"/>
                <w:lang w:val="en-US" w:eastAsia="zh-CN"/>
              </w:rPr>
              <w:t>277</w:t>
            </w:r>
            <w:r>
              <w:rPr>
                <w:rFonts w:hint="default" w:ascii="Times New Roman" w:hAnsi="Times New Roman" w:eastAsia="宋体" w:cs="Times New Roman"/>
                <w:b w:val="0"/>
                <w:bCs w:val="0"/>
                <w:color w:val="auto"/>
                <w:sz w:val="21"/>
                <w:szCs w:val="21"/>
                <w:highlight w:val="none"/>
                <w:lang w:val="en-US" w:eastAsia="zh-CN"/>
              </w:rPr>
              <w:t>t/d，项目生活污水日排放量为污水处理厂日处理能力的0.0</w:t>
            </w:r>
            <w:r>
              <w:rPr>
                <w:rFonts w:hint="eastAsia" w:ascii="Times New Roman" w:cs="Times New Roman"/>
                <w:b w:val="0"/>
                <w:bCs w:val="0"/>
                <w:color w:val="auto"/>
                <w:sz w:val="21"/>
                <w:szCs w:val="21"/>
                <w:highlight w:val="none"/>
                <w:lang w:val="en-US" w:eastAsia="zh-CN"/>
              </w:rPr>
              <w:t>009</w:t>
            </w:r>
            <w:r>
              <w:rPr>
                <w:rFonts w:hint="default" w:ascii="Times New Roman" w:hAnsi="Times New Roman" w:eastAsia="宋体" w:cs="Times New Roman"/>
                <w:b w:val="0"/>
                <w:bCs w:val="0"/>
                <w:color w:val="auto"/>
                <w:sz w:val="21"/>
                <w:szCs w:val="21"/>
                <w:highlight w:val="none"/>
                <w:lang w:val="en-US" w:eastAsia="zh-CN"/>
              </w:rPr>
              <w:t>％，占比很小，在污水处理厂的处理能力之内，不会对</w:t>
            </w:r>
            <w:r>
              <w:rPr>
                <w:rFonts w:hint="eastAsia" w:ascii="Times New Roman" w:cs="Times New Roman"/>
                <w:b w:val="0"/>
                <w:bCs w:val="0"/>
                <w:color w:val="auto"/>
                <w:sz w:val="21"/>
                <w:szCs w:val="21"/>
                <w:highlight w:val="none"/>
                <w:lang w:val="zh-CN" w:eastAsia="zh-CN"/>
              </w:rPr>
              <w:t>中山市东升镇污水处理有限公司</w:t>
            </w:r>
            <w:r>
              <w:rPr>
                <w:rFonts w:hint="default" w:ascii="Times New Roman" w:hAnsi="Times New Roman" w:eastAsia="宋体" w:cs="Times New Roman"/>
                <w:b w:val="0"/>
                <w:bCs w:val="0"/>
                <w:color w:val="auto"/>
                <w:sz w:val="21"/>
                <w:szCs w:val="21"/>
                <w:highlight w:val="none"/>
                <w:lang w:val="en-US" w:eastAsia="zh-CN"/>
              </w:rPr>
              <w:t>水量、水质负荷造成冲击，因此，本项目生活污水经三级化粪池预处理后排入</w:t>
            </w:r>
            <w:r>
              <w:rPr>
                <w:rFonts w:hint="eastAsia" w:ascii="Times New Roman" w:cs="Times New Roman"/>
                <w:b w:val="0"/>
                <w:bCs w:val="0"/>
                <w:color w:val="auto"/>
                <w:sz w:val="21"/>
                <w:szCs w:val="21"/>
                <w:highlight w:val="none"/>
                <w:lang w:val="zh-CN" w:eastAsia="zh-CN"/>
              </w:rPr>
              <w:t>中山市东升镇污水处理有限公司</w:t>
            </w:r>
            <w:r>
              <w:rPr>
                <w:rFonts w:hint="default" w:ascii="Times New Roman" w:hAnsi="Times New Roman" w:eastAsia="宋体" w:cs="Times New Roman"/>
                <w:b w:val="0"/>
                <w:bCs w:val="0"/>
                <w:color w:val="auto"/>
                <w:sz w:val="21"/>
                <w:szCs w:val="21"/>
                <w:highlight w:val="none"/>
                <w:lang w:val="en-US" w:eastAsia="zh-CN"/>
              </w:rPr>
              <w:t>处理是可行的</w:t>
            </w:r>
          </w:p>
          <w:p w14:paraId="62C8CCF9">
            <w:pPr>
              <w:pStyle w:val="85"/>
              <w:keepNext w:val="0"/>
              <w:keepLines w:val="0"/>
              <w:pageBreakBefore w:val="0"/>
              <w:widowControl w:val="0"/>
              <w:tabs>
                <w:tab w:val="left" w:pos="1685"/>
              </w:tabs>
              <w:kinsoku/>
              <w:wordWrap/>
              <w:overflowPunct/>
              <w:topLinePunct w:val="0"/>
              <w:autoSpaceDE/>
              <w:autoSpaceDN/>
              <w:bidi w:val="0"/>
              <w:adjustRightInd/>
              <w:spacing w:line="360" w:lineRule="auto"/>
              <w:ind w:firstLine="42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因此，本项目生活污水汇入</w:t>
            </w:r>
            <w:r>
              <w:rPr>
                <w:rFonts w:hint="default" w:ascii="Times New Roman" w:hAnsi="Times New Roman" w:eastAsia="宋体" w:cs="Times New Roman"/>
                <w:color w:val="auto"/>
                <w:sz w:val="21"/>
                <w:szCs w:val="21"/>
                <w:highlight w:val="none"/>
                <w:lang w:val="zh-CN" w:eastAsia="zh-CN"/>
              </w:rPr>
              <w:t>中山市东升镇污水处理有限公司</w:t>
            </w:r>
            <w:r>
              <w:rPr>
                <w:rFonts w:hint="default" w:ascii="Times New Roman" w:hAnsi="Times New Roman" w:eastAsia="宋体" w:cs="Times New Roman"/>
                <w:color w:val="auto"/>
                <w:sz w:val="21"/>
                <w:szCs w:val="21"/>
                <w:highlight w:val="none"/>
              </w:rPr>
              <w:t>集中处理是可行的，不会对附近的水环境质量造成明显影响。</w:t>
            </w:r>
          </w:p>
          <w:p w14:paraId="0CF98699">
            <w:pPr>
              <w:pStyle w:val="12"/>
              <w:spacing w:after="0" w:line="360" w:lineRule="auto"/>
              <w:ind w:left="0" w:left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（2）废水类别、污染物及污染治理设施信息表</w:t>
            </w:r>
          </w:p>
          <w:p w14:paraId="414212D2">
            <w:pPr>
              <w:widowControl/>
              <w:numPr>
                <w:ilvl w:val="0"/>
                <w:numId w:val="0"/>
              </w:numPr>
              <w:spacing w:line="360" w:lineRule="auto"/>
              <w:contextualSpacing/>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eastAsia" w:cs="Times New Roman"/>
                <w:b/>
                <w:bCs/>
                <w:color w:val="auto"/>
                <w:sz w:val="24"/>
                <w:szCs w:val="24"/>
                <w:highlight w:val="none"/>
                <w:lang w:val="en-US" w:eastAsia="zh-CN"/>
              </w:rPr>
              <w:t>34</w:t>
            </w:r>
            <w:r>
              <w:rPr>
                <w:rFonts w:hint="default" w:ascii="Times New Roman" w:hAnsi="Times New Roman" w:eastAsia="宋体" w:cs="Times New Roman"/>
                <w:b/>
                <w:bCs/>
                <w:color w:val="auto"/>
                <w:sz w:val="24"/>
                <w:szCs w:val="24"/>
                <w:highlight w:val="none"/>
                <w:lang w:val="en-US" w:eastAsia="zh-CN"/>
              </w:rPr>
              <w:t>废水类别、污染物及污染治理设施信息表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0"/>
              <w:gridCol w:w="930"/>
              <w:gridCol w:w="705"/>
              <w:gridCol w:w="840"/>
              <w:gridCol w:w="675"/>
              <w:gridCol w:w="753"/>
              <w:gridCol w:w="640"/>
              <w:gridCol w:w="410"/>
              <w:gridCol w:w="660"/>
              <w:gridCol w:w="1323"/>
            </w:tblGrid>
            <w:tr w14:paraId="610E8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670" w:type="dxa"/>
                  <w:vMerge w:val="restart"/>
                  <w:noWrap w:val="0"/>
                  <w:vAlign w:val="center"/>
                </w:tcPr>
                <w:p w14:paraId="53C7C164">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废水类别</w:t>
                  </w:r>
                </w:p>
              </w:tc>
              <w:tc>
                <w:tcPr>
                  <w:tcW w:w="930" w:type="dxa"/>
                  <w:vMerge w:val="restart"/>
                  <w:noWrap w:val="0"/>
                  <w:vAlign w:val="center"/>
                </w:tcPr>
                <w:p w14:paraId="584E8ED1">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污染物种类</w:t>
                  </w:r>
                </w:p>
              </w:tc>
              <w:tc>
                <w:tcPr>
                  <w:tcW w:w="705" w:type="dxa"/>
                  <w:vMerge w:val="restart"/>
                  <w:noWrap w:val="0"/>
                  <w:vAlign w:val="center"/>
                </w:tcPr>
                <w:p w14:paraId="3448F04C">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排放去向</w:t>
                  </w:r>
                </w:p>
              </w:tc>
              <w:tc>
                <w:tcPr>
                  <w:tcW w:w="840" w:type="dxa"/>
                  <w:vMerge w:val="restart"/>
                  <w:noWrap w:val="0"/>
                  <w:vAlign w:val="center"/>
                </w:tcPr>
                <w:p w14:paraId="1025E5B2">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排放规律</w:t>
                  </w:r>
                </w:p>
              </w:tc>
              <w:tc>
                <w:tcPr>
                  <w:tcW w:w="2068" w:type="dxa"/>
                  <w:gridSpan w:val="3"/>
                  <w:noWrap w:val="0"/>
                  <w:vAlign w:val="center"/>
                </w:tcPr>
                <w:p w14:paraId="43A4D773">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污染治理设施</w:t>
                  </w:r>
                </w:p>
              </w:tc>
              <w:tc>
                <w:tcPr>
                  <w:tcW w:w="410" w:type="dxa"/>
                  <w:vMerge w:val="restart"/>
                  <w:noWrap w:val="0"/>
                  <w:vAlign w:val="center"/>
                </w:tcPr>
                <w:p w14:paraId="1D4C2E4B">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排放口编号</w:t>
                  </w:r>
                </w:p>
              </w:tc>
              <w:tc>
                <w:tcPr>
                  <w:tcW w:w="660" w:type="dxa"/>
                  <w:vMerge w:val="restart"/>
                  <w:noWrap w:val="0"/>
                  <w:vAlign w:val="center"/>
                </w:tcPr>
                <w:p w14:paraId="49618D28">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排放口设置是否符合要求</w:t>
                  </w:r>
                </w:p>
              </w:tc>
              <w:tc>
                <w:tcPr>
                  <w:tcW w:w="1323" w:type="dxa"/>
                  <w:vMerge w:val="restart"/>
                  <w:noWrap w:val="0"/>
                  <w:vAlign w:val="center"/>
                </w:tcPr>
                <w:p w14:paraId="1DFB3EAC">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排放口类型</w:t>
                  </w:r>
                </w:p>
              </w:tc>
            </w:tr>
            <w:tr w14:paraId="7154D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670" w:type="dxa"/>
                  <w:vMerge w:val="continue"/>
                  <w:noWrap w:val="0"/>
                  <w:vAlign w:val="center"/>
                </w:tcPr>
                <w:p w14:paraId="317E6C9A">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930" w:type="dxa"/>
                  <w:vMerge w:val="continue"/>
                  <w:noWrap w:val="0"/>
                  <w:vAlign w:val="center"/>
                </w:tcPr>
                <w:p w14:paraId="58976B43">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705" w:type="dxa"/>
                  <w:vMerge w:val="continue"/>
                  <w:noWrap w:val="0"/>
                  <w:vAlign w:val="center"/>
                </w:tcPr>
                <w:p w14:paraId="5B0FBB76">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840" w:type="dxa"/>
                  <w:vMerge w:val="continue"/>
                  <w:noWrap w:val="0"/>
                  <w:vAlign w:val="center"/>
                </w:tcPr>
                <w:p w14:paraId="6256B5D8">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675" w:type="dxa"/>
                  <w:noWrap w:val="0"/>
                  <w:vAlign w:val="center"/>
                </w:tcPr>
                <w:p w14:paraId="7CC2BFDE">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污染治理措施编号</w:t>
                  </w:r>
                </w:p>
              </w:tc>
              <w:tc>
                <w:tcPr>
                  <w:tcW w:w="753" w:type="dxa"/>
                  <w:noWrap w:val="0"/>
                  <w:vAlign w:val="center"/>
                </w:tcPr>
                <w:p w14:paraId="0DECD4D9">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污染治理设施名称</w:t>
                  </w:r>
                </w:p>
              </w:tc>
              <w:tc>
                <w:tcPr>
                  <w:tcW w:w="640" w:type="dxa"/>
                  <w:noWrap w:val="0"/>
                  <w:vAlign w:val="center"/>
                </w:tcPr>
                <w:p w14:paraId="1366B71B">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污染治理设施工艺</w:t>
                  </w:r>
                </w:p>
              </w:tc>
              <w:tc>
                <w:tcPr>
                  <w:tcW w:w="410" w:type="dxa"/>
                  <w:vMerge w:val="continue"/>
                  <w:noWrap w:val="0"/>
                  <w:vAlign w:val="center"/>
                </w:tcPr>
                <w:p w14:paraId="3882C3BD">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660" w:type="dxa"/>
                  <w:vMerge w:val="continue"/>
                  <w:noWrap w:val="0"/>
                  <w:vAlign w:val="center"/>
                </w:tcPr>
                <w:p w14:paraId="26888F31">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323" w:type="dxa"/>
                  <w:vMerge w:val="continue"/>
                  <w:noWrap w:val="0"/>
                  <w:vAlign w:val="center"/>
                </w:tcPr>
                <w:p w14:paraId="38E59636">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r>
            <w:tr w14:paraId="7C11D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670" w:type="dxa"/>
                  <w:noWrap w:val="0"/>
                  <w:vAlign w:val="center"/>
                </w:tcPr>
                <w:p w14:paraId="799099DF">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生活污水</w:t>
                  </w:r>
                </w:p>
              </w:tc>
              <w:tc>
                <w:tcPr>
                  <w:tcW w:w="930" w:type="dxa"/>
                  <w:noWrap w:val="0"/>
                  <w:vAlign w:val="center"/>
                </w:tcPr>
                <w:p w14:paraId="37E59CF5">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r>
                    <w:rPr>
                      <w:rFonts w:hint="default" w:ascii="Times New Roman" w:hAnsi="Times New Roman" w:eastAsia="宋体" w:cs="Times New Roman"/>
                      <w:color w:val="auto"/>
                      <w:sz w:val="21"/>
                      <w:szCs w:val="21"/>
                      <w:highlight w:val="none"/>
                      <w:vertAlign w:val="subscript"/>
                    </w:rPr>
                    <w:t>cr</w:t>
                  </w:r>
                </w:p>
                <w:p w14:paraId="3F9CAFAE">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p w14:paraId="1A1B7FFD">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SS</w:t>
                  </w:r>
                </w:p>
                <w:p w14:paraId="1577D25A">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p>
                <w:p w14:paraId="4E9ED4E3">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pH</w:t>
                  </w:r>
                </w:p>
              </w:tc>
              <w:tc>
                <w:tcPr>
                  <w:tcW w:w="705" w:type="dxa"/>
                  <w:noWrap w:val="0"/>
                  <w:vAlign w:val="center"/>
                </w:tcPr>
                <w:p w14:paraId="07090743">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cs="Times New Roman"/>
                      <w:b w:val="0"/>
                      <w:bCs w:val="0"/>
                      <w:color w:val="auto"/>
                      <w:sz w:val="21"/>
                      <w:szCs w:val="21"/>
                      <w:highlight w:val="none"/>
                      <w:lang w:val="zh-CN" w:eastAsia="zh-CN"/>
                    </w:rPr>
                    <w:t>中山市东升镇污水处理有限公司</w:t>
                  </w:r>
                </w:p>
              </w:tc>
              <w:tc>
                <w:tcPr>
                  <w:tcW w:w="840" w:type="dxa"/>
                  <w:noWrap w:val="0"/>
                  <w:vAlign w:val="center"/>
                </w:tcPr>
                <w:p w14:paraId="196115F1">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间断排放，排放期间流量不稳定且无规律，但不属于冲击性排放</w:t>
                  </w:r>
                </w:p>
              </w:tc>
              <w:tc>
                <w:tcPr>
                  <w:tcW w:w="675" w:type="dxa"/>
                  <w:noWrap w:val="0"/>
                  <w:vAlign w:val="center"/>
                </w:tcPr>
                <w:p w14:paraId="62C83E4A">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 w:val="21"/>
                      <w:szCs w:val="21"/>
                      <w:highlight w:val="none"/>
                    </w:rPr>
                    <w:t>TW001</w:t>
                  </w:r>
                </w:p>
              </w:tc>
              <w:tc>
                <w:tcPr>
                  <w:tcW w:w="753" w:type="dxa"/>
                  <w:noWrap w:val="0"/>
                  <w:vAlign w:val="center"/>
                </w:tcPr>
                <w:p w14:paraId="716BF526">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三级化粪池</w:t>
                  </w:r>
                </w:p>
              </w:tc>
              <w:tc>
                <w:tcPr>
                  <w:tcW w:w="640" w:type="dxa"/>
                  <w:noWrap w:val="0"/>
                  <w:vAlign w:val="center"/>
                </w:tcPr>
                <w:p w14:paraId="2CCD7009">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三级化粪池</w:t>
                  </w:r>
                </w:p>
              </w:tc>
              <w:tc>
                <w:tcPr>
                  <w:tcW w:w="410" w:type="dxa"/>
                  <w:noWrap w:val="0"/>
                  <w:vAlign w:val="center"/>
                </w:tcPr>
                <w:p w14:paraId="28A1E1A3">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DW001</w:t>
                  </w:r>
                </w:p>
              </w:tc>
              <w:tc>
                <w:tcPr>
                  <w:tcW w:w="660" w:type="dxa"/>
                  <w:noWrap w:val="0"/>
                  <w:vAlign w:val="center"/>
                </w:tcPr>
                <w:p w14:paraId="346F4AE5">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FE"/>
                  </w:r>
                  <w:r>
                    <w:rPr>
                      <w:rFonts w:hint="default" w:ascii="Times New Roman" w:hAnsi="Times New Roman" w:eastAsia="宋体" w:cs="Times New Roman"/>
                      <w:color w:val="auto"/>
                      <w:sz w:val="21"/>
                      <w:szCs w:val="21"/>
                      <w:highlight w:val="none"/>
                    </w:rPr>
                    <w:t>是</w:t>
                  </w:r>
                </w:p>
                <w:p w14:paraId="05FE24F1">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否</w:t>
                  </w:r>
                </w:p>
              </w:tc>
              <w:tc>
                <w:tcPr>
                  <w:tcW w:w="1323" w:type="dxa"/>
                  <w:noWrap w:val="0"/>
                  <w:vAlign w:val="center"/>
                </w:tcPr>
                <w:p w14:paraId="734061FA">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FE"/>
                  </w:r>
                  <w:r>
                    <w:rPr>
                      <w:rFonts w:hint="default" w:ascii="Times New Roman" w:hAnsi="Times New Roman" w:eastAsia="宋体" w:cs="Times New Roman"/>
                      <w:color w:val="auto"/>
                      <w:sz w:val="21"/>
                      <w:szCs w:val="21"/>
                      <w:highlight w:val="none"/>
                    </w:rPr>
                    <w:t>企业总排</w:t>
                  </w:r>
                </w:p>
                <w:p w14:paraId="1971EB76">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雨水排放</w:t>
                  </w:r>
                </w:p>
                <w:p w14:paraId="3FA230B4">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清净下水排放</w:t>
                  </w:r>
                </w:p>
                <w:p w14:paraId="14E1601E">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温排水排放</w:t>
                  </w:r>
                </w:p>
                <w:p w14:paraId="41B31A66">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车间或车间处理设施排放</w:t>
                  </w:r>
                </w:p>
              </w:tc>
            </w:tr>
            <w:tr w14:paraId="10B45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0" w:type="dxa"/>
                  <w:noWrap w:val="0"/>
                  <w:vAlign w:val="center"/>
                </w:tcPr>
                <w:p w14:paraId="3D9B3D03">
                  <w:pPr>
                    <w:pStyle w:val="12"/>
                    <w:spacing w:after="0"/>
                    <w:ind w:left="0" w:leftChars="0" w:firstLine="0" w:firstLineChars="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喷淋废水</w:t>
                  </w:r>
                </w:p>
              </w:tc>
              <w:tc>
                <w:tcPr>
                  <w:tcW w:w="930" w:type="dxa"/>
                  <w:noWrap w:val="0"/>
                  <w:vAlign w:val="center"/>
                </w:tcPr>
                <w:p w14:paraId="74BD3EEB">
                  <w:pPr>
                    <w:snapToGrid w:val="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pH</w:t>
                  </w:r>
                </w:p>
                <w:p w14:paraId="70C48BCC">
                  <w:pPr>
                    <w:pStyle w:val="2"/>
                    <w:jc w:val="center"/>
                    <w:rPr>
                      <w:rFonts w:hint="default" w:ascii="Times New Roman" w:hAnsi="Times New Roman" w:eastAsia="宋体" w:cs="Times New Roman"/>
                      <w:b w:val="0"/>
                      <w:bCs w:val="0"/>
                      <w:color w:val="auto"/>
                      <w:kern w:val="0"/>
                      <w:sz w:val="21"/>
                      <w:szCs w:val="21"/>
                      <w:highlight w:val="none"/>
                      <w:vertAlign w:val="subscript"/>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COD</w:t>
                  </w:r>
                  <w:r>
                    <w:rPr>
                      <w:rFonts w:hint="default" w:ascii="Times New Roman" w:hAnsi="Times New Roman" w:eastAsia="宋体" w:cs="Times New Roman"/>
                      <w:b w:val="0"/>
                      <w:bCs w:val="0"/>
                      <w:color w:val="auto"/>
                      <w:kern w:val="0"/>
                      <w:sz w:val="21"/>
                      <w:szCs w:val="21"/>
                      <w:highlight w:val="none"/>
                      <w:vertAlign w:val="subscript"/>
                      <w:lang w:val="en-US" w:eastAsia="zh-CN" w:bidi="ar-SA"/>
                    </w:rPr>
                    <w:t>cr</w:t>
                  </w:r>
                </w:p>
                <w:p w14:paraId="153FBEEC">
                  <w:pPr>
                    <w:pStyle w:val="2"/>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BOD</w:t>
                  </w:r>
                  <w:r>
                    <w:rPr>
                      <w:rFonts w:hint="default" w:ascii="Times New Roman" w:hAnsi="Times New Roman" w:eastAsia="宋体" w:cs="Times New Roman"/>
                      <w:b w:val="0"/>
                      <w:bCs w:val="0"/>
                      <w:color w:val="auto"/>
                      <w:kern w:val="0"/>
                      <w:sz w:val="21"/>
                      <w:szCs w:val="21"/>
                      <w:highlight w:val="none"/>
                      <w:vertAlign w:val="subscript"/>
                      <w:lang w:val="en-US" w:eastAsia="zh-CN" w:bidi="ar-SA"/>
                    </w:rPr>
                    <w:t>5</w:t>
                  </w:r>
                </w:p>
                <w:p w14:paraId="61DAB740">
                  <w:pPr>
                    <w:snapToGrid w:val="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SS</w:t>
                  </w:r>
                </w:p>
                <w:p w14:paraId="2E9D31DB">
                  <w:pPr>
                    <w:pStyle w:val="2"/>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氨氮</w:t>
                  </w:r>
                </w:p>
                <w:p w14:paraId="2E60C5AE">
                  <w:pPr>
                    <w:pStyle w:val="2"/>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高氯酸盐、总铁、总铝</w:t>
                  </w:r>
                </w:p>
              </w:tc>
              <w:tc>
                <w:tcPr>
                  <w:tcW w:w="705" w:type="dxa"/>
                  <w:noWrap w:val="0"/>
                  <w:vAlign w:val="center"/>
                </w:tcPr>
                <w:p w14:paraId="403B5001">
                  <w:pPr>
                    <w:pStyle w:val="12"/>
                    <w:spacing w:after="0"/>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委托给有处理能力的废水处理机构</w:t>
                  </w:r>
                </w:p>
              </w:tc>
              <w:tc>
                <w:tcPr>
                  <w:tcW w:w="840" w:type="dxa"/>
                  <w:noWrap w:val="0"/>
                  <w:vAlign w:val="center"/>
                </w:tcPr>
                <w:p w14:paraId="5CB8C97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w:t>
                  </w:r>
                </w:p>
              </w:tc>
              <w:tc>
                <w:tcPr>
                  <w:tcW w:w="675" w:type="dxa"/>
                  <w:noWrap w:val="0"/>
                  <w:vAlign w:val="center"/>
                </w:tcPr>
                <w:p w14:paraId="1030A55E">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w:t>
                  </w:r>
                </w:p>
              </w:tc>
              <w:tc>
                <w:tcPr>
                  <w:tcW w:w="753" w:type="dxa"/>
                  <w:noWrap w:val="0"/>
                  <w:vAlign w:val="center"/>
                </w:tcPr>
                <w:p w14:paraId="424323A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w:t>
                  </w:r>
                </w:p>
              </w:tc>
              <w:tc>
                <w:tcPr>
                  <w:tcW w:w="640" w:type="dxa"/>
                  <w:noWrap w:val="0"/>
                  <w:vAlign w:val="center"/>
                </w:tcPr>
                <w:p w14:paraId="729BBB9C">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w:t>
                  </w:r>
                </w:p>
              </w:tc>
              <w:tc>
                <w:tcPr>
                  <w:tcW w:w="410" w:type="dxa"/>
                  <w:noWrap w:val="0"/>
                  <w:vAlign w:val="center"/>
                </w:tcPr>
                <w:p w14:paraId="0F15066A">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w:t>
                  </w:r>
                </w:p>
              </w:tc>
              <w:tc>
                <w:tcPr>
                  <w:tcW w:w="660" w:type="dxa"/>
                  <w:noWrap w:val="0"/>
                  <w:vAlign w:val="center"/>
                </w:tcPr>
                <w:p w14:paraId="251ACAF6">
                  <w:pPr>
                    <w:pStyle w:val="12"/>
                    <w:spacing w:after="0"/>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是</w:t>
                  </w:r>
                </w:p>
                <w:p w14:paraId="0EA94766">
                  <w:pPr>
                    <w:pStyle w:val="12"/>
                    <w:spacing w:after="0"/>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否</w:t>
                  </w:r>
                </w:p>
              </w:tc>
              <w:tc>
                <w:tcPr>
                  <w:tcW w:w="1323" w:type="dxa"/>
                  <w:noWrap w:val="0"/>
                  <w:vAlign w:val="center"/>
                </w:tcPr>
                <w:p w14:paraId="000A9E5B">
                  <w:pPr>
                    <w:pStyle w:val="12"/>
                    <w:spacing w:after="0"/>
                    <w:ind w:left="0" w:lef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企业总排</w:t>
                  </w:r>
                </w:p>
                <w:p w14:paraId="0E91ABBB">
                  <w:pPr>
                    <w:pStyle w:val="12"/>
                    <w:spacing w:after="0"/>
                    <w:ind w:left="0" w:lef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雨水排放</w:t>
                  </w:r>
                </w:p>
                <w:p w14:paraId="2C612A91">
                  <w:pPr>
                    <w:pStyle w:val="12"/>
                    <w:spacing w:after="0"/>
                    <w:ind w:left="0" w:lef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清净下水排放</w:t>
                  </w:r>
                </w:p>
                <w:p w14:paraId="1AC42EC2">
                  <w:pPr>
                    <w:pStyle w:val="12"/>
                    <w:spacing w:after="0"/>
                    <w:ind w:left="0" w:lef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温排水排放</w:t>
                  </w:r>
                </w:p>
                <w:p w14:paraId="7CF47080">
                  <w:pPr>
                    <w:pStyle w:val="12"/>
                    <w:spacing w:after="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车间或车间处理设施排放</w:t>
                  </w:r>
                </w:p>
              </w:tc>
            </w:tr>
          </w:tbl>
          <w:p w14:paraId="7040EC1C">
            <w:pPr>
              <w:widowControl/>
              <w:numPr>
                <w:ilvl w:val="0"/>
                <w:numId w:val="0"/>
              </w:numPr>
              <w:spacing w:line="360" w:lineRule="auto"/>
              <w:contextualSpacing/>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eastAsia" w:ascii="Times New Roman" w:hAnsi="Times New Roman" w:eastAsia="宋体" w:cs="Times New Roman"/>
                <w:b/>
                <w:bCs/>
                <w:color w:val="auto"/>
                <w:sz w:val="24"/>
                <w:szCs w:val="24"/>
                <w:highlight w:val="none"/>
                <w:lang w:val="en-US" w:eastAsia="zh-CN"/>
              </w:rPr>
              <w:t>35</w:t>
            </w:r>
            <w:r>
              <w:rPr>
                <w:rFonts w:hint="default" w:ascii="Times New Roman" w:hAnsi="Times New Roman" w:eastAsia="宋体" w:cs="Times New Roman"/>
                <w:b/>
                <w:bCs/>
                <w:color w:val="auto"/>
                <w:sz w:val="24"/>
                <w:szCs w:val="24"/>
                <w:highlight w:val="none"/>
                <w:lang w:val="en-US" w:eastAsia="zh-CN"/>
              </w:rPr>
              <w:t>废水间接排放口基本情况</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884"/>
              <w:gridCol w:w="1104"/>
              <w:gridCol w:w="1011"/>
              <w:gridCol w:w="603"/>
              <w:gridCol w:w="489"/>
              <w:gridCol w:w="639"/>
              <w:gridCol w:w="1291"/>
              <w:gridCol w:w="460"/>
              <w:gridCol w:w="798"/>
              <w:gridCol w:w="904"/>
            </w:tblGrid>
            <w:tr w14:paraId="3A19E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atLeast"/>
                <w:tblHeader/>
                <w:jc w:val="center"/>
              </w:trPr>
              <w:tc>
                <w:tcPr>
                  <w:tcW w:w="248" w:type="pct"/>
                  <w:vMerge w:val="restart"/>
                  <w:noWrap w:val="0"/>
                  <w:vAlign w:val="center"/>
                </w:tcPr>
                <w:p w14:paraId="5784DBC9">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513" w:type="pct"/>
                  <w:vMerge w:val="restart"/>
                  <w:noWrap w:val="0"/>
                  <w:vAlign w:val="center"/>
                </w:tcPr>
                <w:p w14:paraId="61A893E9">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排放口编号</w:t>
                  </w:r>
                </w:p>
              </w:tc>
              <w:tc>
                <w:tcPr>
                  <w:tcW w:w="1228" w:type="pct"/>
                  <w:gridSpan w:val="2"/>
                  <w:noWrap w:val="0"/>
                  <w:vAlign w:val="center"/>
                </w:tcPr>
                <w:p w14:paraId="233F9513">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排放口地理坐标</w:t>
                  </w:r>
                </w:p>
              </w:tc>
              <w:tc>
                <w:tcPr>
                  <w:tcW w:w="350" w:type="pct"/>
                  <w:vMerge w:val="restart"/>
                  <w:noWrap w:val="0"/>
                  <w:vAlign w:val="center"/>
                </w:tcPr>
                <w:p w14:paraId="41F2E642">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废水排放量/（万t/a）</w:t>
                  </w:r>
                </w:p>
              </w:tc>
              <w:tc>
                <w:tcPr>
                  <w:tcW w:w="284" w:type="pct"/>
                  <w:vMerge w:val="restart"/>
                  <w:noWrap w:val="0"/>
                  <w:vAlign w:val="center"/>
                </w:tcPr>
                <w:p w14:paraId="77607EDB">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排放去向</w:t>
                  </w:r>
                </w:p>
              </w:tc>
              <w:tc>
                <w:tcPr>
                  <w:tcW w:w="371" w:type="pct"/>
                  <w:vMerge w:val="restart"/>
                  <w:noWrap w:val="0"/>
                  <w:vAlign w:val="center"/>
                </w:tcPr>
                <w:p w14:paraId="531295D0">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排放规律</w:t>
                  </w:r>
                </w:p>
              </w:tc>
              <w:tc>
                <w:tcPr>
                  <w:tcW w:w="749" w:type="pct"/>
                  <w:vMerge w:val="restart"/>
                  <w:noWrap w:val="0"/>
                  <w:vAlign w:val="center"/>
                </w:tcPr>
                <w:p w14:paraId="51C2364F">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间歇排放时段</w:t>
                  </w:r>
                </w:p>
              </w:tc>
              <w:tc>
                <w:tcPr>
                  <w:tcW w:w="1254" w:type="pct"/>
                  <w:gridSpan w:val="3"/>
                  <w:noWrap w:val="0"/>
                  <w:vAlign w:val="center"/>
                </w:tcPr>
                <w:p w14:paraId="26B8F7CD">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受纳污水处理厂信息</w:t>
                  </w:r>
                </w:p>
              </w:tc>
            </w:tr>
            <w:tr w14:paraId="36633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blHeader/>
                <w:jc w:val="center"/>
              </w:trPr>
              <w:tc>
                <w:tcPr>
                  <w:tcW w:w="248" w:type="pct"/>
                  <w:vMerge w:val="continue"/>
                  <w:noWrap w:val="0"/>
                  <w:vAlign w:val="center"/>
                </w:tcPr>
                <w:p w14:paraId="6960CFCE">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b/>
                      <w:bCs/>
                      <w:color w:val="auto"/>
                      <w:sz w:val="21"/>
                      <w:szCs w:val="21"/>
                      <w:highlight w:val="none"/>
                    </w:rPr>
                  </w:pPr>
                </w:p>
              </w:tc>
              <w:tc>
                <w:tcPr>
                  <w:tcW w:w="513" w:type="pct"/>
                  <w:vMerge w:val="continue"/>
                  <w:noWrap w:val="0"/>
                  <w:vAlign w:val="center"/>
                </w:tcPr>
                <w:p w14:paraId="069A4F21">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b/>
                      <w:bCs/>
                      <w:color w:val="auto"/>
                      <w:sz w:val="21"/>
                      <w:szCs w:val="21"/>
                      <w:highlight w:val="none"/>
                    </w:rPr>
                  </w:pPr>
                </w:p>
              </w:tc>
              <w:tc>
                <w:tcPr>
                  <w:tcW w:w="641" w:type="pct"/>
                  <w:noWrap w:val="0"/>
                  <w:vAlign w:val="center"/>
                </w:tcPr>
                <w:p w14:paraId="6AF6C104">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经度</w:t>
                  </w:r>
                </w:p>
              </w:tc>
              <w:tc>
                <w:tcPr>
                  <w:tcW w:w="586" w:type="pct"/>
                  <w:noWrap w:val="0"/>
                  <w:vAlign w:val="center"/>
                </w:tcPr>
                <w:p w14:paraId="7F3B004D">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纬度</w:t>
                  </w:r>
                </w:p>
              </w:tc>
              <w:tc>
                <w:tcPr>
                  <w:tcW w:w="350" w:type="pct"/>
                  <w:vMerge w:val="continue"/>
                  <w:noWrap w:val="0"/>
                  <w:vAlign w:val="center"/>
                </w:tcPr>
                <w:p w14:paraId="3405345D">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b/>
                      <w:bCs/>
                      <w:color w:val="auto"/>
                      <w:sz w:val="21"/>
                      <w:szCs w:val="21"/>
                      <w:highlight w:val="none"/>
                    </w:rPr>
                  </w:pPr>
                </w:p>
              </w:tc>
              <w:tc>
                <w:tcPr>
                  <w:tcW w:w="284" w:type="pct"/>
                  <w:vMerge w:val="continue"/>
                  <w:noWrap w:val="0"/>
                  <w:vAlign w:val="center"/>
                </w:tcPr>
                <w:p w14:paraId="3C2BDA5B">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b/>
                      <w:bCs/>
                      <w:color w:val="auto"/>
                      <w:sz w:val="21"/>
                      <w:szCs w:val="21"/>
                      <w:highlight w:val="none"/>
                    </w:rPr>
                  </w:pPr>
                </w:p>
              </w:tc>
              <w:tc>
                <w:tcPr>
                  <w:tcW w:w="371" w:type="pct"/>
                  <w:vMerge w:val="continue"/>
                  <w:noWrap w:val="0"/>
                  <w:vAlign w:val="center"/>
                </w:tcPr>
                <w:p w14:paraId="0FC445E0">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b/>
                      <w:bCs/>
                      <w:color w:val="auto"/>
                      <w:sz w:val="21"/>
                      <w:szCs w:val="21"/>
                      <w:highlight w:val="none"/>
                    </w:rPr>
                  </w:pPr>
                </w:p>
              </w:tc>
              <w:tc>
                <w:tcPr>
                  <w:tcW w:w="749" w:type="pct"/>
                  <w:vMerge w:val="continue"/>
                  <w:noWrap w:val="0"/>
                  <w:vAlign w:val="center"/>
                </w:tcPr>
                <w:p w14:paraId="44A11164">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b/>
                      <w:bCs/>
                      <w:color w:val="auto"/>
                      <w:sz w:val="21"/>
                      <w:szCs w:val="21"/>
                      <w:highlight w:val="none"/>
                    </w:rPr>
                  </w:pPr>
                </w:p>
              </w:tc>
              <w:tc>
                <w:tcPr>
                  <w:tcW w:w="267" w:type="pct"/>
                  <w:noWrap w:val="0"/>
                  <w:vAlign w:val="center"/>
                </w:tcPr>
                <w:p w14:paraId="6B76CF1F">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名称</w:t>
                  </w:r>
                </w:p>
              </w:tc>
              <w:tc>
                <w:tcPr>
                  <w:tcW w:w="463" w:type="pct"/>
                  <w:noWrap w:val="0"/>
                  <w:vAlign w:val="center"/>
                </w:tcPr>
                <w:p w14:paraId="59F6A1FE">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污染物种类</w:t>
                  </w:r>
                </w:p>
              </w:tc>
              <w:tc>
                <w:tcPr>
                  <w:tcW w:w="522" w:type="pct"/>
                  <w:noWrap w:val="0"/>
                  <w:vAlign w:val="center"/>
                </w:tcPr>
                <w:p w14:paraId="7F377015">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国家或地方污染物排放标准浓度限值/(mg/L)</w:t>
                  </w:r>
                </w:p>
              </w:tc>
            </w:tr>
            <w:tr w14:paraId="0470E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9" w:hRule="atLeast"/>
                <w:jc w:val="center"/>
              </w:trPr>
              <w:tc>
                <w:tcPr>
                  <w:tcW w:w="248" w:type="pct"/>
                  <w:vMerge w:val="restart"/>
                  <w:noWrap w:val="0"/>
                  <w:vAlign w:val="center"/>
                </w:tcPr>
                <w:p w14:paraId="1D741D1B">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513" w:type="pct"/>
                  <w:vMerge w:val="restart"/>
                  <w:noWrap w:val="0"/>
                  <w:vAlign w:val="center"/>
                </w:tcPr>
                <w:p w14:paraId="589CDCDC">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DW001</w:t>
                  </w:r>
                </w:p>
              </w:tc>
              <w:tc>
                <w:tcPr>
                  <w:tcW w:w="641" w:type="pct"/>
                  <w:vMerge w:val="restart"/>
                  <w:noWrap w:val="0"/>
                  <w:vAlign w:val="center"/>
                </w:tcPr>
                <w:p w14:paraId="0A7ED452">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586" w:type="pct"/>
                  <w:vMerge w:val="restart"/>
                  <w:noWrap w:val="0"/>
                  <w:vAlign w:val="center"/>
                </w:tcPr>
                <w:p w14:paraId="60D5AE95">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350" w:type="pct"/>
                  <w:vMerge w:val="restart"/>
                  <w:noWrap w:val="0"/>
                  <w:vAlign w:val="center"/>
                </w:tcPr>
                <w:p w14:paraId="1B3AEB55">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0.0072</w:t>
                  </w:r>
                </w:p>
              </w:tc>
              <w:tc>
                <w:tcPr>
                  <w:tcW w:w="284" w:type="pct"/>
                  <w:vMerge w:val="restart"/>
                  <w:noWrap w:val="0"/>
                  <w:vAlign w:val="center"/>
                </w:tcPr>
                <w:p w14:paraId="386CFC59">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cs="Times New Roman"/>
                      <w:b w:val="0"/>
                      <w:bCs w:val="0"/>
                      <w:color w:val="auto"/>
                      <w:sz w:val="21"/>
                      <w:szCs w:val="21"/>
                      <w:highlight w:val="none"/>
                      <w:lang w:val="zh-CN" w:eastAsia="zh-CN"/>
                    </w:rPr>
                    <w:t>中山市东升镇污水处理有限公司</w:t>
                  </w:r>
                </w:p>
              </w:tc>
              <w:tc>
                <w:tcPr>
                  <w:tcW w:w="371" w:type="pct"/>
                  <w:vMerge w:val="restart"/>
                  <w:noWrap w:val="0"/>
                  <w:vAlign w:val="center"/>
                </w:tcPr>
                <w:p w14:paraId="6752995D">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间断排放，流量不稳定，但不属于冲击性排放</w:t>
                  </w:r>
                </w:p>
              </w:tc>
              <w:tc>
                <w:tcPr>
                  <w:tcW w:w="749" w:type="pct"/>
                  <w:vMerge w:val="restart"/>
                  <w:noWrap w:val="0"/>
                  <w:vAlign w:val="center"/>
                </w:tcPr>
                <w:p w14:paraId="12E76C3B">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0，1</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en-US" w:eastAsia="zh-CN"/>
                    </w:rPr>
                    <w:t>0-1</w:t>
                  </w:r>
                  <w:r>
                    <w:rPr>
                      <w:rFonts w:hint="eastAsia"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en-US" w:eastAsia="zh-CN"/>
                    </w:rPr>
                    <w:t>0</w:t>
                  </w:r>
                </w:p>
              </w:tc>
              <w:tc>
                <w:tcPr>
                  <w:tcW w:w="267" w:type="pct"/>
                  <w:vMerge w:val="restart"/>
                  <w:noWrap w:val="0"/>
                  <w:vAlign w:val="center"/>
                </w:tcPr>
                <w:p w14:paraId="3CE36B65">
                  <w:pPr>
                    <w:pStyle w:val="61"/>
                    <w:keepNext w:val="0"/>
                    <w:keepLines w:val="0"/>
                    <w:pageBreakBefore w:val="0"/>
                    <w:widowControl/>
                    <w:kinsoku/>
                    <w:wordWrap/>
                    <w:overflowPunct w:val="0"/>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cs="Times New Roman"/>
                      <w:b w:val="0"/>
                      <w:bCs w:val="0"/>
                      <w:color w:val="auto"/>
                      <w:sz w:val="21"/>
                      <w:szCs w:val="21"/>
                      <w:highlight w:val="none"/>
                      <w:lang w:val="zh-CN" w:eastAsia="zh-CN"/>
                    </w:rPr>
                    <w:t>中山市东升镇污水处理有限公司</w:t>
                  </w:r>
                </w:p>
              </w:tc>
              <w:tc>
                <w:tcPr>
                  <w:tcW w:w="463" w:type="pct"/>
                  <w:noWrap w:val="0"/>
                  <w:vAlign w:val="center"/>
                </w:tcPr>
                <w:p w14:paraId="118689E0">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PH值</w:t>
                  </w:r>
                </w:p>
              </w:tc>
              <w:tc>
                <w:tcPr>
                  <w:tcW w:w="522" w:type="pct"/>
                  <w:noWrap w:val="0"/>
                  <w:vAlign w:val="center"/>
                </w:tcPr>
                <w:p w14:paraId="58EFAC9B">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6-9（无量纲）</w:t>
                  </w:r>
                </w:p>
              </w:tc>
            </w:tr>
            <w:tr w14:paraId="08E33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7" w:hRule="atLeast"/>
                <w:jc w:val="center"/>
              </w:trPr>
              <w:tc>
                <w:tcPr>
                  <w:tcW w:w="248" w:type="pct"/>
                  <w:vMerge w:val="continue"/>
                  <w:noWrap w:val="0"/>
                  <w:vAlign w:val="center"/>
                </w:tcPr>
                <w:p w14:paraId="0BF0E7E4">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513" w:type="pct"/>
                  <w:vMerge w:val="continue"/>
                  <w:noWrap w:val="0"/>
                  <w:vAlign w:val="center"/>
                </w:tcPr>
                <w:p w14:paraId="27991A81">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641" w:type="pct"/>
                  <w:vMerge w:val="continue"/>
                  <w:noWrap w:val="0"/>
                  <w:vAlign w:val="center"/>
                </w:tcPr>
                <w:p w14:paraId="77EC0724">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586" w:type="pct"/>
                  <w:vMerge w:val="continue"/>
                  <w:noWrap w:val="0"/>
                  <w:vAlign w:val="center"/>
                </w:tcPr>
                <w:p w14:paraId="7172E0C9">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350" w:type="pct"/>
                  <w:vMerge w:val="continue"/>
                  <w:noWrap w:val="0"/>
                  <w:vAlign w:val="center"/>
                </w:tcPr>
                <w:p w14:paraId="376C5BC9">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284" w:type="pct"/>
                  <w:vMerge w:val="continue"/>
                  <w:noWrap w:val="0"/>
                  <w:vAlign w:val="center"/>
                </w:tcPr>
                <w:p w14:paraId="535D98C7">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371" w:type="pct"/>
                  <w:vMerge w:val="continue"/>
                  <w:noWrap w:val="0"/>
                  <w:vAlign w:val="center"/>
                </w:tcPr>
                <w:p w14:paraId="688F90DB">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749" w:type="pct"/>
                  <w:vMerge w:val="continue"/>
                  <w:noWrap w:val="0"/>
                  <w:vAlign w:val="center"/>
                </w:tcPr>
                <w:p w14:paraId="4E58CF2B">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267" w:type="pct"/>
                  <w:vMerge w:val="continue"/>
                  <w:noWrap w:val="0"/>
                  <w:vAlign w:val="center"/>
                </w:tcPr>
                <w:p w14:paraId="72492507">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463" w:type="pct"/>
                  <w:noWrap w:val="0"/>
                  <w:vAlign w:val="center"/>
                </w:tcPr>
                <w:p w14:paraId="456C6E9E">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bidi="ar"/>
                    </w:rPr>
                    <w:t>COD</w:t>
                  </w:r>
                  <w:r>
                    <w:rPr>
                      <w:rFonts w:hint="default" w:ascii="Times New Roman" w:hAnsi="Times New Roman" w:eastAsia="宋体" w:cs="Times New Roman"/>
                      <w:color w:val="auto"/>
                      <w:kern w:val="0"/>
                      <w:sz w:val="21"/>
                      <w:szCs w:val="21"/>
                      <w:highlight w:val="none"/>
                      <w:vertAlign w:val="subscript"/>
                      <w:lang w:val="en-US" w:eastAsia="zh-CN" w:bidi="ar"/>
                    </w:rPr>
                    <w:t>cr</w:t>
                  </w:r>
                </w:p>
              </w:tc>
              <w:tc>
                <w:tcPr>
                  <w:tcW w:w="522" w:type="pct"/>
                  <w:noWrap w:val="0"/>
                  <w:vAlign w:val="center"/>
                </w:tcPr>
                <w:p w14:paraId="56F2AD33">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w:t>
                  </w:r>
                </w:p>
              </w:tc>
            </w:tr>
            <w:tr w14:paraId="38DE8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248" w:type="pct"/>
                  <w:vMerge w:val="continue"/>
                  <w:noWrap w:val="0"/>
                  <w:vAlign w:val="center"/>
                </w:tcPr>
                <w:p w14:paraId="11E7D0E8">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513" w:type="pct"/>
                  <w:vMerge w:val="continue"/>
                  <w:noWrap w:val="0"/>
                  <w:vAlign w:val="center"/>
                </w:tcPr>
                <w:p w14:paraId="544164B1">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641" w:type="pct"/>
                  <w:vMerge w:val="continue"/>
                  <w:noWrap w:val="0"/>
                  <w:vAlign w:val="center"/>
                </w:tcPr>
                <w:p w14:paraId="7DD2C606">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586" w:type="pct"/>
                  <w:vMerge w:val="continue"/>
                  <w:noWrap w:val="0"/>
                  <w:vAlign w:val="center"/>
                </w:tcPr>
                <w:p w14:paraId="35F0174A">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350" w:type="pct"/>
                  <w:vMerge w:val="continue"/>
                  <w:noWrap w:val="0"/>
                  <w:vAlign w:val="center"/>
                </w:tcPr>
                <w:p w14:paraId="3348AE88">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284" w:type="pct"/>
                  <w:vMerge w:val="continue"/>
                  <w:noWrap w:val="0"/>
                  <w:vAlign w:val="center"/>
                </w:tcPr>
                <w:p w14:paraId="4E8CE559">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371" w:type="pct"/>
                  <w:vMerge w:val="continue"/>
                  <w:noWrap w:val="0"/>
                  <w:vAlign w:val="center"/>
                </w:tcPr>
                <w:p w14:paraId="2E9EB09A">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749" w:type="pct"/>
                  <w:vMerge w:val="continue"/>
                  <w:noWrap w:val="0"/>
                  <w:vAlign w:val="center"/>
                </w:tcPr>
                <w:p w14:paraId="5882E37B">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267" w:type="pct"/>
                  <w:vMerge w:val="continue"/>
                  <w:noWrap w:val="0"/>
                  <w:vAlign w:val="center"/>
                </w:tcPr>
                <w:p w14:paraId="50BEC265">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463" w:type="pct"/>
                  <w:noWrap w:val="0"/>
                  <w:vAlign w:val="center"/>
                </w:tcPr>
                <w:p w14:paraId="5D9AD377">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bidi="ar"/>
                    </w:rPr>
                    <w:t>BOD</w:t>
                  </w:r>
                  <w:r>
                    <w:rPr>
                      <w:rFonts w:hint="default" w:ascii="Times New Roman" w:hAnsi="Times New Roman" w:eastAsia="宋体" w:cs="Times New Roman"/>
                      <w:color w:val="auto"/>
                      <w:kern w:val="0"/>
                      <w:sz w:val="21"/>
                      <w:szCs w:val="21"/>
                      <w:highlight w:val="none"/>
                      <w:vertAlign w:val="subscript"/>
                      <w:lang w:val="en-US" w:eastAsia="zh-CN" w:bidi="ar"/>
                    </w:rPr>
                    <w:t>5</w:t>
                  </w:r>
                </w:p>
              </w:tc>
              <w:tc>
                <w:tcPr>
                  <w:tcW w:w="522" w:type="pct"/>
                  <w:noWrap w:val="0"/>
                  <w:vAlign w:val="center"/>
                </w:tcPr>
                <w:p w14:paraId="06A6F481">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r>
            <w:tr w14:paraId="7758E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248" w:type="pct"/>
                  <w:vMerge w:val="continue"/>
                  <w:noWrap w:val="0"/>
                  <w:vAlign w:val="center"/>
                </w:tcPr>
                <w:p w14:paraId="0D26DDEA">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513" w:type="pct"/>
                  <w:vMerge w:val="continue"/>
                  <w:noWrap w:val="0"/>
                  <w:vAlign w:val="center"/>
                </w:tcPr>
                <w:p w14:paraId="58026A01">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641" w:type="pct"/>
                  <w:vMerge w:val="continue"/>
                  <w:noWrap w:val="0"/>
                  <w:vAlign w:val="center"/>
                </w:tcPr>
                <w:p w14:paraId="4C0F8583">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586" w:type="pct"/>
                  <w:vMerge w:val="continue"/>
                  <w:noWrap w:val="0"/>
                  <w:vAlign w:val="center"/>
                </w:tcPr>
                <w:p w14:paraId="28F3B1DC">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350" w:type="pct"/>
                  <w:vMerge w:val="continue"/>
                  <w:noWrap w:val="0"/>
                  <w:vAlign w:val="center"/>
                </w:tcPr>
                <w:p w14:paraId="0883F80C">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284" w:type="pct"/>
                  <w:vMerge w:val="continue"/>
                  <w:noWrap w:val="0"/>
                  <w:vAlign w:val="center"/>
                </w:tcPr>
                <w:p w14:paraId="235A70F9">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371" w:type="pct"/>
                  <w:vMerge w:val="continue"/>
                  <w:noWrap w:val="0"/>
                  <w:vAlign w:val="center"/>
                </w:tcPr>
                <w:p w14:paraId="3DA50697">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749" w:type="pct"/>
                  <w:vMerge w:val="continue"/>
                  <w:noWrap w:val="0"/>
                  <w:vAlign w:val="center"/>
                </w:tcPr>
                <w:p w14:paraId="5895D8AD">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267" w:type="pct"/>
                  <w:vMerge w:val="continue"/>
                  <w:noWrap w:val="0"/>
                  <w:vAlign w:val="center"/>
                </w:tcPr>
                <w:p w14:paraId="51342C5B">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463" w:type="pct"/>
                  <w:noWrap w:val="0"/>
                  <w:vAlign w:val="center"/>
                </w:tcPr>
                <w:p w14:paraId="3423F518">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bidi="ar"/>
                    </w:rPr>
                    <w:t>SS</w:t>
                  </w:r>
                </w:p>
              </w:tc>
              <w:tc>
                <w:tcPr>
                  <w:tcW w:w="522" w:type="pct"/>
                  <w:noWrap w:val="0"/>
                  <w:vAlign w:val="center"/>
                </w:tcPr>
                <w:p w14:paraId="63AD5E57">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r>
            <w:tr w14:paraId="082E8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248" w:type="pct"/>
                  <w:vMerge w:val="continue"/>
                  <w:noWrap w:val="0"/>
                  <w:vAlign w:val="center"/>
                </w:tcPr>
                <w:p w14:paraId="08A017CF">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513" w:type="pct"/>
                  <w:vMerge w:val="continue"/>
                  <w:noWrap w:val="0"/>
                  <w:vAlign w:val="center"/>
                </w:tcPr>
                <w:p w14:paraId="03654EFF">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641" w:type="pct"/>
                  <w:vMerge w:val="continue"/>
                  <w:noWrap w:val="0"/>
                  <w:vAlign w:val="center"/>
                </w:tcPr>
                <w:p w14:paraId="094AD9D3">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586" w:type="pct"/>
                  <w:vMerge w:val="continue"/>
                  <w:noWrap w:val="0"/>
                  <w:vAlign w:val="center"/>
                </w:tcPr>
                <w:p w14:paraId="7C07A516">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350" w:type="pct"/>
                  <w:vMerge w:val="continue"/>
                  <w:noWrap w:val="0"/>
                  <w:vAlign w:val="center"/>
                </w:tcPr>
                <w:p w14:paraId="27632F27">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284" w:type="pct"/>
                  <w:vMerge w:val="continue"/>
                  <w:noWrap w:val="0"/>
                  <w:vAlign w:val="center"/>
                </w:tcPr>
                <w:p w14:paraId="3F2A4622">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371" w:type="pct"/>
                  <w:vMerge w:val="continue"/>
                  <w:noWrap w:val="0"/>
                  <w:vAlign w:val="center"/>
                </w:tcPr>
                <w:p w14:paraId="27A63912">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749" w:type="pct"/>
                  <w:vMerge w:val="continue"/>
                  <w:noWrap w:val="0"/>
                  <w:vAlign w:val="center"/>
                </w:tcPr>
                <w:p w14:paraId="385A2857">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267" w:type="pct"/>
                  <w:vMerge w:val="continue"/>
                  <w:noWrap w:val="0"/>
                  <w:vAlign w:val="center"/>
                </w:tcPr>
                <w:p w14:paraId="016D2A9E">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463" w:type="pct"/>
                  <w:noWrap w:val="0"/>
                  <w:vAlign w:val="center"/>
                </w:tcPr>
                <w:p w14:paraId="459AA783">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bidi="ar"/>
                    </w:rPr>
                    <w:t>氨氮</w:t>
                  </w:r>
                </w:p>
              </w:tc>
              <w:tc>
                <w:tcPr>
                  <w:tcW w:w="522" w:type="pct"/>
                  <w:noWrap w:val="0"/>
                  <w:vAlign w:val="center"/>
                </w:tcPr>
                <w:p w14:paraId="476B1D57">
                  <w:pPr>
                    <w:pStyle w:val="12"/>
                    <w:keepNext w:val="0"/>
                    <w:keepLines w:val="0"/>
                    <w:pageBreakBefore w:val="0"/>
                    <w:widowControl/>
                    <w:kinsoku/>
                    <w:wordWrap/>
                    <w:overflowPunct w:val="0"/>
                    <w:topLinePunct w:val="0"/>
                    <w:autoSpaceDE w:val="0"/>
                    <w:autoSpaceDN w:val="0"/>
                    <w:bidi w:val="0"/>
                    <w:adjustRightInd w:val="0"/>
                    <w:snapToGrid w:val="0"/>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r>
          </w:tbl>
          <w:p w14:paraId="70CA07FB">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表3</w:t>
            </w:r>
            <w:r>
              <w:rPr>
                <w:rFonts w:hint="eastAsia" w:cs="Times New Roman"/>
                <w:b/>
                <w:color w:val="auto"/>
                <w:kern w:val="2"/>
                <w:sz w:val="24"/>
                <w:szCs w:val="24"/>
                <w:highlight w:val="none"/>
                <w:lang w:val="en-US" w:eastAsia="zh-CN" w:bidi="ar-SA"/>
              </w:rPr>
              <w:t>6</w:t>
            </w:r>
            <w:r>
              <w:rPr>
                <w:rFonts w:hint="default" w:ascii="Times New Roman" w:hAnsi="Times New Roman" w:eastAsia="宋体" w:cs="Times New Roman"/>
                <w:b/>
                <w:color w:val="auto"/>
                <w:kern w:val="2"/>
                <w:sz w:val="24"/>
                <w:szCs w:val="24"/>
                <w:highlight w:val="none"/>
                <w:lang w:val="en-US" w:eastAsia="zh-CN" w:bidi="ar-SA"/>
              </w:rPr>
              <w:t>废水污染物排放执行标准</w:t>
            </w:r>
          </w:p>
          <w:tbl>
            <w:tblPr>
              <w:tblStyle w:val="34"/>
              <w:tblW w:w="702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81"/>
              <w:gridCol w:w="917"/>
              <w:gridCol w:w="1180"/>
              <w:gridCol w:w="1710"/>
              <w:gridCol w:w="2336"/>
            </w:tblGrid>
            <w:tr w14:paraId="12DF1A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jc w:val="center"/>
              </w:trPr>
              <w:tc>
                <w:tcPr>
                  <w:tcW w:w="881"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55C77E5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排放口编号</w:t>
                  </w:r>
                </w:p>
              </w:tc>
              <w:tc>
                <w:tcPr>
                  <w:tcW w:w="917"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CCBF769">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污染物种类</w:t>
                  </w:r>
                </w:p>
              </w:tc>
              <w:tc>
                <w:tcPr>
                  <w:tcW w:w="5226" w:type="dxa"/>
                  <w:gridSpan w:val="3"/>
                  <w:tcBorders>
                    <w:top w:val="single" w:color="000000" w:sz="8" w:space="0"/>
                    <w:left w:val="single" w:color="000000" w:sz="8" w:space="0"/>
                    <w:bottom w:val="single" w:color="000000" w:sz="8" w:space="0"/>
                    <w:right w:val="single" w:color="000000" w:sz="8" w:space="0"/>
                  </w:tcBorders>
                  <w:shd w:val="clear" w:color="auto" w:fill="auto"/>
                  <w:vAlign w:val="center"/>
                </w:tcPr>
                <w:p w14:paraId="58B69E33">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国家或地方污染物排放标准</w:t>
                  </w:r>
                </w:p>
              </w:tc>
            </w:tr>
            <w:tr w14:paraId="04423B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81"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C8A6AB9">
                  <w:pPr>
                    <w:jc w:val="center"/>
                    <w:rPr>
                      <w:rFonts w:hint="default" w:ascii="Times New Roman" w:hAnsi="Times New Roman" w:eastAsia="宋体" w:cs="Times New Roman"/>
                      <w:b/>
                      <w:bCs/>
                      <w:i w:val="0"/>
                      <w:iCs w:val="0"/>
                      <w:color w:val="auto"/>
                      <w:sz w:val="21"/>
                      <w:szCs w:val="21"/>
                      <w:highlight w:val="none"/>
                      <w:u w:val="none"/>
                    </w:rPr>
                  </w:pPr>
                </w:p>
              </w:tc>
              <w:tc>
                <w:tcPr>
                  <w:tcW w:w="917"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BCCCFAA">
                  <w:pPr>
                    <w:jc w:val="center"/>
                    <w:rPr>
                      <w:rFonts w:hint="default" w:ascii="Times New Roman" w:hAnsi="Times New Roman" w:eastAsia="宋体" w:cs="Times New Roman"/>
                      <w:b/>
                      <w:bCs/>
                      <w:i w:val="0"/>
                      <w:iCs w:val="0"/>
                      <w:color w:val="auto"/>
                      <w:sz w:val="21"/>
                      <w:szCs w:val="21"/>
                      <w:highlight w:val="none"/>
                      <w:u w:val="none"/>
                    </w:rPr>
                  </w:pPr>
                </w:p>
              </w:tc>
              <w:tc>
                <w:tcPr>
                  <w:tcW w:w="1180" w:type="dxa"/>
                  <w:tcBorders>
                    <w:top w:val="nil"/>
                    <w:left w:val="single" w:color="000000" w:sz="8" w:space="0"/>
                    <w:bottom w:val="single" w:color="000000" w:sz="8" w:space="0"/>
                    <w:right w:val="single" w:color="000000" w:sz="8" w:space="0"/>
                  </w:tcBorders>
                  <w:shd w:val="clear" w:color="auto" w:fill="auto"/>
                  <w:vAlign w:val="center"/>
                </w:tcPr>
                <w:p w14:paraId="64643522">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名称</w:t>
                  </w:r>
                </w:p>
              </w:tc>
              <w:tc>
                <w:tcPr>
                  <w:tcW w:w="1710"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B8B40F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浓度限值</w:t>
                  </w:r>
                </w:p>
              </w:tc>
              <w:tc>
                <w:tcPr>
                  <w:tcW w:w="2336"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601D971">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名称</w:t>
                  </w:r>
                </w:p>
              </w:tc>
            </w:tr>
            <w:tr w14:paraId="6C9139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81" w:type="dxa"/>
                  <w:vMerge w:val="restart"/>
                  <w:tcBorders>
                    <w:top w:val="nil"/>
                    <w:left w:val="single" w:color="000000" w:sz="8" w:space="0"/>
                    <w:bottom w:val="single" w:color="000000" w:sz="8" w:space="0"/>
                    <w:right w:val="single" w:color="000000" w:sz="8" w:space="0"/>
                  </w:tcBorders>
                  <w:shd w:val="clear" w:color="auto" w:fill="auto"/>
                  <w:vAlign w:val="center"/>
                </w:tcPr>
                <w:p w14:paraId="319EAE2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DW001</w:t>
                  </w:r>
                </w:p>
              </w:tc>
              <w:tc>
                <w:tcPr>
                  <w:tcW w:w="917" w:type="dxa"/>
                  <w:vMerge w:val="restart"/>
                  <w:tcBorders>
                    <w:top w:val="nil"/>
                    <w:left w:val="single" w:color="000000" w:sz="8" w:space="0"/>
                    <w:bottom w:val="single" w:color="000000" w:sz="8" w:space="0"/>
                    <w:right w:val="single" w:color="000000" w:sz="8" w:space="0"/>
                  </w:tcBorders>
                  <w:shd w:val="clear" w:color="auto" w:fill="auto"/>
                  <w:vAlign w:val="center"/>
                </w:tcPr>
                <w:p w14:paraId="70D38BE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生活污水</w:t>
                  </w:r>
                </w:p>
              </w:tc>
              <w:tc>
                <w:tcPr>
                  <w:tcW w:w="1180" w:type="dxa"/>
                  <w:tcBorders>
                    <w:top w:val="nil"/>
                    <w:left w:val="single" w:color="000000" w:sz="8" w:space="0"/>
                    <w:bottom w:val="single" w:color="000000" w:sz="8" w:space="0"/>
                    <w:right w:val="single" w:color="000000" w:sz="8" w:space="0"/>
                  </w:tcBorders>
                  <w:shd w:val="clear" w:color="auto" w:fill="auto"/>
                  <w:vAlign w:val="center"/>
                </w:tcPr>
                <w:p w14:paraId="0F718FB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pH</w:t>
                  </w:r>
                </w:p>
              </w:tc>
              <w:tc>
                <w:tcPr>
                  <w:tcW w:w="1710" w:type="dxa"/>
                  <w:tcBorders>
                    <w:top w:val="nil"/>
                    <w:left w:val="single" w:color="000000" w:sz="8" w:space="0"/>
                    <w:bottom w:val="single" w:color="000000" w:sz="8" w:space="0"/>
                    <w:right w:val="single" w:color="000000" w:sz="8" w:space="0"/>
                  </w:tcBorders>
                  <w:shd w:val="clear" w:color="auto" w:fill="auto"/>
                  <w:vAlign w:val="center"/>
                </w:tcPr>
                <w:p w14:paraId="36130E0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 w:val="0"/>
                      <w:bCs w:val="0"/>
                      <w:color w:val="auto"/>
                      <w:kern w:val="0"/>
                      <w:sz w:val="21"/>
                      <w:szCs w:val="21"/>
                      <w:highlight w:val="none"/>
                      <w:lang w:val="en-US" w:eastAsia="zh-CN" w:bidi="ar"/>
                    </w:rPr>
                    <w:t>6-9（无量纲）</w:t>
                  </w:r>
                </w:p>
              </w:tc>
              <w:tc>
                <w:tcPr>
                  <w:tcW w:w="2336" w:type="dxa"/>
                  <w:vMerge w:val="restart"/>
                  <w:tcBorders>
                    <w:top w:val="nil"/>
                    <w:left w:val="single" w:color="000000" w:sz="8" w:space="0"/>
                    <w:right w:val="single" w:color="000000" w:sz="8" w:space="0"/>
                  </w:tcBorders>
                  <w:shd w:val="clear" w:color="auto" w:fill="auto"/>
                  <w:vAlign w:val="center"/>
                </w:tcPr>
                <w:p w14:paraId="5CB6EA8C">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广东省地方标准《水污染物排放限值》（DB44/26-2001）第二时段三级标准</w:t>
                  </w:r>
                </w:p>
              </w:tc>
            </w:tr>
            <w:tr w14:paraId="4D735D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81" w:type="dxa"/>
                  <w:vMerge w:val="continue"/>
                  <w:tcBorders>
                    <w:top w:val="nil"/>
                    <w:left w:val="single" w:color="000000" w:sz="8" w:space="0"/>
                    <w:bottom w:val="single" w:color="000000" w:sz="8" w:space="0"/>
                    <w:right w:val="single" w:color="000000" w:sz="8" w:space="0"/>
                  </w:tcBorders>
                  <w:shd w:val="clear" w:color="auto" w:fill="auto"/>
                  <w:vAlign w:val="center"/>
                </w:tcPr>
                <w:p w14:paraId="57BCC54E">
                  <w:pPr>
                    <w:jc w:val="center"/>
                    <w:rPr>
                      <w:rFonts w:hint="default" w:ascii="Times New Roman" w:hAnsi="Times New Roman" w:eastAsia="宋体" w:cs="Times New Roman"/>
                      <w:i w:val="0"/>
                      <w:iCs w:val="0"/>
                      <w:color w:val="auto"/>
                      <w:sz w:val="21"/>
                      <w:szCs w:val="21"/>
                      <w:highlight w:val="none"/>
                      <w:u w:val="none"/>
                    </w:rPr>
                  </w:pPr>
                </w:p>
              </w:tc>
              <w:tc>
                <w:tcPr>
                  <w:tcW w:w="917" w:type="dxa"/>
                  <w:vMerge w:val="continue"/>
                  <w:tcBorders>
                    <w:top w:val="nil"/>
                    <w:left w:val="single" w:color="000000" w:sz="8" w:space="0"/>
                    <w:bottom w:val="single" w:color="000000" w:sz="8" w:space="0"/>
                    <w:right w:val="single" w:color="000000" w:sz="8" w:space="0"/>
                  </w:tcBorders>
                  <w:shd w:val="clear" w:color="auto" w:fill="auto"/>
                  <w:vAlign w:val="center"/>
                </w:tcPr>
                <w:p w14:paraId="4A8862D6">
                  <w:pPr>
                    <w:jc w:val="center"/>
                    <w:rPr>
                      <w:rFonts w:hint="default" w:ascii="Times New Roman" w:hAnsi="Times New Roman" w:eastAsia="宋体" w:cs="Times New Roman"/>
                      <w:i w:val="0"/>
                      <w:iCs w:val="0"/>
                      <w:color w:val="auto"/>
                      <w:sz w:val="21"/>
                      <w:szCs w:val="21"/>
                      <w:highlight w:val="none"/>
                      <w:u w:val="none"/>
                    </w:rPr>
                  </w:pPr>
                </w:p>
              </w:tc>
              <w:tc>
                <w:tcPr>
                  <w:tcW w:w="1180" w:type="dxa"/>
                  <w:tcBorders>
                    <w:top w:val="nil"/>
                    <w:left w:val="single" w:color="000000" w:sz="8" w:space="0"/>
                    <w:bottom w:val="single" w:color="000000" w:sz="8" w:space="0"/>
                    <w:right w:val="single" w:color="000000" w:sz="8" w:space="0"/>
                  </w:tcBorders>
                  <w:shd w:val="clear" w:color="auto" w:fill="auto"/>
                  <w:vAlign w:val="center"/>
                </w:tcPr>
                <w:p w14:paraId="663A923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CODcr</w:t>
                  </w:r>
                </w:p>
              </w:tc>
              <w:tc>
                <w:tcPr>
                  <w:tcW w:w="1710" w:type="dxa"/>
                  <w:tcBorders>
                    <w:top w:val="nil"/>
                    <w:left w:val="single" w:color="000000" w:sz="8" w:space="0"/>
                    <w:bottom w:val="single" w:color="000000" w:sz="8" w:space="0"/>
                    <w:right w:val="single" w:color="000000" w:sz="8" w:space="0"/>
                  </w:tcBorders>
                  <w:shd w:val="clear" w:color="auto" w:fill="auto"/>
                  <w:vAlign w:val="center"/>
                </w:tcPr>
                <w:p w14:paraId="2558186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500mg/L</w:t>
                  </w:r>
                </w:p>
              </w:tc>
              <w:tc>
                <w:tcPr>
                  <w:tcW w:w="2336" w:type="dxa"/>
                  <w:vMerge w:val="continue"/>
                  <w:tcBorders>
                    <w:left w:val="single" w:color="000000" w:sz="8" w:space="0"/>
                    <w:right w:val="single" w:color="000000" w:sz="8" w:space="0"/>
                  </w:tcBorders>
                  <w:shd w:val="clear" w:color="auto" w:fill="auto"/>
                  <w:vAlign w:val="center"/>
                </w:tcPr>
                <w:p w14:paraId="4DC180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592929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881" w:type="dxa"/>
                  <w:vMerge w:val="continue"/>
                  <w:tcBorders>
                    <w:top w:val="nil"/>
                    <w:left w:val="single" w:color="000000" w:sz="8" w:space="0"/>
                    <w:bottom w:val="single" w:color="000000" w:sz="8" w:space="0"/>
                    <w:right w:val="single" w:color="000000" w:sz="8" w:space="0"/>
                  </w:tcBorders>
                  <w:shd w:val="clear" w:color="auto" w:fill="auto"/>
                  <w:vAlign w:val="center"/>
                </w:tcPr>
                <w:p w14:paraId="731FF3B4">
                  <w:pPr>
                    <w:jc w:val="center"/>
                    <w:rPr>
                      <w:rFonts w:hint="default" w:ascii="Times New Roman" w:hAnsi="Times New Roman" w:eastAsia="宋体" w:cs="Times New Roman"/>
                      <w:i w:val="0"/>
                      <w:iCs w:val="0"/>
                      <w:color w:val="auto"/>
                      <w:sz w:val="21"/>
                      <w:szCs w:val="21"/>
                      <w:highlight w:val="none"/>
                      <w:u w:val="none"/>
                    </w:rPr>
                  </w:pPr>
                </w:p>
              </w:tc>
              <w:tc>
                <w:tcPr>
                  <w:tcW w:w="917" w:type="dxa"/>
                  <w:vMerge w:val="continue"/>
                  <w:tcBorders>
                    <w:top w:val="nil"/>
                    <w:left w:val="single" w:color="000000" w:sz="8" w:space="0"/>
                    <w:bottom w:val="single" w:color="000000" w:sz="8" w:space="0"/>
                    <w:right w:val="single" w:color="000000" w:sz="8" w:space="0"/>
                  </w:tcBorders>
                  <w:shd w:val="clear" w:color="auto" w:fill="auto"/>
                  <w:vAlign w:val="center"/>
                </w:tcPr>
                <w:p w14:paraId="731E2438">
                  <w:pPr>
                    <w:jc w:val="center"/>
                    <w:rPr>
                      <w:rFonts w:hint="default" w:ascii="Times New Roman" w:hAnsi="Times New Roman" w:eastAsia="宋体" w:cs="Times New Roman"/>
                      <w:i w:val="0"/>
                      <w:iCs w:val="0"/>
                      <w:color w:val="auto"/>
                      <w:sz w:val="21"/>
                      <w:szCs w:val="21"/>
                      <w:highlight w:val="none"/>
                      <w:u w:val="none"/>
                    </w:rPr>
                  </w:pPr>
                </w:p>
              </w:tc>
              <w:tc>
                <w:tcPr>
                  <w:tcW w:w="1180" w:type="dxa"/>
                  <w:tcBorders>
                    <w:top w:val="nil"/>
                    <w:left w:val="single" w:color="000000" w:sz="8" w:space="0"/>
                    <w:bottom w:val="single" w:color="000000" w:sz="8" w:space="0"/>
                    <w:right w:val="single" w:color="000000" w:sz="8" w:space="0"/>
                  </w:tcBorders>
                  <w:shd w:val="clear" w:color="auto" w:fill="auto"/>
                  <w:vAlign w:val="center"/>
                </w:tcPr>
                <w:p w14:paraId="23C127A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1710" w:type="dxa"/>
                  <w:tcBorders>
                    <w:top w:val="nil"/>
                    <w:left w:val="single" w:color="000000" w:sz="8" w:space="0"/>
                    <w:bottom w:val="single" w:color="000000" w:sz="8" w:space="0"/>
                    <w:right w:val="single" w:color="000000" w:sz="8" w:space="0"/>
                  </w:tcBorders>
                  <w:shd w:val="clear" w:color="auto" w:fill="auto"/>
                  <w:vAlign w:val="center"/>
                </w:tcPr>
                <w:p w14:paraId="4288C40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300mg/L</w:t>
                  </w:r>
                </w:p>
              </w:tc>
              <w:tc>
                <w:tcPr>
                  <w:tcW w:w="2336" w:type="dxa"/>
                  <w:vMerge w:val="continue"/>
                  <w:tcBorders>
                    <w:left w:val="single" w:color="000000" w:sz="8" w:space="0"/>
                    <w:right w:val="single" w:color="000000" w:sz="8" w:space="0"/>
                  </w:tcBorders>
                  <w:shd w:val="clear" w:color="auto" w:fill="auto"/>
                  <w:vAlign w:val="center"/>
                </w:tcPr>
                <w:p w14:paraId="0895C28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3B3261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81" w:type="dxa"/>
                  <w:vMerge w:val="continue"/>
                  <w:tcBorders>
                    <w:top w:val="nil"/>
                    <w:left w:val="single" w:color="000000" w:sz="8" w:space="0"/>
                    <w:bottom w:val="single" w:color="000000" w:sz="8" w:space="0"/>
                    <w:right w:val="single" w:color="000000" w:sz="8" w:space="0"/>
                  </w:tcBorders>
                  <w:shd w:val="clear" w:color="auto" w:fill="auto"/>
                  <w:vAlign w:val="center"/>
                </w:tcPr>
                <w:p w14:paraId="77234A96">
                  <w:pPr>
                    <w:jc w:val="center"/>
                    <w:rPr>
                      <w:rFonts w:hint="default" w:ascii="Times New Roman" w:hAnsi="Times New Roman" w:eastAsia="宋体" w:cs="Times New Roman"/>
                      <w:i w:val="0"/>
                      <w:iCs w:val="0"/>
                      <w:color w:val="auto"/>
                      <w:sz w:val="21"/>
                      <w:szCs w:val="21"/>
                      <w:highlight w:val="none"/>
                      <w:u w:val="none"/>
                    </w:rPr>
                  </w:pPr>
                </w:p>
              </w:tc>
              <w:tc>
                <w:tcPr>
                  <w:tcW w:w="917" w:type="dxa"/>
                  <w:vMerge w:val="continue"/>
                  <w:tcBorders>
                    <w:top w:val="nil"/>
                    <w:left w:val="single" w:color="000000" w:sz="8" w:space="0"/>
                    <w:bottom w:val="single" w:color="000000" w:sz="8" w:space="0"/>
                    <w:right w:val="single" w:color="000000" w:sz="8" w:space="0"/>
                  </w:tcBorders>
                  <w:shd w:val="clear" w:color="auto" w:fill="auto"/>
                  <w:vAlign w:val="center"/>
                </w:tcPr>
                <w:p w14:paraId="27679EEB">
                  <w:pPr>
                    <w:jc w:val="center"/>
                    <w:rPr>
                      <w:rFonts w:hint="default" w:ascii="Times New Roman" w:hAnsi="Times New Roman" w:eastAsia="宋体" w:cs="Times New Roman"/>
                      <w:i w:val="0"/>
                      <w:iCs w:val="0"/>
                      <w:color w:val="auto"/>
                      <w:sz w:val="21"/>
                      <w:szCs w:val="21"/>
                      <w:highlight w:val="none"/>
                      <w:u w:val="none"/>
                    </w:rPr>
                  </w:pPr>
                </w:p>
              </w:tc>
              <w:tc>
                <w:tcPr>
                  <w:tcW w:w="1180" w:type="dxa"/>
                  <w:tcBorders>
                    <w:top w:val="nil"/>
                    <w:left w:val="single" w:color="000000" w:sz="8" w:space="0"/>
                    <w:bottom w:val="single" w:color="000000" w:sz="8" w:space="0"/>
                    <w:right w:val="single" w:color="000000" w:sz="8" w:space="0"/>
                  </w:tcBorders>
                  <w:shd w:val="clear" w:color="auto" w:fill="auto"/>
                  <w:vAlign w:val="center"/>
                </w:tcPr>
                <w:p w14:paraId="4C58A8B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1710" w:type="dxa"/>
                  <w:tcBorders>
                    <w:top w:val="nil"/>
                    <w:left w:val="single" w:color="000000" w:sz="8" w:space="0"/>
                    <w:bottom w:val="single" w:color="000000" w:sz="8" w:space="0"/>
                    <w:right w:val="single" w:color="000000" w:sz="8" w:space="0"/>
                  </w:tcBorders>
                  <w:shd w:val="clear" w:color="auto" w:fill="auto"/>
                  <w:vAlign w:val="center"/>
                </w:tcPr>
                <w:p w14:paraId="58CEFFA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400mg/L</w:t>
                  </w:r>
                </w:p>
              </w:tc>
              <w:tc>
                <w:tcPr>
                  <w:tcW w:w="2336" w:type="dxa"/>
                  <w:vMerge w:val="continue"/>
                  <w:tcBorders>
                    <w:left w:val="single" w:color="000000" w:sz="8" w:space="0"/>
                    <w:right w:val="single" w:color="000000" w:sz="8" w:space="0"/>
                  </w:tcBorders>
                  <w:shd w:val="clear" w:color="auto" w:fill="auto"/>
                  <w:vAlign w:val="center"/>
                </w:tcPr>
                <w:p w14:paraId="143FBDF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40B571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881" w:type="dxa"/>
                  <w:vMerge w:val="continue"/>
                  <w:tcBorders>
                    <w:top w:val="nil"/>
                    <w:left w:val="single" w:color="000000" w:sz="8" w:space="0"/>
                    <w:bottom w:val="single" w:color="000000" w:sz="8" w:space="0"/>
                    <w:right w:val="single" w:color="000000" w:sz="8" w:space="0"/>
                  </w:tcBorders>
                  <w:shd w:val="clear" w:color="auto" w:fill="auto"/>
                  <w:vAlign w:val="center"/>
                </w:tcPr>
                <w:p w14:paraId="78B0D4C2">
                  <w:pPr>
                    <w:jc w:val="center"/>
                    <w:rPr>
                      <w:rFonts w:hint="default" w:ascii="Times New Roman" w:hAnsi="Times New Roman" w:eastAsia="宋体" w:cs="Times New Roman"/>
                      <w:i w:val="0"/>
                      <w:iCs w:val="0"/>
                      <w:color w:val="auto"/>
                      <w:sz w:val="21"/>
                      <w:szCs w:val="21"/>
                      <w:highlight w:val="none"/>
                      <w:u w:val="none"/>
                    </w:rPr>
                  </w:pPr>
                </w:p>
              </w:tc>
              <w:tc>
                <w:tcPr>
                  <w:tcW w:w="917" w:type="dxa"/>
                  <w:vMerge w:val="continue"/>
                  <w:tcBorders>
                    <w:top w:val="nil"/>
                    <w:left w:val="single" w:color="000000" w:sz="8" w:space="0"/>
                    <w:bottom w:val="single" w:color="000000" w:sz="8" w:space="0"/>
                    <w:right w:val="single" w:color="000000" w:sz="8" w:space="0"/>
                  </w:tcBorders>
                  <w:shd w:val="clear" w:color="auto" w:fill="auto"/>
                  <w:vAlign w:val="center"/>
                </w:tcPr>
                <w:p w14:paraId="3C8E58B9">
                  <w:pPr>
                    <w:jc w:val="center"/>
                    <w:rPr>
                      <w:rFonts w:hint="default" w:ascii="Times New Roman" w:hAnsi="Times New Roman" w:eastAsia="宋体" w:cs="Times New Roman"/>
                      <w:i w:val="0"/>
                      <w:iCs w:val="0"/>
                      <w:color w:val="auto"/>
                      <w:sz w:val="21"/>
                      <w:szCs w:val="21"/>
                      <w:highlight w:val="none"/>
                      <w:u w:val="none"/>
                    </w:rPr>
                  </w:pPr>
                </w:p>
              </w:tc>
              <w:tc>
                <w:tcPr>
                  <w:tcW w:w="1180" w:type="dxa"/>
                  <w:tcBorders>
                    <w:top w:val="nil"/>
                    <w:left w:val="single" w:color="000000" w:sz="8" w:space="0"/>
                    <w:bottom w:val="single" w:color="000000" w:sz="8" w:space="0"/>
                    <w:right w:val="single" w:color="000000" w:sz="8" w:space="0"/>
                  </w:tcBorders>
                  <w:shd w:val="clear" w:color="auto" w:fill="auto"/>
                  <w:vAlign w:val="center"/>
                </w:tcPr>
                <w:p w14:paraId="2618962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1710" w:type="dxa"/>
                  <w:tcBorders>
                    <w:top w:val="nil"/>
                    <w:left w:val="single" w:color="000000" w:sz="8" w:space="0"/>
                    <w:bottom w:val="single" w:color="000000" w:sz="8" w:space="0"/>
                    <w:right w:val="single" w:color="000000" w:sz="8" w:space="0"/>
                  </w:tcBorders>
                  <w:shd w:val="clear" w:color="auto" w:fill="auto"/>
                  <w:vAlign w:val="center"/>
                </w:tcPr>
                <w:p w14:paraId="1D0B098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336" w:type="dxa"/>
                  <w:vMerge w:val="continue"/>
                  <w:tcBorders>
                    <w:left w:val="single" w:color="000000" w:sz="8" w:space="0"/>
                    <w:bottom w:val="single" w:color="000000" w:sz="8" w:space="0"/>
                    <w:right w:val="single" w:color="000000" w:sz="8" w:space="0"/>
                  </w:tcBorders>
                  <w:shd w:val="clear" w:color="auto" w:fill="auto"/>
                  <w:vAlign w:val="center"/>
                </w:tcPr>
                <w:p w14:paraId="64AD48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bl>
          <w:p w14:paraId="2EBAA74C">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both"/>
              <w:textAlignment w:val="auto"/>
              <w:rPr>
                <w:rFonts w:hint="default" w:ascii="Times New Roman" w:hAnsi="Times New Roman" w:eastAsia="宋体" w:cs="Times New Roman"/>
                <w:b/>
                <w:color w:val="auto"/>
                <w:kern w:val="2"/>
                <w:sz w:val="24"/>
                <w:szCs w:val="24"/>
                <w:highlight w:val="none"/>
                <w:lang w:val="en-US" w:eastAsia="zh-CN" w:bidi="ar-SA"/>
              </w:rPr>
            </w:pPr>
          </w:p>
          <w:p w14:paraId="3624A13F">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表3</w:t>
            </w:r>
            <w:r>
              <w:rPr>
                <w:rFonts w:hint="eastAsia" w:cs="Times New Roman"/>
                <w:b/>
                <w:color w:val="auto"/>
                <w:kern w:val="2"/>
                <w:sz w:val="24"/>
                <w:szCs w:val="24"/>
                <w:highlight w:val="none"/>
                <w:lang w:val="en-US" w:eastAsia="zh-CN" w:bidi="ar-SA"/>
              </w:rPr>
              <w:t>7</w:t>
            </w:r>
            <w:r>
              <w:rPr>
                <w:rFonts w:hint="default" w:ascii="Times New Roman" w:hAnsi="Times New Roman" w:eastAsia="宋体" w:cs="Times New Roman"/>
                <w:b/>
                <w:color w:val="auto"/>
                <w:kern w:val="2"/>
                <w:sz w:val="24"/>
                <w:szCs w:val="24"/>
                <w:highlight w:val="none"/>
                <w:lang w:val="en-US" w:eastAsia="zh-CN" w:bidi="ar-SA"/>
              </w:rPr>
              <w:t>废水污染物排放信息表</w:t>
            </w:r>
          </w:p>
          <w:tbl>
            <w:tblPr>
              <w:tblStyle w:val="34"/>
              <w:tblW w:w="7050" w:type="dxa"/>
              <w:tblInd w:w="494"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360"/>
              <w:gridCol w:w="1180"/>
              <w:gridCol w:w="1495"/>
              <w:gridCol w:w="1515"/>
              <w:gridCol w:w="1500"/>
            </w:tblGrid>
            <w:tr w14:paraId="0500AD2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13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F50C2DD">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排放口</w:t>
                  </w:r>
                </w:p>
              </w:tc>
              <w:tc>
                <w:tcPr>
                  <w:tcW w:w="1180" w:type="dxa"/>
                  <w:vMerge w:val="restart"/>
                  <w:tcBorders>
                    <w:top w:val="single" w:color="000000" w:sz="8" w:space="0"/>
                    <w:left w:val="nil"/>
                    <w:bottom w:val="single" w:color="000000" w:sz="8" w:space="0"/>
                    <w:right w:val="single" w:color="000000" w:sz="8" w:space="0"/>
                  </w:tcBorders>
                  <w:shd w:val="clear" w:color="auto" w:fill="auto"/>
                  <w:vAlign w:val="center"/>
                </w:tcPr>
                <w:p w14:paraId="4EF02AC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污染物种类</w:t>
                  </w:r>
                </w:p>
              </w:tc>
              <w:tc>
                <w:tcPr>
                  <w:tcW w:w="1495" w:type="dxa"/>
                  <w:vMerge w:val="restart"/>
                  <w:tcBorders>
                    <w:top w:val="single" w:color="000000" w:sz="8" w:space="0"/>
                    <w:left w:val="nil"/>
                    <w:bottom w:val="single" w:color="000000" w:sz="8" w:space="0"/>
                    <w:right w:val="single" w:color="000000" w:sz="8" w:space="0"/>
                  </w:tcBorders>
                  <w:shd w:val="clear" w:color="auto" w:fill="auto"/>
                  <w:vAlign w:val="center"/>
                </w:tcPr>
                <w:p w14:paraId="6F1491B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排放浓度（mg/L）</w:t>
                  </w:r>
                </w:p>
              </w:tc>
              <w:tc>
                <w:tcPr>
                  <w:tcW w:w="1515" w:type="dxa"/>
                  <w:vMerge w:val="restart"/>
                  <w:tcBorders>
                    <w:top w:val="single" w:color="000000" w:sz="8" w:space="0"/>
                    <w:left w:val="nil"/>
                    <w:bottom w:val="single" w:color="000000" w:sz="8" w:space="0"/>
                    <w:right w:val="single" w:color="000000" w:sz="8" w:space="0"/>
                  </w:tcBorders>
                  <w:shd w:val="clear" w:color="auto" w:fill="auto"/>
                  <w:vAlign w:val="center"/>
                </w:tcPr>
                <w:p w14:paraId="57E5D90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日排放量（t/d）</w:t>
                  </w:r>
                </w:p>
              </w:tc>
              <w:tc>
                <w:tcPr>
                  <w:tcW w:w="1500" w:type="dxa"/>
                  <w:vMerge w:val="restart"/>
                  <w:tcBorders>
                    <w:top w:val="single" w:color="000000" w:sz="8" w:space="0"/>
                    <w:left w:val="nil"/>
                    <w:bottom w:val="single" w:color="000000" w:sz="8" w:space="0"/>
                    <w:right w:val="single" w:color="000000" w:sz="8" w:space="0"/>
                  </w:tcBorders>
                  <w:shd w:val="clear" w:color="auto" w:fill="auto"/>
                  <w:vAlign w:val="center"/>
                </w:tcPr>
                <w:p w14:paraId="7CEADEC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年排放量（t/a）</w:t>
                  </w:r>
                </w:p>
              </w:tc>
            </w:tr>
            <w:tr w14:paraId="0D8A1C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3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B619A2A">
                  <w:pPr>
                    <w:jc w:val="center"/>
                    <w:rPr>
                      <w:rFonts w:hint="default" w:ascii="Times New Roman" w:hAnsi="Times New Roman" w:eastAsia="宋体" w:cs="Times New Roman"/>
                      <w:b/>
                      <w:bCs/>
                      <w:i w:val="0"/>
                      <w:iCs w:val="0"/>
                      <w:color w:val="auto"/>
                      <w:sz w:val="21"/>
                      <w:szCs w:val="21"/>
                      <w:highlight w:val="none"/>
                      <w:u w:val="none"/>
                    </w:rPr>
                  </w:pPr>
                </w:p>
              </w:tc>
              <w:tc>
                <w:tcPr>
                  <w:tcW w:w="1180" w:type="dxa"/>
                  <w:vMerge w:val="continue"/>
                  <w:tcBorders>
                    <w:top w:val="single" w:color="000000" w:sz="8" w:space="0"/>
                    <w:left w:val="nil"/>
                    <w:bottom w:val="single" w:color="000000" w:sz="8" w:space="0"/>
                    <w:right w:val="single" w:color="000000" w:sz="8" w:space="0"/>
                  </w:tcBorders>
                  <w:shd w:val="clear" w:color="auto" w:fill="auto"/>
                  <w:vAlign w:val="center"/>
                </w:tcPr>
                <w:p w14:paraId="766211DC">
                  <w:pPr>
                    <w:jc w:val="center"/>
                    <w:rPr>
                      <w:rFonts w:hint="default" w:ascii="Times New Roman" w:hAnsi="Times New Roman" w:eastAsia="宋体" w:cs="Times New Roman"/>
                      <w:b/>
                      <w:bCs/>
                      <w:i w:val="0"/>
                      <w:iCs w:val="0"/>
                      <w:color w:val="auto"/>
                      <w:sz w:val="21"/>
                      <w:szCs w:val="21"/>
                      <w:highlight w:val="none"/>
                      <w:u w:val="none"/>
                    </w:rPr>
                  </w:pPr>
                </w:p>
              </w:tc>
              <w:tc>
                <w:tcPr>
                  <w:tcW w:w="1495" w:type="dxa"/>
                  <w:vMerge w:val="continue"/>
                  <w:tcBorders>
                    <w:top w:val="single" w:color="000000" w:sz="8" w:space="0"/>
                    <w:left w:val="nil"/>
                    <w:bottom w:val="single" w:color="000000" w:sz="8" w:space="0"/>
                    <w:right w:val="single" w:color="000000" w:sz="8" w:space="0"/>
                  </w:tcBorders>
                  <w:shd w:val="clear" w:color="auto" w:fill="auto"/>
                  <w:vAlign w:val="center"/>
                </w:tcPr>
                <w:p w14:paraId="76978F39">
                  <w:pPr>
                    <w:jc w:val="center"/>
                    <w:rPr>
                      <w:rFonts w:hint="default" w:ascii="Times New Roman" w:hAnsi="Times New Roman" w:eastAsia="宋体" w:cs="Times New Roman"/>
                      <w:b/>
                      <w:bCs/>
                      <w:i w:val="0"/>
                      <w:iCs w:val="0"/>
                      <w:color w:val="auto"/>
                      <w:sz w:val="21"/>
                      <w:szCs w:val="21"/>
                      <w:highlight w:val="none"/>
                      <w:u w:val="none"/>
                    </w:rPr>
                  </w:pPr>
                </w:p>
              </w:tc>
              <w:tc>
                <w:tcPr>
                  <w:tcW w:w="1515" w:type="dxa"/>
                  <w:vMerge w:val="continue"/>
                  <w:tcBorders>
                    <w:top w:val="single" w:color="000000" w:sz="8" w:space="0"/>
                    <w:left w:val="nil"/>
                    <w:bottom w:val="single" w:color="000000" w:sz="8" w:space="0"/>
                    <w:right w:val="single" w:color="000000" w:sz="8" w:space="0"/>
                  </w:tcBorders>
                  <w:shd w:val="clear" w:color="auto" w:fill="auto"/>
                  <w:vAlign w:val="center"/>
                </w:tcPr>
                <w:p w14:paraId="358E032B">
                  <w:pPr>
                    <w:jc w:val="center"/>
                    <w:rPr>
                      <w:rFonts w:hint="default" w:ascii="Times New Roman" w:hAnsi="Times New Roman" w:eastAsia="宋体" w:cs="Times New Roman"/>
                      <w:b/>
                      <w:bCs/>
                      <w:i w:val="0"/>
                      <w:iCs w:val="0"/>
                      <w:color w:val="auto"/>
                      <w:sz w:val="21"/>
                      <w:szCs w:val="21"/>
                      <w:highlight w:val="none"/>
                      <w:u w:val="none"/>
                    </w:rPr>
                  </w:pPr>
                </w:p>
              </w:tc>
              <w:tc>
                <w:tcPr>
                  <w:tcW w:w="1500" w:type="dxa"/>
                  <w:vMerge w:val="continue"/>
                  <w:tcBorders>
                    <w:top w:val="single" w:color="000000" w:sz="8" w:space="0"/>
                    <w:left w:val="nil"/>
                    <w:bottom w:val="single" w:color="000000" w:sz="8" w:space="0"/>
                    <w:right w:val="single" w:color="000000" w:sz="8" w:space="0"/>
                  </w:tcBorders>
                  <w:shd w:val="clear" w:color="auto" w:fill="auto"/>
                  <w:vAlign w:val="center"/>
                </w:tcPr>
                <w:p w14:paraId="4C1E91CA">
                  <w:pPr>
                    <w:jc w:val="center"/>
                    <w:rPr>
                      <w:rFonts w:hint="default" w:ascii="Times New Roman" w:hAnsi="Times New Roman" w:eastAsia="宋体" w:cs="Times New Roman"/>
                      <w:b/>
                      <w:bCs/>
                      <w:i w:val="0"/>
                      <w:iCs w:val="0"/>
                      <w:color w:val="auto"/>
                      <w:sz w:val="21"/>
                      <w:szCs w:val="21"/>
                      <w:highlight w:val="none"/>
                      <w:u w:val="none"/>
                    </w:rPr>
                  </w:pPr>
                </w:p>
              </w:tc>
            </w:tr>
            <w:tr w14:paraId="0B178F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360" w:type="dxa"/>
                  <w:vMerge w:val="restart"/>
                  <w:tcBorders>
                    <w:top w:val="nil"/>
                    <w:left w:val="single" w:color="000000" w:sz="8" w:space="0"/>
                    <w:bottom w:val="single" w:color="000000" w:sz="8" w:space="0"/>
                    <w:right w:val="single" w:color="000000" w:sz="8" w:space="0"/>
                  </w:tcBorders>
                  <w:shd w:val="clear" w:color="auto" w:fill="auto"/>
                  <w:vAlign w:val="center"/>
                </w:tcPr>
                <w:p w14:paraId="545EA8E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DW001（生活污水）</w:t>
                  </w:r>
                </w:p>
              </w:tc>
              <w:tc>
                <w:tcPr>
                  <w:tcW w:w="1180" w:type="dxa"/>
                  <w:tcBorders>
                    <w:top w:val="nil"/>
                    <w:left w:val="nil"/>
                    <w:bottom w:val="single" w:color="000000" w:sz="8" w:space="0"/>
                    <w:right w:val="single" w:color="000000" w:sz="8" w:space="0"/>
                  </w:tcBorders>
                  <w:shd w:val="clear" w:color="auto" w:fill="auto"/>
                  <w:vAlign w:val="center"/>
                </w:tcPr>
                <w:p w14:paraId="2DC5B31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流量</w:t>
                  </w:r>
                </w:p>
              </w:tc>
              <w:tc>
                <w:tcPr>
                  <w:tcW w:w="1495" w:type="dxa"/>
                  <w:tcBorders>
                    <w:top w:val="nil"/>
                    <w:left w:val="nil"/>
                    <w:bottom w:val="single" w:color="000000" w:sz="8" w:space="0"/>
                    <w:right w:val="single" w:color="000000" w:sz="8" w:space="0"/>
                  </w:tcBorders>
                  <w:shd w:val="clear" w:color="auto" w:fill="auto"/>
                  <w:vAlign w:val="center"/>
                </w:tcPr>
                <w:p w14:paraId="6CF9B45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515" w:type="dxa"/>
                  <w:tcBorders>
                    <w:top w:val="nil"/>
                    <w:left w:val="nil"/>
                    <w:bottom w:val="single" w:color="000000" w:sz="8" w:space="0"/>
                    <w:right w:val="single" w:color="000000" w:sz="8" w:space="0"/>
                  </w:tcBorders>
                  <w:shd w:val="clear" w:color="auto" w:fill="auto"/>
                  <w:vAlign w:val="center"/>
                </w:tcPr>
                <w:p w14:paraId="52F51D8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0.277</w:t>
                  </w:r>
                </w:p>
              </w:tc>
              <w:tc>
                <w:tcPr>
                  <w:tcW w:w="1500" w:type="dxa"/>
                  <w:tcBorders>
                    <w:top w:val="nil"/>
                    <w:left w:val="nil"/>
                    <w:bottom w:val="single" w:color="000000" w:sz="8" w:space="0"/>
                    <w:right w:val="single" w:color="000000" w:sz="8" w:space="0"/>
                  </w:tcBorders>
                  <w:shd w:val="clear" w:color="auto" w:fill="auto"/>
                  <w:vAlign w:val="center"/>
                </w:tcPr>
                <w:p w14:paraId="5FEE6B1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72</w:t>
                  </w:r>
                </w:p>
              </w:tc>
            </w:tr>
            <w:tr w14:paraId="031F65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360" w:type="dxa"/>
                  <w:vMerge w:val="continue"/>
                  <w:tcBorders>
                    <w:top w:val="nil"/>
                    <w:left w:val="single" w:color="000000" w:sz="8" w:space="0"/>
                    <w:bottom w:val="single" w:color="000000" w:sz="8" w:space="0"/>
                    <w:right w:val="single" w:color="000000" w:sz="8" w:space="0"/>
                  </w:tcBorders>
                  <w:shd w:val="clear" w:color="auto" w:fill="auto"/>
                  <w:vAlign w:val="center"/>
                </w:tcPr>
                <w:p w14:paraId="78074C6F">
                  <w:pPr>
                    <w:jc w:val="center"/>
                    <w:rPr>
                      <w:rFonts w:hint="default" w:ascii="Times New Roman" w:hAnsi="Times New Roman" w:eastAsia="宋体" w:cs="Times New Roman"/>
                      <w:i w:val="0"/>
                      <w:iCs w:val="0"/>
                      <w:color w:val="auto"/>
                      <w:sz w:val="21"/>
                      <w:szCs w:val="21"/>
                      <w:highlight w:val="none"/>
                      <w:u w:val="none"/>
                    </w:rPr>
                  </w:pPr>
                </w:p>
              </w:tc>
              <w:tc>
                <w:tcPr>
                  <w:tcW w:w="1180" w:type="dxa"/>
                  <w:tcBorders>
                    <w:top w:val="nil"/>
                    <w:left w:val="nil"/>
                    <w:bottom w:val="single" w:color="000000" w:sz="8" w:space="0"/>
                    <w:right w:val="single" w:color="000000" w:sz="8" w:space="0"/>
                  </w:tcBorders>
                  <w:shd w:val="clear" w:color="auto" w:fill="auto"/>
                  <w:vAlign w:val="center"/>
                </w:tcPr>
                <w:p w14:paraId="76C127F5">
                  <w:pPr>
                    <w:keepNext/>
                    <w:keepLines w:val="0"/>
                    <w:pageBreakBefore/>
                    <w:widowControl w:val="0"/>
                    <w:suppressLineNumbers w:val="0"/>
                    <w:kinsoku/>
                    <w:wordWrap w:val="0"/>
                    <w:overflowPunct/>
                    <w:topLinePunct w:val="0"/>
                    <w:autoSpaceDE w:val="0"/>
                    <w:autoSpaceDN w:val="0"/>
                    <w:bidi w:val="0"/>
                    <w:adjustRightInd w:val="0"/>
                    <w:snapToGrid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PH</w:t>
                  </w:r>
                </w:p>
              </w:tc>
              <w:tc>
                <w:tcPr>
                  <w:tcW w:w="4510" w:type="dxa"/>
                  <w:gridSpan w:val="3"/>
                  <w:tcBorders>
                    <w:top w:val="nil"/>
                    <w:left w:val="nil"/>
                    <w:bottom w:val="single" w:color="000000" w:sz="8" w:space="0"/>
                    <w:right w:val="single" w:color="000000" w:sz="8" w:space="0"/>
                  </w:tcBorders>
                  <w:shd w:val="clear" w:color="auto" w:fill="auto"/>
                  <w:vAlign w:val="center"/>
                </w:tcPr>
                <w:p w14:paraId="014A25A1">
                  <w:pPr>
                    <w:keepNext/>
                    <w:keepLines w:val="0"/>
                    <w:pageBreakBefore/>
                    <w:widowControl w:val="0"/>
                    <w:suppressLineNumbers w:val="0"/>
                    <w:kinsoku/>
                    <w:wordWrap w:val="0"/>
                    <w:overflowPunct/>
                    <w:topLinePunct w:val="0"/>
                    <w:autoSpaceDE w:val="0"/>
                    <w:autoSpaceDN w:val="0"/>
                    <w:bidi w:val="0"/>
                    <w:adjustRightInd w:val="0"/>
                    <w:snapToGrid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6-9(无量纲）</w:t>
                  </w:r>
                </w:p>
              </w:tc>
            </w:tr>
            <w:tr w14:paraId="32A088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360" w:type="dxa"/>
                  <w:vMerge w:val="continue"/>
                  <w:tcBorders>
                    <w:top w:val="nil"/>
                    <w:left w:val="single" w:color="000000" w:sz="8" w:space="0"/>
                    <w:bottom w:val="single" w:color="000000" w:sz="8" w:space="0"/>
                    <w:right w:val="single" w:color="000000" w:sz="8" w:space="0"/>
                  </w:tcBorders>
                  <w:shd w:val="clear" w:color="auto" w:fill="auto"/>
                  <w:vAlign w:val="center"/>
                </w:tcPr>
                <w:p w14:paraId="7251D53E">
                  <w:pPr>
                    <w:jc w:val="center"/>
                    <w:rPr>
                      <w:rFonts w:hint="default" w:ascii="Times New Roman" w:hAnsi="Times New Roman" w:eastAsia="宋体" w:cs="Times New Roman"/>
                      <w:i w:val="0"/>
                      <w:iCs w:val="0"/>
                      <w:color w:val="auto"/>
                      <w:sz w:val="21"/>
                      <w:szCs w:val="21"/>
                      <w:highlight w:val="none"/>
                      <w:u w:val="none"/>
                    </w:rPr>
                  </w:pPr>
                </w:p>
              </w:tc>
              <w:tc>
                <w:tcPr>
                  <w:tcW w:w="1180" w:type="dxa"/>
                  <w:tcBorders>
                    <w:top w:val="nil"/>
                    <w:left w:val="nil"/>
                    <w:bottom w:val="single" w:color="000000" w:sz="8" w:space="0"/>
                    <w:right w:val="single" w:color="000000" w:sz="8" w:space="0"/>
                  </w:tcBorders>
                  <w:shd w:val="clear" w:color="auto" w:fill="auto"/>
                  <w:vAlign w:val="center"/>
                </w:tcPr>
                <w:p w14:paraId="2CE4E76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CODcr</w:t>
                  </w:r>
                </w:p>
              </w:tc>
              <w:tc>
                <w:tcPr>
                  <w:tcW w:w="1495" w:type="dxa"/>
                  <w:tcBorders>
                    <w:top w:val="nil"/>
                    <w:left w:val="nil"/>
                    <w:bottom w:val="single" w:color="000000" w:sz="8" w:space="0"/>
                    <w:right w:val="single" w:color="000000" w:sz="8" w:space="0"/>
                  </w:tcBorders>
                  <w:shd w:val="clear" w:color="auto" w:fill="auto"/>
                  <w:vAlign w:val="center"/>
                </w:tcPr>
                <w:p w14:paraId="73754D4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2</w:t>
                  </w:r>
                  <w:r>
                    <w:rPr>
                      <w:rFonts w:hint="eastAsia" w:cs="Times New Roman"/>
                      <w:i w:val="0"/>
                      <w:iCs w:val="0"/>
                      <w:color w:val="auto"/>
                      <w:kern w:val="0"/>
                      <w:sz w:val="21"/>
                      <w:szCs w:val="21"/>
                      <w:highlight w:val="none"/>
                      <w:u w:val="none"/>
                      <w:lang w:val="en-US" w:eastAsia="zh-CN" w:bidi="ar"/>
                    </w:rPr>
                    <w:t>50</w:t>
                  </w:r>
                </w:p>
              </w:tc>
              <w:tc>
                <w:tcPr>
                  <w:tcW w:w="1515" w:type="dxa"/>
                  <w:tcBorders>
                    <w:top w:val="nil"/>
                    <w:left w:val="nil"/>
                    <w:bottom w:val="single" w:color="000000" w:sz="8" w:space="0"/>
                    <w:right w:val="single" w:color="000000" w:sz="8" w:space="0"/>
                  </w:tcBorders>
                  <w:shd w:val="clear" w:color="auto" w:fill="auto"/>
                  <w:vAlign w:val="center"/>
                </w:tcPr>
                <w:p w14:paraId="6F4CA3F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0.00006925</w:t>
                  </w:r>
                </w:p>
              </w:tc>
              <w:tc>
                <w:tcPr>
                  <w:tcW w:w="1500" w:type="dxa"/>
                  <w:tcBorders>
                    <w:top w:val="nil"/>
                    <w:left w:val="nil"/>
                    <w:bottom w:val="single" w:color="000000" w:sz="8" w:space="0"/>
                    <w:right w:val="single" w:color="000000" w:sz="8" w:space="0"/>
                  </w:tcBorders>
                  <w:shd w:val="clear" w:color="auto" w:fill="auto"/>
                  <w:vAlign w:val="center"/>
                </w:tcPr>
                <w:p w14:paraId="7E4D1C8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0.018</w:t>
                  </w:r>
                </w:p>
              </w:tc>
            </w:tr>
            <w:tr w14:paraId="509188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1360" w:type="dxa"/>
                  <w:vMerge w:val="continue"/>
                  <w:tcBorders>
                    <w:top w:val="nil"/>
                    <w:left w:val="single" w:color="000000" w:sz="8" w:space="0"/>
                    <w:bottom w:val="single" w:color="000000" w:sz="8" w:space="0"/>
                    <w:right w:val="single" w:color="000000" w:sz="8" w:space="0"/>
                  </w:tcBorders>
                  <w:shd w:val="clear" w:color="auto" w:fill="auto"/>
                  <w:vAlign w:val="center"/>
                </w:tcPr>
                <w:p w14:paraId="6D0BEAE5">
                  <w:pPr>
                    <w:jc w:val="center"/>
                    <w:rPr>
                      <w:rFonts w:hint="default" w:ascii="Times New Roman" w:hAnsi="Times New Roman" w:eastAsia="宋体" w:cs="Times New Roman"/>
                      <w:i w:val="0"/>
                      <w:iCs w:val="0"/>
                      <w:color w:val="auto"/>
                      <w:sz w:val="21"/>
                      <w:szCs w:val="21"/>
                      <w:highlight w:val="none"/>
                      <w:u w:val="none"/>
                    </w:rPr>
                  </w:pPr>
                </w:p>
              </w:tc>
              <w:tc>
                <w:tcPr>
                  <w:tcW w:w="1180" w:type="dxa"/>
                  <w:tcBorders>
                    <w:top w:val="nil"/>
                    <w:left w:val="nil"/>
                    <w:bottom w:val="single" w:color="000000" w:sz="8" w:space="0"/>
                    <w:right w:val="single" w:color="000000" w:sz="8" w:space="0"/>
                  </w:tcBorders>
                  <w:shd w:val="clear" w:color="auto" w:fill="auto"/>
                  <w:vAlign w:val="center"/>
                </w:tcPr>
                <w:p w14:paraId="1909A2C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1495" w:type="dxa"/>
                  <w:tcBorders>
                    <w:top w:val="nil"/>
                    <w:left w:val="nil"/>
                    <w:bottom w:val="single" w:color="000000" w:sz="8" w:space="0"/>
                    <w:right w:val="single" w:color="000000" w:sz="8" w:space="0"/>
                  </w:tcBorders>
                  <w:shd w:val="clear" w:color="auto" w:fill="auto"/>
                  <w:vAlign w:val="center"/>
                </w:tcPr>
                <w:p w14:paraId="487A779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1515" w:type="dxa"/>
                  <w:tcBorders>
                    <w:top w:val="nil"/>
                    <w:left w:val="nil"/>
                    <w:bottom w:val="single" w:color="000000" w:sz="8" w:space="0"/>
                    <w:right w:val="single" w:color="000000" w:sz="8" w:space="0"/>
                  </w:tcBorders>
                  <w:shd w:val="clear" w:color="auto" w:fill="auto"/>
                  <w:vAlign w:val="center"/>
                </w:tcPr>
                <w:p w14:paraId="0D703F5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0.00004155</w:t>
                  </w:r>
                </w:p>
              </w:tc>
              <w:tc>
                <w:tcPr>
                  <w:tcW w:w="1500" w:type="dxa"/>
                  <w:tcBorders>
                    <w:top w:val="nil"/>
                    <w:left w:val="nil"/>
                    <w:bottom w:val="single" w:color="000000" w:sz="8" w:space="0"/>
                    <w:right w:val="single" w:color="000000" w:sz="8" w:space="0"/>
                  </w:tcBorders>
                  <w:shd w:val="clear" w:color="auto" w:fill="auto"/>
                  <w:vAlign w:val="center"/>
                </w:tcPr>
                <w:p w14:paraId="6FDBCEB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0.0108</w:t>
                  </w:r>
                </w:p>
              </w:tc>
            </w:tr>
            <w:tr w14:paraId="588A75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360" w:type="dxa"/>
                  <w:vMerge w:val="continue"/>
                  <w:tcBorders>
                    <w:top w:val="nil"/>
                    <w:left w:val="single" w:color="000000" w:sz="8" w:space="0"/>
                    <w:bottom w:val="single" w:color="000000" w:sz="8" w:space="0"/>
                    <w:right w:val="single" w:color="000000" w:sz="8" w:space="0"/>
                  </w:tcBorders>
                  <w:shd w:val="clear" w:color="auto" w:fill="auto"/>
                  <w:vAlign w:val="center"/>
                </w:tcPr>
                <w:p w14:paraId="2477F15D">
                  <w:pPr>
                    <w:jc w:val="center"/>
                    <w:rPr>
                      <w:rFonts w:hint="default" w:ascii="Times New Roman" w:hAnsi="Times New Roman" w:eastAsia="宋体" w:cs="Times New Roman"/>
                      <w:i w:val="0"/>
                      <w:iCs w:val="0"/>
                      <w:color w:val="auto"/>
                      <w:sz w:val="21"/>
                      <w:szCs w:val="21"/>
                      <w:highlight w:val="none"/>
                      <w:u w:val="none"/>
                    </w:rPr>
                  </w:pPr>
                </w:p>
              </w:tc>
              <w:tc>
                <w:tcPr>
                  <w:tcW w:w="1180" w:type="dxa"/>
                  <w:tcBorders>
                    <w:top w:val="nil"/>
                    <w:left w:val="nil"/>
                    <w:bottom w:val="single" w:color="000000" w:sz="8" w:space="0"/>
                    <w:right w:val="single" w:color="000000" w:sz="8" w:space="0"/>
                  </w:tcBorders>
                  <w:shd w:val="clear" w:color="auto" w:fill="auto"/>
                  <w:vAlign w:val="center"/>
                </w:tcPr>
                <w:p w14:paraId="42FD9BF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1495" w:type="dxa"/>
                  <w:tcBorders>
                    <w:top w:val="nil"/>
                    <w:left w:val="nil"/>
                    <w:bottom w:val="single" w:color="000000" w:sz="8" w:space="0"/>
                    <w:right w:val="single" w:color="000000" w:sz="8" w:space="0"/>
                  </w:tcBorders>
                  <w:shd w:val="clear" w:color="auto" w:fill="auto"/>
                  <w:vAlign w:val="center"/>
                </w:tcPr>
                <w:p w14:paraId="04366B4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1515" w:type="dxa"/>
                  <w:tcBorders>
                    <w:top w:val="nil"/>
                    <w:left w:val="nil"/>
                    <w:bottom w:val="single" w:color="000000" w:sz="8" w:space="0"/>
                    <w:right w:val="single" w:color="000000" w:sz="8" w:space="0"/>
                  </w:tcBorders>
                  <w:shd w:val="clear" w:color="auto" w:fill="auto"/>
                  <w:vAlign w:val="center"/>
                </w:tcPr>
                <w:p w14:paraId="6B1F195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sz w:val="21"/>
                      <w:szCs w:val="21"/>
                      <w:highlight w:val="none"/>
                      <w:u w:val="none"/>
                      <w:lang w:val="en-US" w:eastAsia="zh-CN"/>
                    </w:rPr>
                    <w:t>0.00004155</w:t>
                  </w:r>
                </w:p>
              </w:tc>
              <w:tc>
                <w:tcPr>
                  <w:tcW w:w="1500" w:type="dxa"/>
                  <w:tcBorders>
                    <w:top w:val="nil"/>
                    <w:left w:val="nil"/>
                    <w:bottom w:val="single" w:color="000000" w:sz="8" w:space="0"/>
                    <w:right w:val="single" w:color="000000" w:sz="8" w:space="0"/>
                  </w:tcBorders>
                  <w:shd w:val="clear" w:color="auto" w:fill="auto"/>
                  <w:vAlign w:val="center"/>
                </w:tcPr>
                <w:p w14:paraId="5DEFB3A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0.0108</w:t>
                  </w:r>
                </w:p>
              </w:tc>
            </w:tr>
            <w:tr w14:paraId="673257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1360" w:type="dxa"/>
                  <w:vMerge w:val="continue"/>
                  <w:tcBorders>
                    <w:top w:val="nil"/>
                    <w:left w:val="single" w:color="000000" w:sz="8" w:space="0"/>
                    <w:bottom w:val="single" w:color="000000" w:sz="8" w:space="0"/>
                    <w:right w:val="single" w:color="000000" w:sz="8" w:space="0"/>
                  </w:tcBorders>
                  <w:shd w:val="clear" w:color="auto" w:fill="auto"/>
                  <w:vAlign w:val="center"/>
                </w:tcPr>
                <w:p w14:paraId="1D6CF685">
                  <w:pPr>
                    <w:jc w:val="center"/>
                    <w:rPr>
                      <w:rFonts w:hint="default" w:ascii="Times New Roman" w:hAnsi="Times New Roman" w:eastAsia="宋体" w:cs="Times New Roman"/>
                      <w:i w:val="0"/>
                      <w:iCs w:val="0"/>
                      <w:color w:val="auto"/>
                      <w:sz w:val="21"/>
                      <w:szCs w:val="21"/>
                      <w:highlight w:val="none"/>
                      <w:u w:val="none"/>
                    </w:rPr>
                  </w:pPr>
                </w:p>
              </w:tc>
              <w:tc>
                <w:tcPr>
                  <w:tcW w:w="1180" w:type="dxa"/>
                  <w:tcBorders>
                    <w:top w:val="nil"/>
                    <w:left w:val="nil"/>
                    <w:bottom w:val="single" w:color="000000" w:sz="8" w:space="0"/>
                    <w:right w:val="single" w:color="000000" w:sz="8" w:space="0"/>
                  </w:tcBorders>
                  <w:shd w:val="clear" w:color="auto" w:fill="auto"/>
                  <w:vAlign w:val="center"/>
                </w:tcPr>
                <w:p w14:paraId="7062C5B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1495" w:type="dxa"/>
                  <w:tcBorders>
                    <w:top w:val="nil"/>
                    <w:left w:val="nil"/>
                    <w:bottom w:val="single" w:color="000000" w:sz="8" w:space="0"/>
                    <w:right w:val="single" w:color="000000" w:sz="8" w:space="0"/>
                  </w:tcBorders>
                  <w:shd w:val="clear" w:color="auto" w:fill="auto"/>
                  <w:vAlign w:val="center"/>
                </w:tcPr>
                <w:p w14:paraId="2FCB150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1515" w:type="dxa"/>
                  <w:tcBorders>
                    <w:top w:val="nil"/>
                    <w:left w:val="nil"/>
                    <w:bottom w:val="single" w:color="000000" w:sz="8" w:space="0"/>
                    <w:right w:val="single" w:color="000000" w:sz="8" w:space="0"/>
                  </w:tcBorders>
                  <w:shd w:val="clear" w:color="auto" w:fill="auto"/>
                  <w:vAlign w:val="center"/>
                </w:tcPr>
                <w:p w14:paraId="75512F9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0.00000831</w:t>
                  </w:r>
                </w:p>
              </w:tc>
              <w:tc>
                <w:tcPr>
                  <w:tcW w:w="1500" w:type="dxa"/>
                  <w:tcBorders>
                    <w:top w:val="nil"/>
                    <w:left w:val="nil"/>
                    <w:bottom w:val="single" w:color="000000" w:sz="8" w:space="0"/>
                    <w:right w:val="single" w:color="000000" w:sz="8" w:space="0"/>
                  </w:tcBorders>
                  <w:shd w:val="clear" w:color="auto" w:fill="auto"/>
                  <w:vAlign w:val="center"/>
                </w:tcPr>
                <w:p w14:paraId="077CE75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0.00216</w:t>
                  </w:r>
                </w:p>
              </w:tc>
            </w:tr>
            <w:tr w14:paraId="2A200B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0" w:hRule="atLeast"/>
              </w:trPr>
              <w:tc>
                <w:tcPr>
                  <w:tcW w:w="1360" w:type="dxa"/>
                  <w:vMerge w:val="restart"/>
                  <w:tcBorders>
                    <w:top w:val="nil"/>
                    <w:left w:val="single" w:color="000000" w:sz="8" w:space="0"/>
                    <w:right w:val="single" w:color="000000" w:sz="8" w:space="0"/>
                  </w:tcBorders>
                  <w:shd w:val="clear" w:color="auto" w:fill="auto"/>
                  <w:vAlign w:val="center"/>
                </w:tcPr>
                <w:p w14:paraId="3C4508C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全厂排放口合计</w:t>
                  </w:r>
                </w:p>
              </w:tc>
              <w:tc>
                <w:tcPr>
                  <w:tcW w:w="1180" w:type="dxa"/>
                  <w:tcBorders>
                    <w:top w:val="nil"/>
                    <w:left w:val="nil"/>
                    <w:bottom w:val="single" w:color="000000" w:sz="8" w:space="0"/>
                    <w:right w:val="single" w:color="000000" w:sz="8" w:space="0"/>
                  </w:tcBorders>
                  <w:shd w:val="clear" w:color="auto" w:fill="auto"/>
                  <w:vAlign w:val="center"/>
                </w:tcPr>
                <w:p w14:paraId="18A0AE13">
                  <w:pPr>
                    <w:keepNext/>
                    <w:keepLines w:val="0"/>
                    <w:pageBreakBefore/>
                    <w:widowControl w:val="0"/>
                    <w:suppressLineNumbers w:val="0"/>
                    <w:kinsoku/>
                    <w:wordWrap w:val="0"/>
                    <w:overflowPunct/>
                    <w:topLinePunct w:val="0"/>
                    <w:autoSpaceDE w:val="0"/>
                    <w:autoSpaceDN w:val="0"/>
                    <w:bidi w:val="0"/>
                    <w:adjustRightInd w:val="0"/>
                    <w:snapToGrid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PH</w:t>
                  </w:r>
                </w:p>
              </w:tc>
              <w:tc>
                <w:tcPr>
                  <w:tcW w:w="4510" w:type="dxa"/>
                  <w:gridSpan w:val="3"/>
                  <w:tcBorders>
                    <w:top w:val="nil"/>
                    <w:left w:val="nil"/>
                    <w:bottom w:val="single" w:color="000000" w:sz="8" w:space="0"/>
                    <w:right w:val="single" w:color="000000" w:sz="8" w:space="0"/>
                  </w:tcBorders>
                  <w:shd w:val="clear" w:color="auto" w:fill="auto"/>
                  <w:vAlign w:val="center"/>
                </w:tcPr>
                <w:p w14:paraId="184A71C2">
                  <w:pPr>
                    <w:keepNext/>
                    <w:keepLines w:val="0"/>
                    <w:pageBreakBefore/>
                    <w:widowControl w:val="0"/>
                    <w:suppressLineNumbers w:val="0"/>
                    <w:kinsoku/>
                    <w:wordWrap w:val="0"/>
                    <w:overflowPunct/>
                    <w:topLinePunct w:val="0"/>
                    <w:autoSpaceDE w:val="0"/>
                    <w:autoSpaceDN w:val="0"/>
                    <w:bidi w:val="0"/>
                    <w:adjustRightInd w:val="0"/>
                    <w:snapToGrid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6-9(无量纲）</w:t>
                  </w:r>
                </w:p>
              </w:tc>
            </w:tr>
            <w:tr w14:paraId="18B725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1360" w:type="dxa"/>
                  <w:vMerge w:val="continue"/>
                  <w:tcBorders>
                    <w:left w:val="single" w:color="000000" w:sz="8" w:space="0"/>
                    <w:right w:val="single" w:color="000000" w:sz="8" w:space="0"/>
                  </w:tcBorders>
                  <w:shd w:val="clear" w:color="auto" w:fill="auto"/>
                  <w:vAlign w:val="center"/>
                </w:tcPr>
                <w:p w14:paraId="22546C0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1180" w:type="dxa"/>
                  <w:tcBorders>
                    <w:top w:val="nil"/>
                    <w:left w:val="nil"/>
                    <w:bottom w:val="single" w:color="000000" w:sz="8" w:space="0"/>
                    <w:right w:val="single" w:color="000000" w:sz="8" w:space="0"/>
                  </w:tcBorders>
                  <w:shd w:val="clear" w:color="auto" w:fill="auto"/>
                  <w:vAlign w:val="center"/>
                </w:tcPr>
                <w:p w14:paraId="17B22F9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CODcr</w:t>
                  </w:r>
                </w:p>
              </w:tc>
              <w:tc>
                <w:tcPr>
                  <w:tcW w:w="1495" w:type="dxa"/>
                  <w:tcBorders>
                    <w:top w:val="nil"/>
                    <w:left w:val="nil"/>
                    <w:bottom w:val="single" w:color="000000" w:sz="8" w:space="0"/>
                    <w:right w:val="single" w:color="000000" w:sz="8" w:space="0"/>
                  </w:tcBorders>
                  <w:shd w:val="clear" w:color="auto" w:fill="auto"/>
                  <w:vAlign w:val="center"/>
                </w:tcPr>
                <w:p w14:paraId="1273C58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2</w:t>
                  </w:r>
                  <w:r>
                    <w:rPr>
                      <w:rFonts w:hint="eastAsia" w:cs="Times New Roman"/>
                      <w:i w:val="0"/>
                      <w:iCs w:val="0"/>
                      <w:color w:val="auto"/>
                      <w:kern w:val="0"/>
                      <w:sz w:val="21"/>
                      <w:szCs w:val="21"/>
                      <w:highlight w:val="none"/>
                      <w:u w:val="none"/>
                      <w:lang w:val="en-US" w:eastAsia="zh-CN" w:bidi="ar"/>
                    </w:rPr>
                    <w:t>50</w:t>
                  </w:r>
                </w:p>
              </w:tc>
              <w:tc>
                <w:tcPr>
                  <w:tcW w:w="1515" w:type="dxa"/>
                  <w:tcBorders>
                    <w:top w:val="nil"/>
                    <w:left w:val="nil"/>
                    <w:bottom w:val="single" w:color="000000" w:sz="8" w:space="0"/>
                    <w:right w:val="single" w:color="000000" w:sz="8" w:space="0"/>
                  </w:tcBorders>
                  <w:shd w:val="clear" w:color="auto" w:fill="auto"/>
                  <w:vAlign w:val="center"/>
                </w:tcPr>
                <w:p w14:paraId="69F4E7D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0.00006925</w:t>
                  </w:r>
                </w:p>
              </w:tc>
              <w:tc>
                <w:tcPr>
                  <w:tcW w:w="1500" w:type="dxa"/>
                  <w:tcBorders>
                    <w:top w:val="nil"/>
                    <w:left w:val="nil"/>
                    <w:bottom w:val="single" w:color="000000" w:sz="8" w:space="0"/>
                    <w:right w:val="single" w:color="000000" w:sz="8" w:space="0"/>
                  </w:tcBorders>
                  <w:shd w:val="clear" w:color="auto" w:fill="auto"/>
                  <w:vAlign w:val="center"/>
                </w:tcPr>
                <w:p w14:paraId="752FD5E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0.018</w:t>
                  </w:r>
                </w:p>
              </w:tc>
            </w:tr>
            <w:tr w14:paraId="17B0E8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1360" w:type="dxa"/>
                  <w:vMerge w:val="continue"/>
                  <w:tcBorders>
                    <w:left w:val="single" w:color="000000" w:sz="8" w:space="0"/>
                    <w:right w:val="single" w:color="000000" w:sz="8" w:space="0"/>
                  </w:tcBorders>
                  <w:shd w:val="clear" w:color="auto" w:fill="auto"/>
                  <w:vAlign w:val="center"/>
                </w:tcPr>
                <w:p w14:paraId="6EBE1476">
                  <w:pPr>
                    <w:jc w:val="center"/>
                    <w:rPr>
                      <w:rFonts w:hint="default" w:ascii="Times New Roman" w:hAnsi="Times New Roman" w:eastAsia="宋体" w:cs="Times New Roman"/>
                      <w:i w:val="0"/>
                      <w:iCs w:val="0"/>
                      <w:color w:val="auto"/>
                      <w:sz w:val="21"/>
                      <w:szCs w:val="21"/>
                      <w:highlight w:val="none"/>
                      <w:u w:val="none"/>
                    </w:rPr>
                  </w:pPr>
                </w:p>
              </w:tc>
              <w:tc>
                <w:tcPr>
                  <w:tcW w:w="1180" w:type="dxa"/>
                  <w:tcBorders>
                    <w:top w:val="nil"/>
                    <w:left w:val="nil"/>
                    <w:bottom w:val="single" w:color="000000" w:sz="8" w:space="0"/>
                    <w:right w:val="single" w:color="000000" w:sz="8" w:space="0"/>
                  </w:tcBorders>
                  <w:shd w:val="clear" w:color="auto" w:fill="auto"/>
                  <w:vAlign w:val="center"/>
                </w:tcPr>
                <w:p w14:paraId="2202665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1495" w:type="dxa"/>
                  <w:tcBorders>
                    <w:top w:val="nil"/>
                    <w:left w:val="nil"/>
                    <w:bottom w:val="single" w:color="000000" w:sz="8" w:space="0"/>
                    <w:right w:val="single" w:color="000000" w:sz="8" w:space="0"/>
                  </w:tcBorders>
                  <w:shd w:val="clear" w:color="auto" w:fill="auto"/>
                  <w:vAlign w:val="center"/>
                </w:tcPr>
                <w:p w14:paraId="549E07B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1515" w:type="dxa"/>
                  <w:tcBorders>
                    <w:top w:val="nil"/>
                    <w:left w:val="nil"/>
                    <w:bottom w:val="single" w:color="000000" w:sz="8" w:space="0"/>
                    <w:right w:val="single" w:color="000000" w:sz="8" w:space="0"/>
                  </w:tcBorders>
                  <w:shd w:val="clear" w:color="auto" w:fill="auto"/>
                  <w:vAlign w:val="center"/>
                </w:tcPr>
                <w:p w14:paraId="091BD16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0.00004155</w:t>
                  </w:r>
                </w:p>
              </w:tc>
              <w:tc>
                <w:tcPr>
                  <w:tcW w:w="1500" w:type="dxa"/>
                  <w:tcBorders>
                    <w:top w:val="nil"/>
                    <w:left w:val="nil"/>
                    <w:bottom w:val="single" w:color="000000" w:sz="8" w:space="0"/>
                    <w:right w:val="single" w:color="000000" w:sz="8" w:space="0"/>
                  </w:tcBorders>
                  <w:shd w:val="clear" w:color="auto" w:fill="auto"/>
                  <w:vAlign w:val="center"/>
                </w:tcPr>
                <w:p w14:paraId="0D77810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0.0108</w:t>
                  </w:r>
                </w:p>
              </w:tc>
            </w:tr>
            <w:tr w14:paraId="432C15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360" w:type="dxa"/>
                  <w:vMerge w:val="continue"/>
                  <w:tcBorders>
                    <w:left w:val="single" w:color="000000" w:sz="8" w:space="0"/>
                    <w:right w:val="single" w:color="000000" w:sz="8" w:space="0"/>
                  </w:tcBorders>
                  <w:shd w:val="clear" w:color="auto" w:fill="auto"/>
                  <w:vAlign w:val="center"/>
                </w:tcPr>
                <w:p w14:paraId="660AAF03">
                  <w:pPr>
                    <w:jc w:val="center"/>
                    <w:rPr>
                      <w:rFonts w:hint="default" w:ascii="Times New Roman" w:hAnsi="Times New Roman" w:eastAsia="宋体" w:cs="Times New Roman"/>
                      <w:i w:val="0"/>
                      <w:iCs w:val="0"/>
                      <w:color w:val="auto"/>
                      <w:sz w:val="21"/>
                      <w:szCs w:val="21"/>
                      <w:highlight w:val="none"/>
                      <w:u w:val="none"/>
                    </w:rPr>
                  </w:pPr>
                </w:p>
              </w:tc>
              <w:tc>
                <w:tcPr>
                  <w:tcW w:w="1180" w:type="dxa"/>
                  <w:tcBorders>
                    <w:top w:val="nil"/>
                    <w:left w:val="nil"/>
                    <w:bottom w:val="single" w:color="000000" w:sz="8" w:space="0"/>
                    <w:right w:val="single" w:color="000000" w:sz="8" w:space="0"/>
                  </w:tcBorders>
                  <w:shd w:val="clear" w:color="auto" w:fill="auto"/>
                  <w:vAlign w:val="center"/>
                </w:tcPr>
                <w:p w14:paraId="64C0BBF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1495" w:type="dxa"/>
                  <w:tcBorders>
                    <w:top w:val="nil"/>
                    <w:left w:val="nil"/>
                    <w:bottom w:val="single" w:color="000000" w:sz="8" w:space="0"/>
                    <w:right w:val="single" w:color="000000" w:sz="8" w:space="0"/>
                  </w:tcBorders>
                  <w:shd w:val="clear" w:color="auto" w:fill="auto"/>
                  <w:vAlign w:val="center"/>
                </w:tcPr>
                <w:p w14:paraId="5E8AD92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1515" w:type="dxa"/>
                  <w:tcBorders>
                    <w:top w:val="nil"/>
                    <w:left w:val="nil"/>
                    <w:bottom w:val="single" w:color="000000" w:sz="8" w:space="0"/>
                    <w:right w:val="single" w:color="000000" w:sz="8" w:space="0"/>
                  </w:tcBorders>
                  <w:shd w:val="clear" w:color="auto" w:fill="auto"/>
                  <w:vAlign w:val="center"/>
                </w:tcPr>
                <w:p w14:paraId="7A5560F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0.00004155</w:t>
                  </w:r>
                </w:p>
              </w:tc>
              <w:tc>
                <w:tcPr>
                  <w:tcW w:w="1500" w:type="dxa"/>
                  <w:tcBorders>
                    <w:top w:val="nil"/>
                    <w:left w:val="nil"/>
                    <w:bottom w:val="single" w:color="000000" w:sz="8" w:space="0"/>
                    <w:right w:val="single" w:color="000000" w:sz="8" w:space="0"/>
                  </w:tcBorders>
                  <w:shd w:val="clear" w:color="auto" w:fill="auto"/>
                  <w:vAlign w:val="center"/>
                </w:tcPr>
                <w:p w14:paraId="2AB1D4C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0.0108</w:t>
                  </w:r>
                </w:p>
              </w:tc>
            </w:tr>
            <w:tr w14:paraId="12DF95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1360" w:type="dxa"/>
                  <w:vMerge w:val="continue"/>
                  <w:tcBorders>
                    <w:left w:val="single" w:color="000000" w:sz="8" w:space="0"/>
                    <w:bottom w:val="single" w:color="000000" w:sz="8" w:space="0"/>
                    <w:right w:val="single" w:color="000000" w:sz="8" w:space="0"/>
                  </w:tcBorders>
                  <w:shd w:val="clear" w:color="auto" w:fill="auto"/>
                  <w:vAlign w:val="center"/>
                </w:tcPr>
                <w:p w14:paraId="5D28D958">
                  <w:pPr>
                    <w:jc w:val="center"/>
                    <w:rPr>
                      <w:rFonts w:hint="default" w:ascii="Times New Roman" w:hAnsi="Times New Roman" w:eastAsia="宋体" w:cs="Times New Roman"/>
                      <w:i w:val="0"/>
                      <w:iCs w:val="0"/>
                      <w:color w:val="auto"/>
                      <w:sz w:val="21"/>
                      <w:szCs w:val="21"/>
                      <w:highlight w:val="none"/>
                      <w:u w:val="none"/>
                    </w:rPr>
                  </w:pPr>
                </w:p>
              </w:tc>
              <w:tc>
                <w:tcPr>
                  <w:tcW w:w="1180" w:type="dxa"/>
                  <w:tcBorders>
                    <w:top w:val="nil"/>
                    <w:left w:val="nil"/>
                    <w:bottom w:val="single" w:color="000000" w:sz="8" w:space="0"/>
                    <w:right w:val="single" w:color="000000" w:sz="8" w:space="0"/>
                  </w:tcBorders>
                  <w:shd w:val="clear" w:color="auto" w:fill="auto"/>
                  <w:vAlign w:val="center"/>
                </w:tcPr>
                <w:p w14:paraId="3760320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1495" w:type="dxa"/>
                  <w:tcBorders>
                    <w:top w:val="nil"/>
                    <w:left w:val="nil"/>
                    <w:bottom w:val="single" w:color="000000" w:sz="8" w:space="0"/>
                    <w:right w:val="single" w:color="000000" w:sz="8" w:space="0"/>
                  </w:tcBorders>
                  <w:shd w:val="clear" w:color="auto" w:fill="auto"/>
                  <w:vAlign w:val="center"/>
                </w:tcPr>
                <w:p w14:paraId="7FFF7CE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1515" w:type="dxa"/>
                  <w:tcBorders>
                    <w:top w:val="nil"/>
                    <w:left w:val="nil"/>
                    <w:bottom w:val="single" w:color="000000" w:sz="8" w:space="0"/>
                    <w:right w:val="single" w:color="000000" w:sz="8" w:space="0"/>
                  </w:tcBorders>
                  <w:shd w:val="clear" w:color="auto" w:fill="auto"/>
                  <w:vAlign w:val="center"/>
                </w:tcPr>
                <w:p w14:paraId="44BD800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0.00000831</w:t>
                  </w:r>
                </w:p>
              </w:tc>
              <w:tc>
                <w:tcPr>
                  <w:tcW w:w="1500" w:type="dxa"/>
                  <w:tcBorders>
                    <w:top w:val="nil"/>
                    <w:left w:val="nil"/>
                    <w:bottom w:val="single" w:color="000000" w:sz="8" w:space="0"/>
                    <w:right w:val="single" w:color="000000" w:sz="8" w:space="0"/>
                  </w:tcBorders>
                  <w:shd w:val="clear" w:color="auto" w:fill="auto"/>
                  <w:vAlign w:val="center"/>
                </w:tcPr>
                <w:p w14:paraId="34DE328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0.00216</w:t>
                  </w:r>
                </w:p>
              </w:tc>
            </w:tr>
          </w:tbl>
          <w:p w14:paraId="15A50E9A">
            <w:pPr>
              <w:snapToGrid w:val="0"/>
              <w:spacing w:line="360" w:lineRule="auto"/>
              <w:ind w:firstLine="422" w:firstLineChars="200"/>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环境保护措施与监测计划</w:t>
            </w:r>
          </w:p>
          <w:p w14:paraId="31C3EBDC">
            <w:pPr>
              <w:snapToGrid w:val="0"/>
              <w:spacing w:line="360"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项目主要排水为生活污水</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lang w:val="en-US" w:eastAsia="zh-CN"/>
              </w:rPr>
              <w:t>喷淋废水</w:t>
            </w:r>
            <w:r>
              <w:rPr>
                <w:rFonts w:hint="eastAsia" w:ascii="Times New Roman" w:hAnsi="Times New Roman" w:eastAsia="宋体" w:cs="Times New Roman"/>
                <w:color w:val="auto"/>
                <w:szCs w:val="21"/>
                <w:highlight w:val="none"/>
                <w:lang w:val="en-US" w:eastAsia="zh-CN"/>
              </w:rPr>
              <w:t>。</w:t>
            </w:r>
          </w:p>
          <w:p w14:paraId="160EBD12">
            <w:pPr>
              <w:snapToGrid w:val="0"/>
              <w:spacing w:line="360"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项目生活污水经</w:t>
            </w:r>
            <w:r>
              <w:rPr>
                <w:rFonts w:hint="default" w:ascii="Times New Roman" w:hAnsi="Times New Roman" w:eastAsia="宋体" w:cs="Times New Roman"/>
                <w:color w:val="auto"/>
                <w:szCs w:val="21"/>
                <w:highlight w:val="none"/>
                <w:lang w:eastAsia="zh-CN"/>
              </w:rPr>
              <w:t>三级化粪池</w:t>
            </w:r>
            <w:r>
              <w:rPr>
                <w:rFonts w:hint="default" w:ascii="Times New Roman" w:hAnsi="Times New Roman" w:eastAsia="宋体" w:cs="Times New Roman"/>
                <w:color w:val="auto"/>
                <w:szCs w:val="21"/>
                <w:highlight w:val="none"/>
              </w:rPr>
              <w:t>预处理后，达到广东省地方标准《水污染物排放限值》(DB44/26-2001</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第二时段三级标准经市政管网排入</w:t>
            </w:r>
            <w:r>
              <w:rPr>
                <w:rFonts w:hint="eastAsia" w:ascii="Times New Roman" w:cs="Times New Roman"/>
                <w:b w:val="0"/>
                <w:bCs w:val="0"/>
                <w:color w:val="auto"/>
                <w:sz w:val="21"/>
                <w:szCs w:val="21"/>
                <w:highlight w:val="none"/>
                <w:lang w:val="zh-CN" w:eastAsia="zh-CN"/>
              </w:rPr>
              <w:t>中山市东升镇污水处理有限公司</w:t>
            </w:r>
            <w:r>
              <w:rPr>
                <w:rFonts w:hint="default" w:ascii="Times New Roman" w:hAnsi="Times New Roman" w:eastAsia="宋体" w:cs="Times New Roman"/>
                <w:b w:val="0"/>
                <w:bCs/>
                <w:color w:val="auto"/>
                <w:spacing w:val="-10"/>
                <w:kern w:val="2"/>
                <w:sz w:val="21"/>
                <w:szCs w:val="21"/>
                <w:highlight w:val="none"/>
                <w:lang w:val="en-US" w:eastAsia="zh-CN" w:bidi="ar-SA"/>
              </w:rPr>
              <w:t>深度处理达标后排放</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lang w:val="en-US" w:eastAsia="zh-CN"/>
              </w:rPr>
              <w:t>喷淋废水</w:t>
            </w:r>
            <w:r>
              <w:rPr>
                <w:rFonts w:hint="default" w:ascii="Times New Roman" w:hAnsi="Times New Roman" w:eastAsia="宋体" w:cs="Times New Roman"/>
                <w:color w:val="auto"/>
                <w:spacing w:val="-1"/>
                <w:highlight w:val="none"/>
                <w:lang w:val="en-US" w:eastAsia="zh-CN"/>
              </w:rPr>
              <w:t>定期交由有废水处理能力的公司处理，</w:t>
            </w:r>
            <w:r>
              <w:rPr>
                <w:rFonts w:hint="default" w:ascii="Times New Roman" w:hAnsi="Times New Roman" w:eastAsia="宋体" w:cs="Times New Roman"/>
                <w:color w:val="auto"/>
                <w:szCs w:val="21"/>
                <w:highlight w:val="none"/>
              </w:rPr>
              <w:t>不设自行监测计划。</w:t>
            </w:r>
          </w:p>
          <w:p w14:paraId="6C73CB3B">
            <w:pPr>
              <w:snapToGrid w:val="0"/>
              <w:spacing w:line="360" w:lineRule="auto"/>
              <w:ind w:firstLine="416" w:firstLineChars="200"/>
              <w:rPr>
                <w:rFonts w:hint="default" w:ascii="Times New Roman" w:hAnsi="Times New Roman" w:eastAsia="宋体" w:cs="Times New Roman"/>
                <w:color w:val="auto"/>
                <w:spacing w:val="-1"/>
                <w:highlight w:val="none"/>
                <w:lang w:val="en-US" w:eastAsia="zh-CN"/>
              </w:rPr>
            </w:pPr>
            <w:r>
              <w:rPr>
                <w:rFonts w:hint="default" w:ascii="Times New Roman" w:hAnsi="Times New Roman" w:eastAsia="宋体" w:cs="Times New Roman"/>
                <w:color w:val="auto"/>
                <w:spacing w:val="-1"/>
                <w:highlight w:val="none"/>
                <w:lang w:val="en-US" w:eastAsia="zh-CN"/>
              </w:rPr>
              <w:t>（3）与《中山市零散工业废水管理工作指引》的相符性分析</w:t>
            </w:r>
          </w:p>
          <w:p w14:paraId="288E44FE">
            <w:pPr>
              <w:widowControl/>
              <w:numPr>
                <w:ilvl w:val="0"/>
                <w:numId w:val="0"/>
              </w:numPr>
              <w:spacing w:line="360" w:lineRule="auto"/>
              <w:contextualSpacing/>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表3</w:t>
            </w:r>
            <w:r>
              <w:rPr>
                <w:rFonts w:hint="eastAsia" w:ascii="Times New Roman" w:hAnsi="Times New Roman" w:eastAsia="宋体" w:cs="Times New Roman"/>
                <w:b/>
                <w:bCs/>
                <w:color w:val="auto"/>
                <w:sz w:val="24"/>
                <w:szCs w:val="24"/>
                <w:highlight w:val="none"/>
                <w:lang w:val="en-US" w:eastAsia="zh-CN"/>
              </w:rPr>
              <w:t>8</w:t>
            </w:r>
            <w:r>
              <w:rPr>
                <w:rFonts w:hint="default" w:ascii="Times New Roman" w:hAnsi="Times New Roman" w:eastAsia="宋体" w:cs="Times New Roman"/>
                <w:b/>
                <w:bCs/>
                <w:color w:val="auto"/>
                <w:sz w:val="24"/>
                <w:szCs w:val="24"/>
                <w:highlight w:val="none"/>
                <w:lang w:val="en-US" w:eastAsia="zh-CN"/>
              </w:rPr>
              <w:t>与《中山市零散工业废水管理工作指引》的相符性分析一览表</w:t>
            </w:r>
          </w:p>
          <w:tbl>
            <w:tblPr>
              <w:tblStyle w:val="35"/>
              <w:tblW w:w="79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6"/>
              <w:gridCol w:w="3558"/>
              <w:gridCol w:w="2440"/>
              <w:gridCol w:w="892"/>
            </w:tblGrid>
            <w:tr w14:paraId="4A3DB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noWrap w:val="0"/>
                  <w:vAlign w:val="center"/>
                </w:tcPr>
                <w:p w14:paraId="2F5294A2">
                  <w:pPr>
                    <w:pStyle w:val="7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pacing w:val="4"/>
                      <w:sz w:val="21"/>
                      <w:szCs w:val="21"/>
                      <w:highlight w:val="none"/>
                    </w:rPr>
                    <w:t>项目</w:t>
                  </w:r>
                </w:p>
              </w:tc>
              <w:tc>
                <w:tcPr>
                  <w:tcW w:w="3558" w:type="dxa"/>
                  <w:noWrap w:val="0"/>
                  <w:vAlign w:val="center"/>
                </w:tcPr>
                <w:p w14:paraId="45733D1E">
                  <w:pPr>
                    <w:pStyle w:val="73"/>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pacing w:val="-7"/>
                      <w:sz w:val="21"/>
                      <w:szCs w:val="21"/>
                      <w:highlight w:val="none"/>
                    </w:rPr>
                    <w:t>内容</w:t>
                  </w:r>
                </w:p>
              </w:tc>
              <w:tc>
                <w:tcPr>
                  <w:tcW w:w="2440" w:type="dxa"/>
                  <w:noWrap w:val="0"/>
                  <w:vAlign w:val="center"/>
                </w:tcPr>
                <w:p w14:paraId="321706DE">
                  <w:pPr>
                    <w:pStyle w:val="73"/>
                    <w:keepNext w:val="0"/>
                    <w:keepLines w:val="0"/>
                    <w:pageBreakBefore w:val="0"/>
                    <w:widowControl w:val="0"/>
                    <w:kinsoku/>
                    <w:wordWrap/>
                    <w:overflowPunct/>
                    <w:topLinePunct w:val="0"/>
                    <w:autoSpaceDE/>
                    <w:autoSpaceDN/>
                    <w:bidi w:val="0"/>
                    <w:adjustRightInd/>
                    <w:snapToGrid/>
                    <w:spacing w:line="227" w:lineRule="auto"/>
                    <w:ind w:left="0" w:leftChars="0"/>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pacing w:val="7"/>
                      <w:sz w:val="21"/>
                      <w:szCs w:val="21"/>
                      <w:highlight w:val="none"/>
                    </w:rPr>
                    <w:t>本项目</w:t>
                  </w:r>
                </w:p>
              </w:tc>
              <w:tc>
                <w:tcPr>
                  <w:tcW w:w="892" w:type="dxa"/>
                  <w:noWrap w:val="0"/>
                  <w:vAlign w:val="center"/>
                </w:tcPr>
                <w:p w14:paraId="50CC68A4">
                  <w:pPr>
                    <w:pStyle w:val="73"/>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pacing w:val="7"/>
                      <w:sz w:val="21"/>
                      <w:szCs w:val="21"/>
                      <w:highlight w:val="none"/>
                    </w:rPr>
                    <w:t>相符性</w:t>
                  </w:r>
                </w:p>
              </w:tc>
            </w:tr>
            <w:tr w14:paraId="221FC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restart"/>
                  <w:noWrap w:val="0"/>
                  <w:vAlign w:val="center"/>
                </w:tcPr>
                <w:p w14:paraId="247BB8EC">
                  <w:pPr>
                    <w:keepNext w:val="0"/>
                    <w:keepLines w:val="0"/>
                    <w:widowControl/>
                    <w:suppressLineNumbers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0"/>
                      <w:sz w:val="21"/>
                      <w:szCs w:val="21"/>
                      <w:highlight w:val="none"/>
                      <w:lang w:val="en-US" w:eastAsia="zh-CN" w:bidi="ar"/>
                    </w:rPr>
                    <w:t>生态环境局关于印发《中山市零散工业废水管理工作指引》的函（中环函【2023】141号）</w:t>
                  </w:r>
                </w:p>
              </w:tc>
              <w:tc>
                <w:tcPr>
                  <w:tcW w:w="3558" w:type="dxa"/>
                  <w:noWrap w:val="0"/>
                  <w:vAlign w:val="center"/>
                </w:tcPr>
                <w:p w14:paraId="2A242D3A">
                  <w:pPr>
                    <w:keepNext w:val="0"/>
                    <w:keepLines w:val="0"/>
                    <w:widowControl/>
                    <w:suppressLineNumbers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0"/>
                      <w:sz w:val="21"/>
                      <w:szCs w:val="21"/>
                      <w:highlight w:val="none"/>
                      <w:lang w:val="en-US" w:eastAsia="zh-CN" w:bidi="ar"/>
                    </w:rPr>
                    <w:t>管道、储存设施建设要求：零散工业废水的储存设施的建造位置应当便于转移运输和观察水位，设施底部和外围及四周应当做好防渗漏、防溢出措施，储存容积原则上不得小于满负荷生产时连续5日的废水产生量；废水道应当以明管的形式与零散工业废水储存设施直接连通；若部分零散工业废水需回用的，应另行设置回用水暂存设施，不得与零散工业废水储存设施连通。</w:t>
                  </w:r>
                </w:p>
              </w:tc>
              <w:tc>
                <w:tcPr>
                  <w:tcW w:w="2440" w:type="dxa"/>
                  <w:noWrap w:val="0"/>
                  <w:vAlign w:val="center"/>
                </w:tcPr>
                <w:p w14:paraId="66CC4B79">
                  <w:pPr>
                    <w:keepNext w:val="0"/>
                    <w:keepLines w:val="0"/>
                    <w:widowControl/>
                    <w:suppressLineNumbers w:val="0"/>
                    <w:jc w:val="center"/>
                    <w:rPr>
                      <w:rFonts w:hint="default"/>
                      <w:color w:val="auto"/>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企业生产废水委托给</w:t>
                  </w:r>
                  <w:r>
                    <w:rPr>
                      <w:rFonts w:hint="default" w:ascii="Times New Roman" w:hAnsi="Times New Roman" w:eastAsia="宋体" w:cs="Times New Roman"/>
                      <w:color w:val="auto"/>
                      <w:sz w:val="21"/>
                      <w:szCs w:val="21"/>
                      <w:highlight w:val="none"/>
                    </w:rPr>
                    <w:t>有处理能力的废水处理机构</w:t>
                  </w:r>
                  <w:r>
                    <w:rPr>
                      <w:rFonts w:hint="default" w:ascii="Times New Roman" w:hAnsi="Times New Roman" w:eastAsia="宋体" w:cs="Times New Roman"/>
                      <w:color w:val="auto"/>
                      <w:sz w:val="21"/>
                      <w:szCs w:val="21"/>
                      <w:highlight w:val="none"/>
                      <w:lang w:val="en-US" w:eastAsia="zh-CN"/>
                    </w:rPr>
                    <w:t>处</w:t>
                  </w:r>
                  <w:r>
                    <w:rPr>
                      <w:rFonts w:hint="default" w:ascii="Times New Roman" w:hAnsi="Times New Roman" w:eastAsia="宋体" w:cs="Times New Roman"/>
                      <w:color w:val="auto"/>
                      <w:kern w:val="0"/>
                      <w:sz w:val="21"/>
                      <w:szCs w:val="21"/>
                      <w:highlight w:val="none"/>
                      <w:lang w:val="en-US" w:eastAsia="zh-CN" w:bidi="ar"/>
                    </w:rPr>
                    <w:t>理，生产废水暂存于暂存池内，不涉及废水回用。</w:t>
                  </w:r>
                </w:p>
              </w:tc>
              <w:tc>
                <w:tcPr>
                  <w:tcW w:w="892" w:type="dxa"/>
                  <w:noWrap w:val="0"/>
                  <w:vAlign w:val="center"/>
                </w:tcPr>
                <w:p w14:paraId="3B3B4A64">
                  <w:pPr>
                    <w:pStyle w:val="2"/>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相符</w:t>
                  </w:r>
                </w:p>
              </w:tc>
            </w:tr>
            <w:tr w14:paraId="30BAE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56" w:type="dxa"/>
                  <w:vMerge w:val="continue"/>
                  <w:noWrap w:val="0"/>
                  <w:vAlign w:val="center"/>
                </w:tcPr>
                <w:p w14:paraId="5965022C">
                  <w:pPr>
                    <w:pStyle w:val="2"/>
                    <w:jc w:val="center"/>
                    <w:rPr>
                      <w:rFonts w:hint="default" w:ascii="Times New Roman" w:hAnsi="Times New Roman" w:eastAsia="宋体" w:cs="Times New Roman"/>
                      <w:color w:val="auto"/>
                      <w:sz w:val="21"/>
                      <w:szCs w:val="21"/>
                      <w:highlight w:val="none"/>
                      <w:vertAlign w:val="baseline"/>
                    </w:rPr>
                  </w:pPr>
                </w:p>
              </w:tc>
              <w:tc>
                <w:tcPr>
                  <w:tcW w:w="3558" w:type="dxa"/>
                  <w:noWrap w:val="0"/>
                  <w:vAlign w:val="center"/>
                </w:tcPr>
                <w:p w14:paraId="56D90740">
                  <w:pPr>
                    <w:keepNext w:val="0"/>
                    <w:keepLines w:val="0"/>
                    <w:widowControl/>
                    <w:suppressLineNumbers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废水储存管理要求：</w:t>
                  </w:r>
                </w:p>
                <w:p w14:paraId="54492CA1">
                  <w:pPr>
                    <w:keepNext w:val="0"/>
                    <w:keepLines w:val="0"/>
                    <w:widowControl/>
                    <w:suppressLineNumbers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0"/>
                      <w:sz w:val="21"/>
                      <w:szCs w:val="21"/>
                      <w:highlight w:val="none"/>
                      <w:lang w:val="en-US" w:eastAsia="zh-CN" w:bidi="ar"/>
                    </w:rPr>
                    <w:t>零散工业废水产生单位应定期观察储存设施的水位情况，当储存水量超过最大容积量80%或剩余储存量不足2天正常生产产水量时，需及时联系零散工业废水接收单位转移。如遇零散工业废水接收单位无故拒绝收运的，应及时向属地生态环境部门反馈。</w:t>
                  </w:r>
                </w:p>
              </w:tc>
              <w:tc>
                <w:tcPr>
                  <w:tcW w:w="2440" w:type="dxa"/>
                  <w:noWrap w:val="0"/>
                  <w:vAlign w:val="center"/>
                </w:tcPr>
                <w:p w14:paraId="7C856D3D">
                  <w:pPr>
                    <w:pStyle w:val="12"/>
                    <w:spacing w:after="0"/>
                    <w:ind w:left="0" w:leftChars="0" w:firstLine="0" w:firstLineChars="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b w:val="0"/>
                      <w:bCs w:val="0"/>
                      <w:color w:val="auto"/>
                      <w:kern w:val="2"/>
                      <w:sz w:val="21"/>
                      <w:szCs w:val="21"/>
                      <w:highlight w:val="none"/>
                      <w:lang w:val="en-US" w:eastAsia="zh-CN" w:bidi="ar-SA"/>
                    </w:rPr>
                    <w:t>项目设有废水暂存设施约</w:t>
                  </w:r>
                  <w:r>
                    <w:rPr>
                      <w:rFonts w:hint="eastAsia" w:ascii="Times New Roman" w:hAnsi="Times New Roman" w:cs="Times New Roman"/>
                      <w:b w:val="0"/>
                      <w:bCs w:val="0"/>
                      <w:color w:val="auto"/>
                      <w:kern w:val="2"/>
                      <w:sz w:val="21"/>
                      <w:szCs w:val="21"/>
                      <w:highlight w:val="none"/>
                      <w:lang w:val="en-US" w:eastAsia="zh-CN" w:bidi="ar-SA"/>
                    </w:rPr>
                    <w:t>5</w:t>
                  </w:r>
                  <w:r>
                    <w:rPr>
                      <w:rFonts w:hint="default" w:ascii="Times New Roman" w:hAnsi="Times New Roman" w:eastAsia="宋体" w:cs="Times New Roman"/>
                      <w:b w:val="0"/>
                      <w:bCs w:val="0"/>
                      <w:color w:val="auto"/>
                      <w:kern w:val="2"/>
                      <w:sz w:val="21"/>
                      <w:szCs w:val="21"/>
                      <w:highlight w:val="none"/>
                      <w:lang w:val="en-US" w:eastAsia="zh-CN" w:bidi="ar-SA"/>
                    </w:rPr>
                    <w:t>立方米，项目</w:t>
                  </w:r>
                  <w:r>
                    <w:rPr>
                      <w:rFonts w:hint="default" w:ascii="Times New Roman" w:hAnsi="Times New Roman" w:cs="Times New Roman"/>
                      <w:b w:val="0"/>
                      <w:bCs w:val="0"/>
                      <w:color w:val="auto"/>
                      <w:sz w:val="21"/>
                      <w:szCs w:val="21"/>
                      <w:highlight w:val="none"/>
                      <w:lang w:val="en-US" w:eastAsia="zh-CN"/>
                    </w:rPr>
                    <w:t>生产废水产生量</w:t>
                  </w:r>
                  <w:r>
                    <w:rPr>
                      <w:rFonts w:hint="eastAsia" w:ascii="Times New Roman" w:hAnsi="Times New Roman" w:cs="Times New Roman"/>
                      <w:b w:val="0"/>
                      <w:bCs w:val="0"/>
                      <w:color w:val="auto"/>
                      <w:sz w:val="21"/>
                      <w:szCs w:val="21"/>
                      <w:highlight w:val="none"/>
                      <w:lang w:val="en-US" w:eastAsia="zh-CN"/>
                    </w:rPr>
                    <w:t>约</w:t>
                  </w:r>
                  <w:r>
                    <w:rPr>
                      <w:rFonts w:hint="default" w:ascii="Times New Roman" w:hAnsi="Times New Roman" w:cs="Times New Roman"/>
                      <w:b w:val="0"/>
                      <w:bCs w:val="0"/>
                      <w:color w:val="auto"/>
                      <w:sz w:val="21"/>
                      <w:szCs w:val="21"/>
                      <w:highlight w:val="none"/>
                      <w:lang w:val="en-US" w:eastAsia="zh-CN"/>
                    </w:rPr>
                    <w:t>为</w:t>
                  </w:r>
                  <w:r>
                    <w:rPr>
                      <w:rFonts w:hint="eastAsia" w:ascii="Times New Roman" w:hAnsi="Times New Roman" w:cs="Times New Roman"/>
                      <w:b w:val="0"/>
                      <w:bCs w:val="0"/>
                      <w:color w:val="auto"/>
                      <w:kern w:val="2"/>
                      <w:sz w:val="21"/>
                      <w:szCs w:val="21"/>
                      <w:highlight w:val="none"/>
                      <w:lang w:val="en-US" w:eastAsia="zh-CN" w:bidi="ar-SA"/>
                    </w:rPr>
                    <w:t>0.063t/d</w:t>
                  </w:r>
                  <w:r>
                    <w:rPr>
                      <w:rFonts w:hint="default" w:ascii="Times New Roman" w:hAnsi="Times New Roman" w:eastAsia="宋体" w:cs="Times New Roman"/>
                      <w:b w:val="0"/>
                      <w:bCs w:val="0"/>
                      <w:color w:val="auto"/>
                      <w:kern w:val="2"/>
                      <w:sz w:val="21"/>
                      <w:szCs w:val="21"/>
                      <w:highlight w:val="none"/>
                      <w:lang w:val="en-US" w:eastAsia="zh-CN" w:bidi="ar-SA"/>
                    </w:rPr>
                    <w:t>（每</w:t>
                  </w:r>
                  <w:r>
                    <w:rPr>
                      <w:rFonts w:hint="eastAsia" w:ascii="Times New Roman" w:hAnsi="Times New Roman" w:cs="Times New Roman"/>
                      <w:b w:val="0"/>
                      <w:bCs w:val="0"/>
                      <w:color w:val="auto"/>
                      <w:kern w:val="2"/>
                      <w:sz w:val="21"/>
                      <w:szCs w:val="21"/>
                      <w:highlight w:val="none"/>
                      <w:lang w:val="en-US" w:eastAsia="zh-CN" w:bidi="ar-SA"/>
                    </w:rPr>
                    <w:t>两个</w:t>
                  </w:r>
                  <w:r>
                    <w:rPr>
                      <w:rFonts w:hint="default" w:ascii="Times New Roman" w:hAnsi="Times New Roman" w:eastAsia="宋体" w:cs="Times New Roman"/>
                      <w:b w:val="0"/>
                      <w:bCs w:val="0"/>
                      <w:color w:val="auto"/>
                      <w:kern w:val="2"/>
                      <w:sz w:val="21"/>
                      <w:szCs w:val="21"/>
                      <w:highlight w:val="none"/>
                      <w:lang w:val="en-US" w:eastAsia="zh-CN" w:bidi="ar-SA"/>
                    </w:rPr>
                    <w:t>月更换一次）</w:t>
                  </w:r>
                  <w:r>
                    <w:rPr>
                      <w:rFonts w:hint="eastAsia"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废水桶带有刻度线，方便观察废水桶内废水储存量，地面防渗，并在废水桶周边设备围堰，定期对废水桶进行检查，防止废水滴、漏、渗、溢。</w:t>
                  </w:r>
                  <w:r>
                    <w:rPr>
                      <w:rFonts w:hint="default" w:ascii="Times New Roman" w:hAnsi="Times New Roman" w:eastAsia="宋体" w:cs="Times New Roman"/>
                      <w:color w:val="auto"/>
                      <w:kern w:val="0"/>
                      <w:sz w:val="21"/>
                      <w:szCs w:val="21"/>
                      <w:highlight w:val="none"/>
                      <w:lang w:val="en-US" w:eastAsia="zh-CN" w:bidi="ar"/>
                    </w:rPr>
                    <w:t>生产废水（喷淋废水）委托</w:t>
                  </w:r>
                  <w:r>
                    <w:rPr>
                      <w:rFonts w:hint="default" w:ascii="Times New Roman" w:hAnsi="Times New Roman" w:eastAsia="宋体" w:cs="Times New Roman"/>
                      <w:color w:val="auto"/>
                      <w:sz w:val="21"/>
                      <w:szCs w:val="21"/>
                      <w:highlight w:val="none"/>
                    </w:rPr>
                    <w:t>给有处理能力的废水处理机构</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bidi="ar"/>
                    </w:rPr>
                    <w:t>设置专人负责废水转运事宜</w:t>
                  </w:r>
                  <w:r>
                    <w:rPr>
                      <w:rFonts w:hint="eastAsia" w:ascii="Times New Roman" w:hAnsi="Times New Roman" w:cs="Times New Roman"/>
                      <w:color w:val="auto"/>
                      <w:kern w:val="0"/>
                      <w:sz w:val="21"/>
                      <w:szCs w:val="21"/>
                      <w:highlight w:val="none"/>
                      <w:lang w:val="en-US" w:eastAsia="zh-CN" w:bidi="ar"/>
                    </w:rPr>
                    <w:t>。</w:t>
                  </w:r>
                </w:p>
              </w:tc>
              <w:tc>
                <w:tcPr>
                  <w:tcW w:w="892" w:type="dxa"/>
                  <w:noWrap w:val="0"/>
                  <w:vAlign w:val="center"/>
                </w:tcPr>
                <w:p w14:paraId="0F7F9704">
                  <w:pPr>
                    <w:pStyle w:val="2"/>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lang w:val="en-US" w:eastAsia="zh-CN"/>
                    </w:rPr>
                    <w:t>相符</w:t>
                  </w:r>
                </w:p>
              </w:tc>
            </w:tr>
            <w:tr w14:paraId="3906B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continue"/>
                  <w:noWrap w:val="0"/>
                  <w:vAlign w:val="center"/>
                </w:tcPr>
                <w:p w14:paraId="60B8F1A1">
                  <w:pPr>
                    <w:pStyle w:val="2"/>
                    <w:jc w:val="center"/>
                    <w:rPr>
                      <w:rFonts w:hint="default" w:ascii="Times New Roman" w:hAnsi="Times New Roman" w:eastAsia="宋体" w:cs="Times New Roman"/>
                      <w:color w:val="auto"/>
                      <w:sz w:val="21"/>
                      <w:szCs w:val="21"/>
                      <w:highlight w:val="none"/>
                      <w:vertAlign w:val="baseline"/>
                    </w:rPr>
                  </w:pPr>
                </w:p>
              </w:tc>
              <w:tc>
                <w:tcPr>
                  <w:tcW w:w="3558" w:type="dxa"/>
                  <w:noWrap w:val="0"/>
                  <w:vAlign w:val="center"/>
                </w:tcPr>
                <w:p w14:paraId="477818AC">
                  <w:pPr>
                    <w:keepNext w:val="0"/>
                    <w:keepLines w:val="0"/>
                    <w:widowControl/>
                    <w:suppressLineNumbers w:val="0"/>
                    <w:jc w:val="center"/>
                    <w:rPr>
                      <w:rFonts w:hint="default" w:ascii="Times New Roman" w:hAnsi="Times New Roman"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转移联单管理要求：</w:t>
                  </w:r>
                </w:p>
                <w:p w14:paraId="4E11B5B3">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b w:val="0"/>
                      <w:bCs w:val="0"/>
                      <w:color w:val="auto"/>
                      <w:sz w:val="21"/>
                      <w:szCs w:val="21"/>
                      <w:highlight w:val="none"/>
                      <w:vertAlign w:val="baseline"/>
                      <w:lang w:val="en-US" w:eastAsia="zh-CN"/>
                    </w:rPr>
                    <w:t>零散工业废水接收单位和产生单位应建立转移联单管理制度。零散工业废水接收单位根据联单模板制作《零散工业废水转移联单》（详见附件2），原件一式两份，在接收零散工业废水时，与零散工业废水产生单位核对转移量、转移时间等，填写转移联单。转移联单第一联和第二联副联由零散工业废水产生单位和接收单位分别自留存档</w:t>
                  </w:r>
                </w:p>
              </w:tc>
              <w:tc>
                <w:tcPr>
                  <w:tcW w:w="2440" w:type="dxa"/>
                  <w:noWrap w:val="0"/>
                  <w:vAlign w:val="center"/>
                </w:tcPr>
                <w:p w14:paraId="6290E44C">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b w:val="0"/>
                      <w:bCs w:val="0"/>
                      <w:color w:val="auto"/>
                      <w:sz w:val="21"/>
                      <w:szCs w:val="21"/>
                      <w:highlight w:val="none"/>
                      <w:vertAlign w:val="baseline"/>
                      <w:lang w:val="en-US" w:eastAsia="zh-CN"/>
                    </w:rPr>
                    <w:t>废水转移单位在转移废水时根据要求出具《零散工业废水转移联单》</w:t>
                  </w:r>
                  <w:r>
                    <w:rPr>
                      <w:rFonts w:hint="eastAsia" w:ascii="Times New Roman" w:hAnsi="Times New Roman" w:cs="Times New Roman"/>
                      <w:b w:val="0"/>
                      <w:bCs w:val="0"/>
                      <w:color w:val="auto"/>
                      <w:sz w:val="21"/>
                      <w:szCs w:val="21"/>
                      <w:highlight w:val="none"/>
                      <w:vertAlign w:val="baseline"/>
                      <w:lang w:val="en-US" w:eastAsia="zh-CN"/>
                    </w:rPr>
                    <w:t>，</w:t>
                  </w:r>
                  <w:r>
                    <w:rPr>
                      <w:rFonts w:hint="default" w:ascii="Times New Roman" w:hAnsi="Times New Roman" w:cs="Times New Roman"/>
                      <w:b w:val="0"/>
                      <w:bCs w:val="0"/>
                      <w:color w:val="auto"/>
                      <w:sz w:val="21"/>
                      <w:szCs w:val="21"/>
                      <w:highlight w:val="none"/>
                      <w:vertAlign w:val="baseline"/>
                      <w:lang w:val="en-US" w:eastAsia="zh-CN"/>
                    </w:rPr>
                    <w:t>并按要求填写相关信息，一式两份，企业和转移单位各自保留存档</w:t>
                  </w:r>
                  <w:r>
                    <w:rPr>
                      <w:rFonts w:hint="eastAsia" w:cs="Times New Roman"/>
                      <w:b w:val="0"/>
                      <w:bCs w:val="0"/>
                      <w:color w:val="auto"/>
                      <w:sz w:val="21"/>
                      <w:szCs w:val="21"/>
                      <w:highlight w:val="none"/>
                      <w:vertAlign w:val="baseline"/>
                      <w:lang w:val="en-US" w:eastAsia="zh-CN"/>
                    </w:rPr>
                    <w:t>。</w:t>
                  </w:r>
                </w:p>
              </w:tc>
              <w:tc>
                <w:tcPr>
                  <w:tcW w:w="892" w:type="dxa"/>
                  <w:noWrap w:val="0"/>
                  <w:vAlign w:val="center"/>
                </w:tcPr>
                <w:p w14:paraId="46BFF2C9">
                  <w:pPr>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相符</w:t>
                  </w:r>
                </w:p>
              </w:tc>
            </w:tr>
            <w:tr w14:paraId="2E32B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continue"/>
                  <w:noWrap w:val="0"/>
                  <w:vAlign w:val="center"/>
                </w:tcPr>
                <w:p w14:paraId="695ACF78">
                  <w:pPr>
                    <w:pStyle w:val="2"/>
                    <w:jc w:val="center"/>
                    <w:rPr>
                      <w:rFonts w:hint="default" w:ascii="Times New Roman" w:hAnsi="Times New Roman" w:eastAsia="宋体" w:cs="Times New Roman"/>
                      <w:color w:val="auto"/>
                      <w:sz w:val="21"/>
                      <w:szCs w:val="21"/>
                      <w:highlight w:val="none"/>
                      <w:vertAlign w:val="baseline"/>
                    </w:rPr>
                  </w:pPr>
                </w:p>
              </w:tc>
              <w:tc>
                <w:tcPr>
                  <w:tcW w:w="3558" w:type="dxa"/>
                  <w:shd w:val="clear" w:color="auto" w:fill="auto"/>
                  <w:noWrap w:val="0"/>
                  <w:vAlign w:val="center"/>
                </w:tcPr>
                <w:p w14:paraId="05AB99A4">
                  <w:pPr>
                    <w:pStyle w:val="7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废水管理台账</w:t>
                  </w:r>
                  <w:r>
                    <w:rPr>
                      <w:rFonts w:hint="eastAsia" w:ascii="Times New Roman" w:hAnsi="Times New Roman" w:cs="Times New Roman"/>
                      <w:b w:val="0"/>
                      <w:bCs w:val="0"/>
                      <w:color w:val="auto"/>
                      <w:sz w:val="21"/>
                      <w:szCs w:val="21"/>
                      <w:highlight w:val="none"/>
                      <w:vertAlign w:val="baseline"/>
                      <w:lang w:val="en-US" w:eastAsia="zh-CN"/>
                    </w:rPr>
                    <w:t>：</w:t>
                  </w:r>
                </w:p>
                <w:p w14:paraId="2D56FE41">
                  <w:pPr>
                    <w:pStyle w:val="7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sz w:val="21"/>
                      <w:szCs w:val="21"/>
                      <w:highlight w:val="none"/>
                      <w:vertAlign w:val="baseline"/>
                      <w:lang w:val="en-US" w:eastAsia="zh-CN"/>
                    </w:rPr>
                    <w:t>零散工业废水接收单位和产生单位应建立零散工业废水管理台账。其中，接收单位应建立零散工业废水管理台账，如实、完整、准确记录废水产生单位名称、废水类型、收运人员、收运水量、运输车辆等台账信息，并每月汇总情况填写《零散工业废水接收单位废水接收台账月报表》（详见附件3）；产生单位应建立零散工业废水管理台账，如实记录日生产用水量、日废水产生量、日存储废水量与转移量和转移时间等台账信息，并每月汇总情况填写《零散工业废水产生单位废水产生转移台账月报表》</w:t>
                  </w:r>
                </w:p>
              </w:tc>
              <w:tc>
                <w:tcPr>
                  <w:tcW w:w="2440" w:type="dxa"/>
                  <w:noWrap w:val="0"/>
                  <w:vAlign w:val="center"/>
                </w:tcPr>
                <w:p w14:paraId="0C79A3CD">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b w:val="0"/>
                      <w:bCs w:val="0"/>
                      <w:color w:val="auto"/>
                      <w:sz w:val="21"/>
                      <w:szCs w:val="21"/>
                      <w:highlight w:val="none"/>
                      <w:vertAlign w:val="baseline"/>
                      <w:lang w:val="en-US" w:eastAsia="zh-CN"/>
                    </w:rPr>
                    <w:t>企业建立生产废水管理台账，对每天生产用水量、废水产生量、废水储存量和转移量、转移时间进行记录，并每月填写《零散工业废水接收单位废水接收台账月报表》，报表企业存档保留。</w:t>
                  </w:r>
                </w:p>
              </w:tc>
              <w:tc>
                <w:tcPr>
                  <w:tcW w:w="892" w:type="dxa"/>
                  <w:noWrap w:val="0"/>
                  <w:vAlign w:val="center"/>
                </w:tcPr>
                <w:p w14:paraId="15133875">
                  <w:pPr>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相符</w:t>
                  </w:r>
                </w:p>
              </w:tc>
            </w:tr>
            <w:tr w14:paraId="7D5A8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continue"/>
                  <w:noWrap w:val="0"/>
                  <w:vAlign w:val="center"/>
                </w:tcPr>
                <w:p w14:paraId="0881B94A">
                  <w:pPr>
                    <w:pStyle w:val="2"/>
                    <w:jc w:val="center"/>
                    <w:rPr>
                      <w:rFonts w:hint="default" w:ascii="Times New Roman" w:hAnsi="Times New Roman" w:eastAsia="宋体" w:cs="Times New Roman"/>
                      <w:color w:val="auto"/>
                      <w:sz w:val="21"/>
                      <w:szCs w:val="21"/>
                      <w:highlight w:val="none"/>
                      <w:vertAlign w:val="baseline"/>
                    </w:rPr>
                  </w:pPr>
                </w:p>
              </w:tc>
              <w:tc>
                <w:tcPr>
                  <w:tcW w:w="3558" w:type="dxa"/>
                  <w:shd w:val="clear" w:color="auto" w:fill="auto"/>
                  <w:noWrap w:val="0"/>
                  <w:vAlign w:val="center"/>
                </w:tcPr>
                <w:p w14:paraId="430D0F58">
                  <w:pPr>
                    <w:pStyle w:val="7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应急管理</w:t>
                  </w:r>
                  <w:r>
                    <w:rPr>
                      <w:rFonts w:hint="eastAsia" w:ascii="Times New Roman" w:hAnsi="Times New Roman" w:cs="Times New Roman"/>
                      <w:b w:val="0"/>
                      <w:bCs w:val="0"/>
                      <w:color w:val="auto"/>
                      <w:sz w:val="21"/>
                      <w:szCs w:val="21"/>
                      <w:highlight w:val="none"/>
                      <w:vertAlign w:val="baseline"/>
                      <w:lang w:val="en-US" w:eastAsia="zh-CN"/>
                    </w:rPr>
                    <w:t>：</w:t>
                  </w:r>
                </w:p>
                <w:p w14:paraId="29E1C6F9">
                  <w:pPr>
                    <w:pStyle w:val="7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零散工业废水接收单位应编制、备案突发环境事件应急预案，建立环境风险隐患排查制度，落实环境风险防范措施，建立完善的生产管理体系，做好零散工业废水收集处理的运营、应急和安全等管理工作。</w:t>
                  </w:r>
                </w:p>
                <w:p w14:paraId="77419939">
                  <w:pPr>
                    <w:pStyle w:val="7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零散工业废水产生单位应将零散工业废水收集、储存的运营、应急和安全等管理工作纳入企业突发环境事件应急预案，建立环境风险隐患排查制度，落实环境风险防范措施，建立完善的生产管理体系</w:t>
                  </w:r>
                </w:p>
              </w:tc>
              <w:tc>
                <w:tcPr>
                  <w:tcW w:w="2440" w:type="dxa"/>
                  <w:noWrap w:val="0"/>
                  <w:vAlign w:val="center"/>
                </w:tcPr>
                <w:p w14:paraId="7DC3CDC7">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b w:val="0"/>
                      <w:bCs w:val="0"/>
                      <w:color w:val="auto"/>
                      <w:sz w:val="21"/>
                      <w:szCs w:val="21"/>
                      <w:highlight w:val="none"/>
                      <w:vertAlign w:val="baseline"/>
                      <w:lang w:val="en-US" w:eastAsia="zh-CN"/>
                    </w:rPr>
                    <w:t>企业建立生产废水泄漏环境风险隐患排查制度，落实环境风险防范措施，建立完善的生产管理体系。</w:t>
                  </w:r>
                </w:p>
              </w:tc>
              <w:tc>
                <w:tcPr>
                  <w:tcW w:w="892" w:type="dxa"/>
                  <w:noWrap w:val="0"/>
                  <w:vAlign w:val="center"/>
                </w:tcPr>
                <w:p w14:paraId="78E95534">
                  <w:pPr>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相符</w:t>
                  </w:r>
                </w:p>
              </w:tc>
            </w:tr>
            <w:tr w14:paraId="373C1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continue"/>
                  <w:noWrap w:val="0"/>
                  <w:vAlign w:val="center"/>
                </w:tcPr>
                <w:p w14:paraId="37702D39">
                  <w:pPr>
                    <w:pStyle w:val="2"/>
                    <w:jc w:val="center"/>
                    <w:rPr>
                      <w:rFonts w:hint="default" w:ascii="Times New Roman" w:hAnsi="Times New Roman" w:eastAsia="宋体" w:cs="Times New Roman"/>
                      <w:color w:val="auto"/>
                      <w:sz w:val="21"/>
                      <w:szCs w:val="21"/>
                      <w:highlight w:val="none"/>
                      <w:vertAlign w:val="baseline"/>
                    </w:rPr>
                  </w:pPr>
                </w:p>
              </w:tc>
              <w:tc>
                <w:tcPr>
                  <w:tcW w:w="3558" w:type="dxa"/>
                  <w:shd w:val="clear" w:color="auto" w:fill="auto"/>
                  <w:noWrap w:val="0"/>
                  <w:vAlign w:val="center"/>
                </w:tcPr>
                <w:p w14:paraId="56B6E75E">
                  <w:pPr>
                    <w:pStyle w:val="7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信息报送</w:t>
                  </w:r>
                  <w:r>
                    <w:rPr>
                      <w:rFonts w:hint="eastAsia" w:ascii="Times New Roman" w:hAnsi="Times New Roman" w:cs="Times New Roman"/>
                      <w:b w:val="0"/>
                      <w:bCs w:val="0"/>
                      <w:color w:val="auto"/>
                      <w:sz w:val="21"/>
                      <w:szCs w:val="21"/>
                      <w:highlight w:val="none"/>
                      <w:vertAlign w:val="baseline"/>
                      <w:lang w:val="en-US" w:eastAsia="zh-CN"/>
                    </w:rPr>
                    <w:t>：</w:t>
                  </w:r>
                </w:p>
                <w:p w14:paraId="77AD4F5A">
                  <w:pPr>
                    <w:pStyle w:val="7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零散工业废水产生单位每月10日前将上月的《零散工业废水产生单位废水产生转移台账月报表》报送所在镇街生态环境部门。</w:t>
                  </w:r>
                </w:p>
                <w:p w14:paraId="2891F850">
                  <w:pPr>
                    <w:pStyle w:val="7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零散工业废水接收单位每月10日前将上月的《零散工业废水接收单位废水接收台账月报表》报送所在镇街生态环境部门，并抄报市生态环境局。</w:t>
                  </w:r>
                </w:p>
                <w:p w14:paraId="35A9FE46">
                  <w:pPr>
                    <w:pStyle w:val="7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sz w:val="21"/>
                      <w:szCs w:val="21"/>
                      <w:highlight w:val="none"/>
                      <w:vertAlign w:val="baseline"/>
                      <w:lang w:val="en-US" w:eastAsia="zh-CN"/>
                    </w:rPr>
                    <w:t>市生态环境局按信息化建设要求推进零散工业废水监管平台的建设，待监管平台建成启用后，相应信息报送要求按照平台管理要求进行</w:t>
                  </w:r>
                </w:p>
              </w:tc>
              <w:tc>
                <w:tcPr>
                  <w:tcW w:w="2440" w:type="dxa"/>
                  <w:noWrap w:val="0"/>
                  <w:vAlign w:val="center"/>
                </w:tcPr>
                <w:p w14:paraId="72CB0679">
                  <w:pPr>
                    <w:keepNext w:val="0"/>
                    <w:keepLines w:val="0"/>
                    <w:widowControl/>
                    <w:suppressLineNumbers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cs="Times New Roman"/>
                      <w:b w:val="0"/>
                      <w:bCs w:val="0"/>
                      <w:color w:val="auto"/>
                      <w:sz w:val="21"/>
                      <w:szCs w:val="21"/>
                      <w:highlight w:val="none"/>
                      <w:vertAlign w:val="baseline"/>
                      <w:lang w:val="en-US" w:eastAsia="zh-CN"/>
                    </w:rPr>
                    <w:t>企业每月10日前将上月的《零散工业废水产生单位废水产生转移台账月报表》报送所在镇街生态环境部门。</w:t>
                  </w:r>
                </w:p>
              </w:tc>
              <w:tc>
                <w:tcPr>
                  <w:tcW w:w="892" w:type="dxa"/>
                  <w:noWrap w:val="0"/>
                  <w:vAlign w:val="center"/>
                </w:tcPr>
                <w:p w14:paraId="7606ABE0">
                  <w:pPr>
                    <w:pStyle w:val="2"/>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lang w:val="en-US" w:eastAsia="zh-CN"/>
                    </w:rPr>
                    <w:t>相符</w:t>
                  </w:r>
                </w:p>
              </w:tc>
            </w:tr>
          </w:tbl>
          <w:p w14:paraId="261D5F80">
            <w:pPr>
              <w:spacing w:line="360" w:lineRule="auto"/>
              <w:ind w:firstLine="442" w:firstLineChars="200"/>
              <w:jc w:val="both"/>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
                <w:bCs w:val="0"/>
                <w:color w:val="auto"/>
                <w:spacing w:val="-10"/>
                <w:kern w:val="2"/>
                <w:sz w:val="24"/>
                <w:szCs w:val="24"/>
                <w:highlight w:val="none"/>
                <w:lang w:val="en-US" w:eastAsia="zh-CN" w:bidi="ar-SA"/>
              </w:rPr>
              <w:t>三、噪声</w:t>
            </w:r>
            <w:r>
              <w:rPr>
                <w:rFonts w:hint="default" w:ascii="Times New Roman" w:hAnsi="Times New Roman" w:eastAsia="宋体" w:cs="Times New Roman"/>
                <w:b/>
                <w:bCs w:val="0"/>
                <w:color w:val="auto"/>
                <w:spacing w:val="-10"/>
                <w:sz w:val="24"/>
                <w:szCs w:val="24"/>
                <w:highlight w:val="none"/>
                <w:lang w:val="en-US" w:eastAsia="zh-CN"/>
              </w:rPr>
              <w:t>影响分析</w:t>
            </w:r>
          </w:p>
          <w:p w14:paraId="1FCAD77F">
            <w:pPr>
              <w:spacing w:line="36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项目的主要噪声为：</w:t>
            </w:r>
            <w:r>
              <w:rPr>
                <w:rFonts w:hint="default" w:ascii="Times New Roman" w:hAnsi="Times New Roman" w:eastAsia="宋体" w:cs="Times New Roman"/>
                <w:color w:val="auto"/>
                <w:sz w:val="21"/>
                <w:szCs w:val="21"/>
                <w:highlight w:val="none"/>
              </w:rPr>
              <w:t>项目生产设备运行时产生的噪声约</w:t>
            </w:r>
            <w:r>
              <w:rPr>
                <w:rFonts w:hint="eastAsia" w:cs="Times New Roman"/>
                <w:color w:val="auto"/>
                <w:spacing w:val="-1"/>
                <w:sz w:val="21"/>
                <w:szCs w:val="21"/>
                <w:highlight w:val="none"/>
                <w:lang w:val="en-US" w:eastAsia="zh-CN"/>
              </w:rPr>
              <w:t>75-</w:t>
            </w:r>
            <w:r>
              <w:rPr>
                <w:rFonts w:hint="default" w:ascii="Times New Roman" w:hAnsi="Times New Roman" w:eastAsia="宋体" w:cs="Times New Roman"/>
                <w:color w:val="auto"/>
                <w:spacing w:val="-1"/>
                <w:sz w:val="21"/>
                <w:szCs w:val="21"/>
                <w:highlight w:val="none"/>
                <w:lang w:val="en-US" w:eastAsia="zh-CN"/>
              </w:rPr>
              <w:t>85</w:t>
            </w:r>
            <w:r>
              <w:rPr>
                <w:rFonts w:hint="default" w:ascii="Times New Roman" w:hAnsi="Times New Roman" w:eastAsia="宋体" w:cs="Times New Roman"/>
                <w:color w:val="auto"/>
                <w:spacing w:val="-1"/>
                <w:sz w:val="21"/>
                <w:szCs w:val="21"/>
                <w:highlight w:val="none"/>
              </w:rPr>
              <w:t>dB</w:t>
            </w:r>
            <w:r>
              <w:rPr>
                <w:rFonts w:hint="default" w:ascii="Times New Roman" w:hAnsi="Times New Roman" w:eastAsia="宋体" w:cs="Times New Roman"/>
                <w:color w:val="auto"/>
                <w:sz w:val="21"/>
                <w:szCs w:val="21"/>
                <w:highlight w:val="none"/>
              </w:rPr>
              <w:t>(A)；</w:t>
            </w:r>
          </w:p>
          <w:p w14:paraId="3935C3B6">
            <w:pPr>
              <w:spacing w:line="36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原料和成品的搬运过程中会产生约65-75dB(A)之间的交通噪声。</w:t>
            </w:r>
          </w:p>
          <w:p w14:paraId="2C6401DB">
            <w:pPr>
              <w:widowControl/>
              <w:numPr>
                <w:ilvl w:val="0"/>
                <w:numId w:val="0"/>
              </w:numPr>
              <w:spacing w:line="240" w:lineRule="auto"/>
              <w:ind w:left="0" w:leftChars="0" w:firstLine="0" w:firstLineChars="0"/>
              <w:contextualSpacing/>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kern w:val="2"/>
                <w:sz w:val="24"/>
                <w:szCs w:val="24"/>
                <w:highlight w:val="none"/>
                <w:lang w:val="en-US" w:eastAsia="zh-CN" w:bidi="ar-SA"/>
              </w:rPr>
              <w:t>表3</w:t>
            </w:r>
            <w:r>
              <w:rPr>
                <w:rFonts w:hint="eastAsia" w:cs="Times New Roman"/>
                <w:b/>
                <w:bCs/>
                <w:color w:val="auto"/>
                <w:kern w:val="2"/>
                <w:sz w:val="24"/>
                <w:szCs w:val="24"/>
                <w:highlight w:val="none"/>
                <w:lang w:val="en-US" w:eastAsia="zh-CN" w:bidi="ar-SA"/>
              </w:rPr>
              <w:t>9</w:t>
            </w:r>
            <w:r>
              <w:rPr>
                <w:rFonts w:hint="default" w:ascii="Times New Roman" w:hAnsi="Times New Roman" w:eastAsia="宋体" w:cs="Times New Roman"/>
                <w:b/>
                <w:bCs/>
                <w:color w:val="auto"/>
                <w:sz w:val="24"/>
                <w:szCs w:val="24"/>
                <w:highlight w:val="none"/>
              </w:rPr>
              <w:t>项目主要产噪设备源强一览表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8"/>
              <w:gridCol w:w="1787"/>
              <w:gridCol w:w="2600"/>
              <w:gridCol w:w="1149"/>
            </w:tblGrid>
            <w:tr w14:paraId="1CD58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8" w:type="dxa"/>
                  <w:noWrap w:val="0"/>
                  <w:vAlign w:val="center"/>
                </w:tcPr>
                <w:p w14:paraId="38D0C234">
                  <w:pPr>
                    <w:pStyle w:val="12"/>
                    <w:tabs>
                      <w:tab w:val="left" w:pos="437"/>
                    </w:tabs>
                    <w:spacing w:after="0" w:line="240" w:lineRule="auto"/>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设备名称</w:t>
                  </w:r>
                </w:p>
              </w:tc>
              <w:tc>
                <w:tcPr>
                  <w:tcW w:w="1787" w:type="dxa"/>
                  <w:noWrap w:val="0"/>
                  <w:vAlign w:val="center"/>
                </w:tcPr>
                <w:p w14:paraId="083533AD">
                  <w:pPr>
                    <w:pStyle w:val="12"/>
                    <w:tabs>
                      <w:tab w:val="left" w:pos="437"/>
                    </w:tabs>
                    <w:spacing w:after="0"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设备数量（台）</w:t>
                  </w:r>
                </w:p>
              </w:tc>
              <w:tc>
                <w:tcPr>
                  <w:tcW w:w="2600" w:type="dxa"/>
                  <w:noWrap w:val="0"/>
                  <w:vAlign w:val="center"/>
                </w:tcPr>
                <w:p w14:paraId="6E1272E9">
                  <w:pPr>
                    <w:pStyle w:val="12"/>
                    <w:tabs>
                      <w:tab w:val="left" w:pos="437"/>
                    </w:tabs>
                    <w:spacing w:after="0" w:line="240" w:lineRule="auto"/>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单台设备噪声源强dB（A）</w:t>
                  </w:r>
                </w:p>
              </w:tc>
              <w:tc>
                <w:tcPr>
                  <w:tcW w:w="1149" w:type="dxa"/>
                  <w:noWrap w:val="0"/>
                  <w:vAlign w:val="center"/>
                </w:tcPr>
                <w:p w14:paraId="11D3AD23">
                  <w:pPr>
                    <w:pStyle w:val="12"/>
                    <w:tabs>
                      <w:tab w:val="left" w:pos="437"/>
                    </w:tabs>
                    <w:spacing w:after="0" w:line="240" w:lineRule="auto"/>
                    <w:ind w:left="0" w:leftChars="0" w:firstLine="0" w:firstLineChars="0"/>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备注</w:t>
                  </w:r>
                </w:p>
              </w:tc>
            </w:tr>
            <w:tr w14:paraId="6C541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988" w:type="dxa"/>
                  <w:noWrap w:val="0"/>
                  <w:vAlign w:val="center"/>
                </w:tcPr>
                <w:p w14:paraId="6E1B44FE">
                  <w:pPr>
                    <w:spacing w:line="440" w:lineRule="exact"/>
                    <w:jc w:val="center"/>
                    <w:rPr>
                      <w:rFonts w:hint="default" w:ascii="Times New Roman" w:hAnsi="Times New Roman" w:eastAsia="宋体" w:cs="Times New Roman"/>
                      <w:color w:val="auto"/>
                      <w:sz w:val="21"/>
                      <w:szCs w:val="21"/>
                      <w:highlight w:val="none"/>
                    </w:rPr>
                  </w:pPr>
                  <w:r>
                    <w:rPr>
                      <w:rFonts w:hint="eastAsia"/>
                      <w:color w:val="auto"/>
                      <w:sz w:val="21"/>
                      <w:szCs w:val="21"/>
                      <w:highlight w:val="none"/>
                      <w:lang w:val="ru-RU"/>
                    </w:rPr>
                    <w:t>气动混合机</w:t>
                  </w:r>
                </w:p>
              </w:tc>
              <w:tc>
                <w:tcPr>
                  <w:tcW w:w="1787" w:type="dxa"/>
                  <w:noWrap w:val="0"/>
                  <w:vAlign w:val="center"/>
                </w:tcPr>
                <w:p w14:paraId="46AEF8D4">
                  <w:pPr>
                    <w:tabs>
                      <w:tab w:val="left" w:pos="1443"/>
                    </w:tabs>
                    <w:spacing w:line="240" w:lineRule="auto"/>
                    <w:jc w:val="center"/>
                    <w:rPr>
                      <w:rFonts w:hint="default" w:cs="Times New Roman"/>
                      <w:color w:val="auto"/>
                      <w:kern w:val="0"/>
                      <w:szCs w:val="21"/>
                      <w:highlight w:val="none"/>
                      <w:lang w:val="en-US" w:eastAsia="zh-CN"/>
                    </w:rPr>
                  </w:pPr>
                  <w:r>
                    <w:rPr>
                      <w:rFonts w:hint="eastAsia" w:cs="Times New Roman"/>
                      <w:color w:val="auto"/>
                      <w:kern w:val="0"/>
                      <w:szCs w:val="21"/>
                      <w:highlight w:val="none"/>
                      <w:lang w:val="en-US" w:eastAsia="zh-CN"/>
                    </w:rPr>
                    <w:t>4</w:t>
                  </w:r>
                </w:p>
              </w:tc>
              <w:tc>
                <w:tcPr>
                  <w:tcW w:w="2600" w:type="dxa"/>
                  <w:noWrap w:val="0"/>
                  <w:vAlign w:val="center"/>
                </w:tcPr>
                <w:p w14:paraId="5F4CA5A4">
                  <w:pPr>
                    <w:tabs>
                      <w:tab w:val="left" w:pos="1443"/>
                    </w:tabs>
                    <w:spacing w:line="240" w:lineRule="auto"/>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75</w:t>
                  </w:r>
                </w:p>
              </w:tc>
              <w:tc>
                <w:tcPr>
                  <w:tcW w:w="1149" w:type="dxa"/>
                  <w:vMerge w:val="restart"/>
                  <w:noWrap w:val="0"/>
                  <w:vAlign w:val="center"/>
                </w:tcPr>
                <w:p w14:paraId="7DB27D2D">
                  <w:pPr>
                    <w:tabs>
                      <w:tab w:val="left" w:pos="1443"/>
                    </w:tabs>
                    <w:spacing w:line="240" w:lineRule="auto"/>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室内</w:t>
                  </w:r>
                </w:p>
              </w:tc>
            </w:tr>
            <w:tr w14:paraId="360BC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8" w:type="dxa"/>
                  <w:noWrap w:val="0"/>
                  <w:vAlign w:val="center"/>
                </w:tcPr>
                <w:p w14:paraId="1ABC9086">
                  <w:pPr>
                    <w:spacing w:line="440" w:lineRule="exact"/>
                    <w:jc w:val="center"/>
                    <w:rPr>
                      <w:rFonts w:hint="default" w:ascii="Times New Roman" w:hAnsi="Times New Roman" w:eastAsia="宋体" w:cs="Times New Roman"/>
                      <w:color w:val="auto"/>
                      <w:kern w:val="0"/>
                      <w:sz w:val="21"/>
                      <w:szCs w:val="21"/>
                      <w:highlight w:val="none"/>
                    </w:rPr>
                  </w:pPr>
                  <w:r>
                    <w:rPr>
                      <w:rFonts w:hint="eastAsia"/>
                      <w:color w:val="auto"/>
                      <w:sz w:val="21"/>
                      <w:szCs w:val="21"/>
                      <w:highlight w:val="none"/>
                      <w:lang w:val="ru-RU"/>
                    </w:rPr>
                    <w:t>气动振动筛</w:t>
                  </w:r>
                </w:p>
              </w:tc>
              <w:tc>
                <w:tcPr>
                  <w:tcW w:w="1787" w:type="dxa"/>
                  <w:noWrap w:val="0"/>
                  <w:vAlign w:val="center"/>
                </w:tcPr>
                <w:p w14:paraId="1B451A62">
                  <w:pPr>
                    <w:tabs>
                      <w:tab w:val="left" w:pos="1443"/>
                    </w:tabs>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w:t>
                  </w:r>
                </w:p>
              </w:tc>
              <w:tc>
                <w:tcPr>
                  <w:tcW w:w="2600" w:type="dxa"/>
                  <w:noWrap w:val="0"/>
                  <w:vAlign w:val="center"/>
                </w:tcPr>
                <w:p w14:paraId="089C5FE6">
                  <w:pPr>
                    <w:tabs>
                      <w:tab w:val="left" w:pos="1443"/>
                    </w:tabs>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75</w:t>
                  </w:r>
                </w:p>
              </w:tc>
              <w:tc>
                <w:tcPr>
                  <w:tcW w:w="1149" w:type="dxa"/>
                  <w:vMerge w:val="continue"/>
                  <w:noWrap w:val="0"/>
                  <w:vAlign w:val="center"/>
                </w:tcPr>
                <w:p w14:paraId="63D1E706">
                  <w:pPr>
                    <w:tabs>
                      <w:tab w:val="left" w:pos="1443"/>
                    </w:tabs>
                    <w:spacing w:line="240" w:lineRule="auto"/>
                    <w:jc w:val="center"/>
                    <w:rPr>
                      <w:rFonts w:hint="default" w:ascii="Times New Roman" w:hAnsi="Times New Roman" w:eastAsia="宋体" w:cs="Times New Roman"/>
                      <w:color w:val="auto"/>
                      <w:szCs w:val="21"/>
                      <w:highlight w:val="none"/>
                      <w:lang w:val="en-US" w:eastAsia="zh-CN"/>
                    </w:rPr>
                  </w:pPr>
                </w:p>
              </w:tc>
            </w:tr>
            <w:tr w14:paraId="5E6C6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8" w:type="dxa"/>
                  <w:noWrap w:val="0"/>
                  <w:vAlign w:val="center"/>
                </w:tcPr>
                <w:p w14:paraId="164098FF">
                  <w:pPr>
                    <w:spacing w:line="440" w:lineRule="exact"/>
                    <w:jc w:val="center"/>
                    <w:rPr>
                      <w:rFonts w:hint="default" w:ascii="Times New Roman" w:hAnsi="Times New Roman" w:eastAsia="宋体" w:cs="Times New Roman"/>
                      <w:color w:val="auto"/>
                      <w:kern w:val="0"/>
                      <w:sz w:val="21"/>
                      <w:szCs w:val="21"/>
                      <w:highlight w:val="none"/>
                    </w:rPr>
                  </w:pPr>
                  <w:r>
                    <w:rPr>
                      <w:rFonts w:hint="eastAsia"/>
                      <w:color w:val="auto"/>
                      <w:sz w:val="21"/>
                      <w:szCs w:val="21"/>
                      <w:highlight w:val="none"/>
                      <w:lang w:val="ru-RU"/>
                    </w:rPr>
                    <w:t>真空炉</w:t>
                  </w:r>
                </w:p>
              </w:tc>
              <w:tc>
                <w:tcPr>
                  <w:tcW w:w="1787" w:type="dxa"/>
                  <w:noWrap w:val="0"/>
                  <w:vAlign w:val="center"/>
                </w:tcPr>
                <w:p w14:paraId="1D254ADC">
                  <w:pPr>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w:t>
                  </w:r>
                </w:p>
              </w:tc>
              <w:tc>
                <w:tcPr>
                  <w:tcW w:w="2600" w:type="dxa"/>
                  <w:noWrap w:val="0"/>
                  <w:vAlign w:val="center"/>
                </w:tcPr>
                <w:p w14:paraId="02146CC7">
                  <w:pPr>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80</w:t>
                  </w:r>
                </w:p>
              </w:tc>
              <w:tc>
                <w:tcPr>
                  <w:tcW w:w="1149" w:type="dxa"/>
                  <w:vMerge w:val="continue"/>
                  <w:noWrap w:val="0"/>
                  <w:vAlign w:val="center"/>
                </w:tcPr>
                <w:p w14:paraId="6BA18C74">
                  <w:pPr>
                    <w:spacing w:line="240" w:lineRule="auto"/>
                    <w:jc w:val="center"/>
                    <w:rPr>
                      <w:rFonts w:hint="default" w:ascii="Times New Roman" w:hAnsi="Times New Roman" w:eastAsia="宋体" w:cs="Times New Roman"/>
                      <w:color w:val="auto"/>
                      <w:szCs w:val="21"/>
                      <w:highlight w:val="none"/>
                      <w:lang w:val="en-US" w:eastAsia="zh-CN"/>
                    </w:rPr>
                  </w:pPr>
                </w:p>
              </w:tc>
            </w:tr>
            <w:tr w14:paraId="28C6E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8" w:type="dxa"/>
                  <w:noWrap w:val="0"/>
                  <w:vAlign w:val="center"/>
                </w:tcPr>
                <w:p w14:paraId="11420FAB">
                  <w:pPr>
                    <w:spacing w:line="440" w:lineRule="exact"/>
                    <w:jc w:val="center"/>
                    <w:rPr>
                      <w:rFonts w:hint="eastAsia"/>
                      <w:color w:val="auto"/>
                      <w:sz w:val="21"/>
                      <w:szCs w:val="21"/>
                      <w:highlight w:val="none"/>
                      <w:lang w:val="ru-RU"/>
                    </w:rPr>
                  </w:pPr>
                  <w:r>
                    <w:rPr>
                      <w:rFonts w:hint="eastAsia"/>
                      <w:color w:val="auto"/>
                      <w:sz w:val="21"/>
                      <w:szCs w:val="21"/>
                      <w:highlight w:val="none"/>
                      <w:lang w:val="ru-RU"/>
                    </w:rPr>
                    <w:t>球磨机</w:t>
                  </w:r>
                </w:p>
              </w:tc>
              <w:tc>
                <w:tcPr>
                  <w:tcW w:w="1787" w:type="dxa"/>
                  <w:noWrap w:val="0"/>
                  <w:vAlign w:val="center"/>
                </w:tcPr>
                <w:p w14:paraId="4023EBD8">
                  <w:pPr>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w:t>
                  </w:r>
                </w:p>
              </w:tc>
              <w:tc>
                <w:tcPr>
                  <w:tcW w:w="2600" w:type="dxa"/>
                  <w:noWrap w:val="0"/>
                  <w:vAlign w:val="center"/>
                </w:tcPr>
                <w:p w14:paraId="36DC2562">
                  <w:pPr>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80</w:t>
                  </w:r>
                </w:p>
              </w:tc>
              <w:tc>
                <w:tcPr>
                  <w:tcW w:w="1149" w:type="dxa"/>
                  <w:vMerge w:val="continue"/>
                  <w:noWrap w:val="0"/>
                  <w:vAlign w:val="center"/>
                </w:tcPr>
                <w:p w14:paraId="36BAB2FB">
                  <w:pPr>
                    <w:spacing w:line="240" w:lineRule="auto"/>
                    <w:jc w:val="center"/>
                    <w:rPr>
                      <w:rFonts w:hint="default" w:ascii="Times New Roman" w:hAnsi="Times New Roman" w:eastAsia="宋体" w:cs="Times New Roman"/>
                      <w:color w:val="auto"/>
                      <w:szCs w:val="21"/>
                      <w:highlight w:val="none"/>
                      <w:lang w:val="en-US" w:eastAsia="zh-CN"/>
                    </w:rPr>
                  </w:pPr>
                </w:p>
              </w:tc>
            </w:tr>
            <w:tr w14:paraId="49186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8" w:type="dxa"/>
                  <w:noWrap w:val="0"/>
                  <w:vAlign w:val="center"/>
                </w:tcPr>
                <w:p w14:paraId="19753125">
                  <w:pPr>
                    <w:spacing w:line="440" w:lineRule="exact"/>
                    <w:jc w:val="center"/>
                    <w:rPr>
                      <w:rFonts w:hint="eastAsia"/>
                      <w:color w:val="auto"/>
                      <w:sz w:val="21"/>
                      <w:szCs w:val="21"/>
                      <w:highlight w:val="none"/>
                      <w:lang w:val="ru-RU"/>
                    </w:rPr>
                  </w:pPr>
                  <w:r>
                    <w:rPr>
                      <w:rFonts w:hint="eastAsia"/>
                      <w:color w:val="auto"/>
                      <w:sz w:val="21"/>
                      <w:szCs w:val="21"/>
                      <w:highlight w:val="none"/>
                    </w:rPr>
                    <w:t>CNC定量灌装机</w:t>
                  </w:r>
                </w:p>
              </w:tc>
              <w:tc>
                <w:tcPr>
                  <w:tcW w:w="1787" w:type="dxa"/>
                  <w:noWrap w:val="0"/>
                  <w:vAlign w:val="center"/>
                </w:tcPr>
                <w:p w14:paraId="60D6775E">
                  <w:pPr>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2</w:t>
                  </w:r>
                </w:p>
              </w:tc>
              <w:tc>
                <w:tcPr>
                  <w:tcW w:w="2600" w:type="dxa"/>
                  <w:noWrap w:val="0"/>
                  <w:vAlign w:val="center"/>
                </w:tcPr>
                <w:p w14:paraId="5F067398">
                  <w:pPr>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75</w:t>
                  </w:r>
                </w:p>
              </w:tc>
              <w:tc>
                <w:tcPr>
                  <w:tcW w:w="1149" w:type="dxa"/>
                  <w:vMerge w:val="continue"/>
                  <w:noWrap w:val="0"/>
                  <w:vAlign w:val="center"/>
                </w:tcPr>
                <w:p w14:paraId="4F63EB5E">
                  <w:pPr>
                    <w:spacing w:line="240" w:lineRule="auto"/>
                    <w:jc w:val="center"/>
                    <w:rPr>
                      <w:rFonts w:hint="default" w:ascii="Times New Roman" w:hAnsi="Times New Roman" w:eastAsia="宋体" w:cs="Times New Roman"/>
                      <w:color w:val="auto"/>
                      <w:szCs w:val="21"/>
                      <w:highlight w:val="none"/>
                      <w:lang w:val="en-US" w:eastAsia="zh-CN"/>
                    </w:rPr>
                  </w:pPr>
                </w:p>
              </w:tc>
            </w:tr>
            <w:tr w14:paraId="07726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8" w:type="dxa"/>
                  <w:noWrap w:val="0"/>
                  <w:vAlign w:val="center"/>
                </w:tcPr>
                <w:p w14:paraId="259727F0">
                  <w:pPr>
                    <w:spacing w:line="240" w:lineRule="auto"/>
                    <w:jc w:val="center"/>
                    <w:rPr>
                      <w:rFonts w:hint="eastAsia" w:cs="Times New Roman"/>
                      <w:b w:val="0"/>
                      <w:bCs w:val="0"/>
                      <w:snapToGrid w:val="0"/>
                      <w:color w:val="auto"/>
                      <w:kern w:val="2"/>
                      <w:sz w:val="21"/>
                      <w:szCs w:val="21"/>
                      <w:highlight w:val="none"/>
                      <w:vertAlign w:val="baseline"/>
                      <w:lang w:val="en-US" w:eastAsia="zh-CN" w:bidi="ar-SA"/>
                    </w:rPr>
                  </w:pPr>
                  <w:r>
                    <w:rPr>
                      <w:rFonts w:hint="eastAsia" w:cs="Times New Roman"/>
                      <w:b w:val="0"/>
                      <w:bCs w:val="0"/>
                      <w:snapToGrid w:val="0"/>
                      <w:color w:val="auto"/>
                      <w:kern w:val="2"/>
                      <w:sz w:val="21"/>
                      <w:szCs w:val="21"/>
                      <w:highlight w:val="none"/>
                      <w:vertAlign w:val="baseline"/>
                      <w:lang w:val="en-US" w:eastAsia="zh-CN" w:bidi="ar-SA"/>
                    </w:rPr>
                    <w:t>风机</w:t>
                  </w:r>
                </w:p>
              </w:tc>
              <w:tc>
                <w:tcPr>
                  <w:tcW w:w="1787" w:type="dxa"/>
                  <w:noWrap w:val="0"/>
                  <w:vAlign w:val="center"/>
                </w:tcPr>
                <w:p w14:paraId="4429E9E9">
                  <w:pPr>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w:t>
                  </w:r>
                </w:p>
              </w:tc>
              <w:tc>
                <w:tcPr>
                  <w:tcW w:w="2600" w:type="dxa"/>
                  <w:noWrap w:val="0"/>
                  <w:vAlign w:val="center"/>
                </w:tcPr>
                <w:p w14:paraId="7D6FA7F3">
                  <w:pPr>
                    <w:spacing w:line="240" w:lineRule="auto"/>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85</w:t>
                  </w:r>
                </w:p>
              </w:tc>
              <w:tc>
                <w:tcPr>
                  <w:tcW w:w="1149" w:type="dxa"/>
                  <w:noWrap w:val="0"/>
                  <w:vAlign w:val="center"/>
                </w:tcPr>
                <w:p w14:paraId="76125219">
                  <w:pPr>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室外</w:t>
                  </w:r>
                </w:p>
              </w:tc>
            </w:tr>
          </w:tbl>
          <w:p w14:paraId="4FD5896F">
            <w:pPr>
              <w:spacing w:line="36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项目噪声经过室内产噪设备设置减振措施、车间墙体隔声、设备设置减振垫等措施。项目所在厂房墙壁为钢筋混凝土结构，由于墙体有隔音作用，根据《环境工作手册-环境噪声控制卷》，噪声通过墙体隔声后，再经距离衰减，可降低23-30dB（A），本项目取27dB（A）；另外通过在设备铺装减振基座、减振垫等设施，以降低项目运营过程中振动噪声的产生，由环境保护实用数据手册可知，底座防振措施可降噪5-8dB(A)，本项目取6dB（A），总的降噪值可达到33dB(A)；室外的设备通过隔声罩、底座防振措施进行降噪。通过建设单位落实好各类设备的降噪措施，且车间墙体为砖砌实心墙、铝窗结构，室外设备设置隔声罩，查阅资料可降低3-30dB（A）(参考文献：环境保护实用数据手册)，本项目取27dB（A）；由环境保护实用数据手册可知，底座防振措施可降噪5-8dB(A)，本项目取7dB（A），总的降噪值可达到34dB(A)。因此</w:t>
            </w:r>
            <w:r>
              <w:rPr>
                <w:rFonts w:hint="default" w:ascii="Times New Roman" w:hAnsi="Times New Roman" w:eastAsia="宋体" w:cs="Times New Roman"/>
                <w:color w:val="auto"/>
                <w:sz w:val="21"/>
                <w:szCs w:val="21"/>
                <w:highlight w:val="none"/>
              </w:rPr>
              <w:t>项目</w:t>
            </w:r>
            <w:r>
              <w:rPr>
                <w:rFonts w:hint="default" w:ascii="Times New Roman" w:hAnsi="Times New Roman" w:eastAsia="宋体" w:cs="Times New Roman"/>
                <w:color w:val="auto"/>
                <w:sz w:val="21"/>
                <w:szCs w:val="21"/>
                <w:highlight w:val="none"/>
                <w:lang w:val="en-US" w:eastAsia="zh-CN"/>
              </w:rPr>
              <w:t>室内外</w:t>
            </w:r>
            <w:r>
              <w:rPr>
                <w:rFonts w:hint="default" w:ascii="Times New Roman" w:hAnsi="Times New Roman" w:eastAsia="宋体" w:cs="Times New Roman"/>
                <w:color w:val="auto"/>
                <w:sz w:val="21"/>
                <w:szCs w:val="21"/>
                <w:highlight w:val="none"/>
              </w:rPr>
              <w:t>噪声经过车间墙体隔声、降噪措施</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隔声罩</w:t>
            </w:r>
            <w:r>
              <w:rPr>
                <w:rFonts w:hint="default" w:ascii="Times New Roman" w:hAnsi="Times New Roman" w:eastAsia="宋体" w:cs="Times New Roman"/>
                <w:color w:val="auto"/>
                <w:sz w:val="21"/>
                <w:szCs w:val="21"/>
                <w:highlight w:val="none"/>
              </w:rPr>
              <w:t>及距离衰减后，项目厂界1米处的噪声值昼间可达到《工业企业厂界环境噪声排放标准》（GB12348-2008）3类标准（昼间噪声限值</w:t>
            </w:r>
            <w:r>
              <w:rPr>
                <w:rFonts w:hint="default" w:ascii="Times New Roman" w:hAnsi="Times New Roman" w:eastAsia="宋体" w:cs="Times New Roman"/>
                <w:color w:val="auto"/>
                <w:sz w:val="21"/>
                <w:szCs w:val="21"/>
                <w:highlight w:val="none"/>
                <w:lang w:val="en-US" w:eastAsia="zh-CN"/>
              </w:rPr>
              <w:t>65</w:t>
            </w:r>
            <w:r>
              <w:rPr>
                <w:rFonts w:hint="default" w:ascii="Times New Roman" w:hAnsi="Times New Roman" w:eastAsia="宋体" w:cs="Times New Roman"/>
                <w:color w:val="auto"/>
                <w:sz w:val="21"/>
                <w:szCs w:val="21"/>
                <w:highlight w:val="none"/>
              </w:rPr>
              <w:t>dB(A)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夜间不生产</w:t>
            </w:r>
            <w:r>
              <w:rPr>
                <w:rFonts w:hint="default" w:ascii="Times New Roman" w:hAnsi="Times New Roman" w:eastAsia="宋体" w:cs="Times New Roman"/>
                <w:color w:val="auto"/>
                <w:sz w:val="21"/>
                <w:szCs w:val="21"/>
                <w:highlight w:val="none"/>
              </w:rPr>
              <w:t>）。为营造更好的工作环境，噪声防治对策应该从声源上降低噪声传播途径上降低噪声两个环节着手，要求做到以下几点：</w:t>
            </w:r>
          </w:p>
          <w:p w14:paraId="2F986349">
            <w:pPr>
              <w:adjustRightInd w:val="0"/>
              <w:snapToGrid w:val="0"/>
              <w:spacing w:line="360" w:lineRule="auto"/>
              <w:ind w:firstLine="420" w:firstLineChars="200"/>
              <w:jc w:val="both"/>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（1）对于各种生产设备，除选用噪声低的设备外还应合理</w:t>
            </w:r>
            <w:r>
              <w:rPr>
                <w:rFonts w:hint="default" w:ascii="Times New Roman" w:hAnsi="Times New Roman" w:eastAsia="宋体" w:cs="Times New Roman"/>
                <w:bCs/>
                <w:color w:val="auto"/>
                <w:sz w:val="21"/>
                <w:szCs w:val="21"/>
                <w:highlight w:val="none"/>
                <w:lang w:val="en-US" w:eastAsia="zh-CN"/>
              </w:rPr>
              <w:t>地</w:t>
            </w:r>
            <w:r>
              <w:rPr>
                <w:rFonts w:hint="default" w:ascii="Times New Roman" w:hAnsi="Times New Roman" w:eastAsia="宋体" w:cs="Times New Roman"/>
                <w:bCs/>
                <w:color w:val="auto"/>
                <w:sz w:val="21"/>
                <w:szCs w:val="21"/>
                <w:highlight w:val="none"/>
              </w:rPr>
              <w:t>安装、布局，较高噪声设备应安装减振垫、减振基座等；</w:t>
            </w:r>
            <w:r>
              <w:rPr>
                <w:rFonts w:hint="default" w:ascii="Times New Roman" w:hAnsi="Times New Roman" w:eastAsia="宋体" w:cs="Times New Roman"/>
                <w:bCs/>
                <w:color w:val="auto"/>
                <w:sz w:val="21"/>
                <w:szCs w:val="21"/>
                <w:highlight w:val="none"/>
                <w:lang w:val="en-US" w:eastAsia="zh-CN"/>
              </w:rPr>
              <w:t>室外通风设备通过安装隔声罩、减振垫、消声器等来消除振动等产生的影响</w:t>
            </w:r>
            <w:r>
              <w:rPr>
                <w:rFonts w:hint="eastAsia" w:cs="Times New Roman"/>
                <w:bCs/>
                <w:color w:val="auto"/>
                <w:sz w:val="21"/>
                <w:szCs w:val="21"/>
                <w:highlight w:val="none"/>
                <w:lang w:val="en-US" w:eastAsia="zh-CN"/>
              </w:rPr>
              <w:t>。最近</w:t>
            </w:r>
            <w:r>
              <w:rPr>
                <w:rFonts w:hint="default" w:ascii="Times New Roman" w:hAnsi="Times New Roman" w:eastAsia="宋体" w:cs="Times New Roman"/>
                <w:bCs/>
                <w:color w:val="auto"/>
                <w:sz w:val="21"/>
                <w:szCs w:val="21"/>
                <w:highlight w:val="none"/>
                <w:lang w:val="en-US" w:eastAsia="zh-CN"/>
              </w:rPr>
              <w:t>敏感点</w:t>
            </w:r>
            <w:r>
              <w:rPr>
                <w:rFonts w:hint="eastAsia" w:cs="Times New Roman"/>
                <w:bCs/>
                <w:color w:val="auto"/>
                <w:sz w:val="21"/>
                <w:szCs w:val="21"/>
                <w:highlight w:val="none"/>
                <w:lang w:val="en-US" w:eastAsia="zh-CN"/>
              </w:rPr>
              <w:t>龙胜</w:t>
            </w:r>
            <w:r>
              <w:rPr>
                <w:rFonts w:hint="default" w:ascii="Times New Roman" w:hAnsi="Times New Roman" w:eastAsia="宋体" w:cs="Times New Roman"/>
                <w:bCs/>
                <w:color w:val="auto"/>
                <w:sz w:val="21"/>
                <w:szCs w:val="21"/>
                <w:highlight w:val="none"/>
                <w:lang w:val="en-US" w:eastAsia="zh-CN"/>
              </w:rPr>
              <w:t>村位于项目北面（距离厂界约</w:t>
            </w:r>
            <w:r>
              <w:rPr>
                <w:rFonts w:hint="eastAsia" w:cs="Times New Roman"/>
                <w:bCs/>
                <w:color w:val="auto"/>
                <w:sz w:val="21"/>
                <w:szCs w:val="21"/>
                <w:highlight w:val="none"/>
                <w:lang w:val="en-US" w:eastAsia="zh-CN"/>
              </w:rPr>
              <w:t>202</w:t>
            </w:r>
            <w:r>
              <w:rPr>
                <w:rFonts w:hint="default" w:ascii="Times New Roman" w:hAnsi="Times New Roman" w:eastAsia="宋体" w:cs="Times New Roman"/>
                <w:bCs/>
                <w:color w:val="auto"/>
                <w:sz w:val="21"/>
                <w:szCs w:val="21"/>
                <w:highlight w:val="none"/>
                <w:lang w:val="en-US" w:eastAsia="zh-CN"/>
              </w:rPr>
              <w:t>米），项目厂区生产车间位于厂区</w:t>
            </w:r>
            <w:r>
              <w:rPr>
                <w:rFonts w:hint="eastAsia" w:cs="Times New Roman"/>
                <w:bCs/>
                <w:color w:val="auto"/>
                <w:sz w:val="21"/>
                <w:szCs w:val="21"/>
                <w:highlight w:val="none"/>
                <w:lang w:val="en-US" w:eastAsia="zh-CN"/>
              </w:rPr>
              <w:t>西</w:t>
            </w:r>
            <w:r>
              <w:rPr>
                <w:rFonts w:hint="default" w:ascii="Times New Roman" w:hAnsi="Times New Roman" w:eastAsia="宋体" w:cs="Times New Roman"/>
                <w:bCs/>
                <w:color w:val="auto"/>
                <w:sz w:val="21"/>
                <w:szCs w:val="21"/>
                <w:highlight w:val="none"/>
                <w:lang w:val="en-US" w:eastAsia="zh-CN"/>
              </w:rPr>
              <w:t>部。</w:t>
            </w:r>
          </w:p>
          <w:p w14:paraId="76AE1BCD">
            <w:pPr>
              <w:pStyle w:val="12"/>
              <w:spacing w:after="0" w:line="360" w:lineRule="auto"/>
              <w:ind w:left="0" w:left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（2）投入使用后应加强对设备的日常检修和维护，保证各设备正常运转，以免由于故障原因产生较大噪声，同时加强生产管理，教育员工文明生产，减少人为因素造成的噪声，合理安排生产；</w:t>
            </w:r>
          </w:p>
          <w:p w14:paraId="7725508A">
            <w:pPr>
              <w:pStyle w:val="12"/>
              <w:spacing w:after="0" w:line="360" w:lineRule="auto"/>
              <w:ind w:left="0" w:left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（3）车间的门窗要选用隔声性能良好的铝合金或双层门窗，加上自然距离的衰减，使生产设备产生的机械噪声得到有效</w:t>
            </w:r>
            <w:r>
              <w:rPr>
                <w:rFonts w:hint="default" w:ascii="Times New Roman" w:hAnsi="Times New Roman" w:cs="Times New Roman"/>
                <w:color w:val="auto"/>
                <w:sz w:val="21"/>
                <w:szCs w:val="21"/>
                <w:highlight w:val="none"/>
                <w:lang w:eastAsia="zh-CN"/>
              </w:rPr>
              <w:t>地</w:t>
            </w:r>
            <w:r>
              <w:rPr>
                <w:rFonts w:hint="default" w:ascii="Times New Roman" w:hAnsi="Times New Roman" w:eastAsia="宋体" w:cs="Times New Roman"/>
                <w:color w:val="auto"/>
                <w:sz w:val="21"/>
                <w:szCs w:val="21"/>
                <w:highlight w:val="none"/>
              </w:rPr>
              <w:t>衰减；</w:t>
            </w:r>
          </w:p>
          <w:p w14:paraId="03572F3E">
            <w:pPr>
              <w:pStyle w:val="12"/>
              <w:spacing w:after="0" w:line="360" w:lineRule="auto"/>
              <w:ind w:left="0" w:left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（4）废气处理设备通过安装减振垫、风口软接、消声器等来消除振动等产生的影响，以及通过厂房隔音措施减少对厂界的影响；</w:t>
            </w:r>
          </w:p>
          <w:p w14:paraId="1A5D6BBC">
            <w:pPr>
              <w:pStyle w:val="12"/>
              <w:spacing w:after="0" w:line="360" w:lineRule="auto"/>
              <w:ind w:left="0" w:leftChars="0"/>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（5）在原材料和成品的搬运过程中，要轻拿轻放，避免大的突发噪声产生</w:t>
            </w:r>
            <w:r>
              <w:rPr>
                <w:rFonts w:hint="default" w:ascii="Times New Roman" w:hAnsi="Times New Roman" w:eastAsia="宋体" w:cs="Times New Roman"/>
                <w:color w:val="auto"/>
                <w:sz w:val="21"/>
                <w:szCs w:val="21"/>
                <w:highlight w:val="none"/>
                <w:lang w:eastAsia="zh-CN"/>
              </w:rPr>
              <w:t>。</w:t>
            </w:r>
          </w:p>
          <w:p w14:paraId="4F22C282">
            <w:pPr>
              <w:pStyle w:val="2"/>
              <w:keepNext w:val="0"/>
              <w:keepLines w:val="0"/>
              <w:pageBreakBefore w:val="0"/>
              <w:widowControl w:val="0"/>
              <w:kinsoku/>
              <w:wordWrap/>
              <w:overflowPunct w:val="0"/>
              <w:topLinePunct/>
              <w:autoSpaceDE w:val="0"/>
              <w:autoSpaceDN w:val="0"/>
              <w:bidi w:val="0"/>
              <w:adjustRightInd w:val="0"/>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6</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bidi="ar"/>
              </w:rPr>
              <w:t>室外通风设备距离最近敏感点（</w:t>
            </w:r>
            <w:r>
              <w:rPr>
                <w:rFonts w:hint="eastAsia" w:ascii="Times New Roman" w:cs="Times New Roman"/>
                <w:color w:val="auto"/>
                <w:kern w:val="0"/>
                <w:sz w:val="21"/>
                <w:szCs w:val="21"/>
                <w:highlight w:val="none"/>
                <w:lang w:val="en-US" w:eastAsia="zh-CN" w:bidi="ar"/>
              </w:rPr>
              <w:t>北面龙胜村</w:t>
            </w:r>
            <w:r>
              <w:rPr>
                <w:rFonts w:hint="default" w:ascii="Times New Roman" w:hAnsi="Times New Roman" w:eastAsia="宋体" w:cs="Times New Roman"/>
                <w:color w:val="auto"/>
                <w:kern w:val="0"/>
                <w:sz w:val="21"/>
                <w:szCs w:val="21"/>
                <w:highlight w:val="none"/>
                <w:lang w:val="en-US" w:eastAsia="zh-CN" w:bidi="ar"/>
              </w:rPr>
              <w:t>）约为</w:t>
            </w:r>
            <w:r>
              <w:rPr>
                <w:rFonts w:hint="eastAsia" w:ascii="Times New Roman" w:cs="Times New Roman"/>
                <w:color w:val="auto"/>
                <w:kern w:val="0"/>
                <w:sz w:val="21"/>
                <w:szCs w:val="21"/>
                <w:highlight w:val="none"/>
                <w:lang w:val="en-US" w:eastAsia="zh-CN" w:bidi="ar"/>
              </w:rPr>
              <w:t>234</w:t>
            </w:r>
            <w:r>
              <w:rPr>
                <w:rFonts w:hint="default" w:ascii="Times New Roman" w:hAnsi="Times New Roman" w:eastAsia="宋体" w:cs="Times New Roman"/>
                <w:color w:val="auto"/>
                <w:kern w:val="0"/>
                <w:sz w:val="21"/>
                <w:szCs w:val="21"/>
                <w:highlight w:val="none"/>
                <w:lang w:val="en-US" w:eastAsia="zh-CN" w:bidi="ar"/>
              </w:rPr>
              <w:t>m，车间室外通风设备主要设置在楼顶，生产车间位于厂区</w:t>
            </w:r>
            <w:r>
              <w:rPr>
                <w:rFonts w:hint="eastAsia" w:ascii="Times New Roman" w:cs="Times New Roman"/>
                <w:color w:val="auto"/>
                <w:kern w:val="0"/>
                <w:sz w:val="21"/>
                <w:szCs w:val="21"/>
                <w:highlight w:val="none"/>
                <w:lang w:val="en-US" w:eastAsia="zh-CN" w:bidi="ar"/>
              </w:rPr>
              <w:t>西</w:t>
            </w:r>
            <w:r>
              <w:rPr>
                <w:rFonts w:hint="eastAsia" w:ascii="Times New Roman" w:hAnsi="Times New Roman" w:eastAsia="宋体" w:cs="Times New Roman"/>
                <w:color w:val="auto"/>
                <w:kern w:val="0"/>
                <w:sz w:val="21"/>
                <w:szCs w:val="21"/>
                <w:highlight w:val="none"/>
                <w:lang w:val="en-US" w:eastAsia="zh-CN" w:bidi="ar"/>
              </w:rPr>
              <w:t>部</w:t>
            </w:r>
            <w:r>
              <w:rPr>
                <w:rFonts w:hint="default" w:ascii="Times New Roman" w:hAnsi="Times New Roman" w:eastAsia="宋体" w:cs="Times New Roman"/>
                <w:color w:val="auto"/>
                <w:kern w:val="0"/>
                <w:sz w:val="21"/>
                <w:szCs w:val="21"/>
                <w:highlight w:val="none"/>
                <w:lang w:val="en-US" w:eastAsia="zh-CN" w:bidi="ar"/>
              </w:rPr>
              <w:t>，生产车间及楼顶室外通风设备位于厂区远离敏感点一侧</w:t>
            </w:r>
            <w:r>
              <w:rPr>
                <w:rFonts w:hint="eastAsia" w:ascii="Times New Roman" w:cs="Times New Roman"/>
                <w:color w:val="auto"/>
                <w:kern w:val="0"/>
                <w:sz w:val="21"/>
                <w:szCs w:val="21"/>
                <w:highlight w:val="none"/>
                <w:lang w:val="en-US" w:eastAsia="zh-CN" w:bidi="ar"/>
              </w:rPr>
              <w:t>（西侧）</w:t>
            </w:r>
            <w:r>
              <w:rPr>
                <w:rFonts w:hint="default" w:ascii="Times New Roman" w:hAnsi="Times New Roman" w:eastAsia="宋体" w:cs="Times New Roman"/>
                <w:color w:val="auto"/>
                <w:kern w:val="0"/>
                <w:sz w:val="21"/>
                <w:szCs w:val="21"/>
                <w:highlight w:val="none"/>
                <w:lang w:val="en-US" w:eastAsia="zh-CN" w:bidi="ar"/>
              </w:rPr>
              <w:t>，通过安装减振垫、风口软接、</w:t>
            </w:r>
            <w:r>
              <w:rPr>
                <w:rFonts w:hint="eastAsia" w:ascii="Times New Roman" w:cs="Times New Roman"/>
                <w:color w:val="auto"/>
                <w:kern w:val="0"/>
                <w:sz w:val="21"/>
                <w:szCs w:val="21"/>
                <w:highlight w:val="none"/>
                <w:lang w:val="en-US" w:eastAsia="zh-CN" w:bidi="ar"/>
              </w:rPr>
              <w:t>隔声罩</w:t>
            </w:r>
            <w:r>
              <w:rPr>
                <w:rFonts w:hint="default" w:ascii="Times New Roman" w:hAnsi="Times New Roman" w:eastAsia="宋体" w:cs="Times New Roman"/>
                <w:color w:val="auto"/>
                <w:kern w:val="0"/>
                <w:sz w:val="21"/>
                <w:szCs w:val="21"/>
                <w:highlight w:val="none"/>
                <w:lang w:val="en-US" w:eastAsia="zh-CN" w:bidi="ar"/>
              </w:rPr>
              <w:t>等来消除振动等产生的影响，加强对设备的日常检修和维护</w:t>
            </w:r>
            <w:r>
              <w:rPr>
                <w:rFonts w:hint="eastAsia" w:ascii="Times New Roman" w:hAnsi="Times New Roman" w:eastAsia="宋体" w:cs="Times New Roman"/>
                <w:color w:val="auto"/>
                <w:kern w:val="0"/>
                <w:sz w:val="21"/>
                <w:szCs w:val="21"/>
                <w:highlight w:val="none"/>
                <w:lang w:val="en-US" w:eastAsia="zh-CN" w:bidi="ar"/>
              </w:rPr>
              <w:t>。</w:t>
            </w:r>
          </w:p>
          <w:p w14:paraId="3A125E84">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482" w:firstLineChars="200"/>
              <w:jc w:val="both"/>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（2）噪声监测计划</w:t>
            </w:r>
          </w:p>
          <w:p w14:paraId="3E821457">
            <w:pPr>
              <w:keepNext/>
              <w:keepLines/>
              <w:widowControl w:val="0"/>
              <w:numPr>
                <w:ilvl w:val="0"/>
                <w:numId w:val="0"/>
              </w:numPr>
              <w:spacing w:line="360" w:lineRule="auto"/>
              <w:ind w:left="0" w:leftChars="0" w:firstLine="420" w:firstLineChars="200"/>
              <w:jc w:val="both"/>
              <w:outlineLvl w:val="2"/>
              <w:rPr>
                <w:rFonts w:hint="default" w:ascii="Times New Roman" w:hAnsi="Times New Roman" w:eastAsia="宋体" w:cs="Times New Roman"/>
                <w:b/>
                <w:bCs/>
                <w:color w:val="auto"/>
                <w:kern w:val="2"/>
                <w:sz w:val="21"/>
                <w:szCs w:val="21"/>
                <w:highlight w:val="none"/>
                <w:lang w:val="zh-CN"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根据《排污单位自行监测技术指南总则》（HJ819-2017）、《排污许可证申请与核发技术规范总则》（HJ942-2018）、《排污许可证申请与核发技术规范工业噪声》（HJ1301-2023），本项目污染源监测计划见下表。</w:t>
            </w:r>
          </w:p>
          <w:p w14:paraId="3820A822">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leftChars="0"/>
              <w:jc w:val="center"/>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表</w:t>
            </w:r>
            <w:r>
              <w:rPr>
                <w:rFonts w:hint="eastAsia" w:cs="Times New Roman"/>
                <w:b/>
                <w:bCs w:val="0"/>
                <w:color w:val="auto"/>
                <w:spacing w:val="-10"/>
                <w:sz w:val="24"/>
                <w:szCs w:val="24"/>
                <w:highlight w:val="none"/>
                <w:lang w:val="en-US" w:eastAsia="zh-CN"/>
              </w:rPr>
              <w:t>40</w:t>
            </w:r>
            <w:r>
              <w:rPr>
                <w:rFonts w:hint="default" w:ascii="Times New Roman" w:hAnsi="Times New Roman" w:eastAsia="宋体" w:cs="Times New Roman"/>
                <w:b/>
                <w:bCs w:val="0"/>
                <w:color w:val="auto"/>
                <w:spacing w:val="-10"/>
                <w:sz w:val="24"/>
                <w:szCs w:val="24"/>
                <w:highlight w:val="none"/>
                <w:lang w:val="en-US" w:eastAsia="zh-CN"/>
              </w:rPr>
              <w:t>噪声监测计划</w:t>
            </w:r>
          </w:p>
          <w:tbl>
            <w:tblPr>
              <w:tblStyle w:val="34"/>
              <w:tblW w:w="772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673"/>
              <w:gridCol w:w="1438"/>
              <w:gridCol w:w="1395"/>
              <w:gridCol w:w="2219"/>
            </w:tblGrid>
            <w:tr w14:paraId="4E8664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673" w:type="dxa"/>
                  <w:tcBorders>
                    <w:top w:val="single" w:color="auto" w:sz="4" w:space="0"/>
                    <w:left w:val="single" w:color="000000" w:sz="4" w:space="0"/>
                    <w:bottom w:val="single" w:color="auto" w:sz="4" w:space="0"/>
                    <w:right w:val="single" w:color="auto" w:sz="4" w:space="0"/>
                  </w:tcBorders>
                  <w:noWrap w:val="0"/>
                  <w:vAlign w:val="center"/>
                </w:tcPr>
                <w:p w14:paraId="6E6594E7">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噪声监测点位</w:t>
                  </w:r>
                </w:p>
              </w:tc>
              <w:tc>
                <w:tcPr>
                  <w:tcW w:w="1438" w:type="dxa"/>
                  <w:tcBorders>
                    <w:top w:val="single" w:color="auto" w:sz="4" w:space="0"/>
                    <w:left w:val="single" w:color="auto" w:sz="4" w:space="0"/>
                    <w:bottom w:val="single" w:color="auto" w:sz="4" w:space="0"/>
                    <w:right w:val="single" w:color="auto" w:sz="4" w:space="0"/>
                  </w:tcBorders>
                  <w:noWrap w:val="0"/>
                  <w:vAlign w:val="center"/>
                </w:tcPr>
                <w:p w14:paraId="47E5C482">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监测频次</w:t>
                  </w:r>
                </w:p>
              </w:tc>
              <w:tc>
                <w:tcPr>
                  <w:tcW w:w="1395" w:type="dxa"/>
                  <w:tcBorders>
                    <w:top w:val="single" w:color="auto" w:sz="4" w:space="0"/>
                    <w:left w:val="single" w:color="auto" w:sz="4" w:space="0"/>
                    <w:bottom w:val="single" w:color="auto" w:sz="4" w:space="0"/>
                    <w:right w:val="single" w:color="auto" w:sz="4" w:space="0"/>
                  </w:tcBorders>
                  <w:noWrap w:val="0"/>
                  <w:vAlign w:val="center"/>
                </w:tcPr>
                <w:p w14:paraId="4CE1895B">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排放限值</w:t>
                  </w:r>
                </w:p>
              </w:tc>
              <w:tc>
                <w:tcPr>
                  <w:tcW w:w="2219" w:type="dxa"/>
                  <w:tcBorders>
                    <w:top w:val="single" w:color="auto" w:sz="4" w:space="0"/>
                    <w:left w:val="single" w:color="auto" w:sz="4" w:space="0"/>
                    <w:bottom w:val="single" w:color="auto" w:sz="4" w:space="0"/>
                    <w:right w:val="single" w:color="auto" w:sz="4" w:space="0"/>
                  </w:tcBorders>
                  <w:noWrap w:val="0"/>
                  <w:vAlign w:val="center"/>
                </w:tcPr>
                <w:p w14:paraId="49521CD4">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执行排放标准</w:t>
                  </w:r>
                </w:p>
              </w:tc>
            </w:tr>
            <w:tr w14:paraId="0817A5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673" w:type="dxa"/>
                  <w:tcBorders>
                    <w:top w:val="single" w:color="auto" w:sz="4" w:space="0"/>
                    <w:left w:val="single" w:color="auto" w:sz="4" w:space="0"/>
                    <w:bottom w:val="single" w:color="auto" w:sz="4" w:space="0"/>
                    <w:right w:val="single" w:color="auto" w:sz="4" w:space="0"/>
                  </w:tcBorders>
                  <w:noWrap w:val="0"/>
                  <w:vAlign w:val="center"/>
                </w:tcPr>
                <w:p w14:paraId="6CA8859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厂界东北外1米</w:t>
                  </w:r>
                </w:p>
              </w:tc>
              <w:tc>
                <w:tcPr>
                  <w:tcW w:w="1438" w:type="dxa"/>
                  <w:tcBorders>
                    <w:top w:val="single" w:color="auto" w:sz="4" w:space="0"/>
                    <w:left w:val="single" w:color="auto" w:sz="4" w:space="0"/>
                    <w:bottom w:val="single" w:color="auto" w:sz="4" w:space="0"/>
                    <w:right w:val="single" w:color="auto" w:sz="4" w:space="0"/>
                  </w:tcBorders>
                  <w:noWrap w:val="0"/>
                  <w:vAlign w:val="center"/>
                </w:tcPr>
                <w:p w14:paraId="01C0A53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1次/季</w:t>
                  </w:r>
                </w:p>
              </w:tc>
              <w:tc>
                <w:tcPr>
                  <w:tcW w:w="1395" w:type="dxa"/>
                  <w:vMerge w:val="restart"/>
                  <w:tcBorders>
                    <w:top w:val="single" w:color="auto" w:sz="4" w:space="0"/>
                    <w:left w:val="single" w:color="auto" w:sz="4" w:space="0"/>
                    <w:right w:val="single" w:color="auto" w:sz="4" w:space="0"/>
                  </w:tcBorders>
                  <w:noWrap w:val="0"/>
                  <w:vAlign w:val="center"/>
                </w:tcPr>
                <w:p w14:paraId="0DABA4F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昼间噪声≤65dB(A)</w:t>
                  </w:r>
                  <w:r>
                    <w:rPr>
                      <w:rFonts w:hint="eastAsia" w:cs="Times New Roman"/>
                      <w:i w:val="0"/>
                      <w:iCs w:val="0"/>
                      <w:color w:val="auto"/>
                      <w:kern w:val="0"/>
                      <w:sz w:val="21"/>
                      <w:szCs w:val="21"/>
                      <w:highlight w:val="none"/>
                      <w:u w:val="none"/>
                      <w:lang w:val="en-US" w:eastAsia="zh-CN" w:bidi="ar"/>
                    </w:rPr>
                    <w:t>，夜间不生产</w:t>
                  </w:r>
                </w:p>
              </w:tc>
              <w:tc>
                <w:tcPr>
                  <w:tcW w:w="2219" w:type="dxa"/>
                  <w:vMerge w:val="restart"/>
                  <w:tcBorders>
                    <w:top w:val="single" w:color="auto" w:sz="4" w:space="0"/>
                    <w:left w:val="single" w:color="auto" w:sz="4" w:space="0"/>
                    <w:right w:val="single" w:color="auto" w:sz="4" w:space="0"/>
                  </w:tcBorders>
                  <w:noWrap w:val="0"/>
                  <w:vAlign w:val="center"/>
                </w:tcPr>
                <w:p w14:paraId="5F4016B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color w:val="auto"/>
                      <w:szCs w:val="21"/>
                      <w:highlight w:val="none"/>
                      <w:lang w:bidi="ar"/>
                    </w:rPr>
                    <w:t>《工业企业厂界环境噪声排放标准》3类标</w:t>
                  </w:r>
                  <w:r>
                    <w:rPr>
                      <w:rFonts w:hint="default" w:ascii="Times New Roman" w:hAnsi="Times New Roman" w:eastAsia="宋体" w:cs="Times New Roman"/>
                      <w:color w:val="auto"/>
                      <w:spacing w:val="7"/>
                      <w:highlight w:val="none"/>
                    </w:rPr>
                    <w:t>准</w:t>
                  </w:r>
                </w:p>
              </w:tc>
            </w:tr>
            <w:tr w14:paraId="3649F3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673" w:type="dxa"/>
                  <w:tcBorders>
                    <w:top w:val="single" w:color="auto" w:sz="4" w:space="0"/>
                    <w:left w:val="single" w:color="auto" w:sz="4" w:space="0"/>
                    <w:bottom w:val="single" w:color="auto" w:sz="4" w:space="0"/>
                    <w:right w:val="single" w:color="auto" w:sz="4" w:space="0"/>
                  </w:tcBorders>
                  <w:noWrap w:val="0"/>
                  <w:vAlign w:val="center"/>
                </w:tcPr>
                <w:p w14:paraId="4B741E6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厂界东南外1米</w:t>
                  </w:r>
                </w:p>
              </w:tc>
              <w:tc>
                <w:tcPr>
                  <w:tcW w:w="1438" w:type="dxa"/>
                  <w:tcBorders>
                    <w:top w:val="single" w:color="auto" w:sz="4" w:space="0"/>
                    <w:left w:val="single" w:color="auto" w:sz="4" w:space="0"/>
                    <w:bottom w:val="single" w:color="auto" w:sz="4" w:space="0"/>
                    <w:right w:val="single" w:color="auto" w:sz="4" w:space="0"/>
                  </w:tcBorders>
                  <w:noWrap w:val="0"/>
                  <w:vAlign w:val="center"/>
                </w:tcPr>
                <w:p w14:paraId="2F203E0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1次/季</w:t>
                  </w:r>
                </w:p>
              </w:tc>
              <w:tc>
                <w:tcPr>
                  <w:tcW w:w="1395" w:type="dxa"/>
                  <w:vMerge w:val="continue"/>
                  <w:tcBorders>
                    <w:left w:val="single" w:color="auto" w:sz="4" w:space="0"/>
                    <w:right w:val="single" w:color="auto" w:sz="4" w:space="0"/>
                  </w:tcBorders>
                  <w:noWrap w:val="0"/>
                  <w:vAlign w:val="center"/>
                </w:tcPr>
                <w:p w14:paraId="646BDA97">
                  <w:pPr>
                    <w:jc w:val="both"/>
                    <w:rPr>
                      <w:rFonts w:hint="default" w:ascii="Times New Roman" w:hAnsi="Times New Roman" w:eastAsia="宋体" w:cs="Times New Roman"/>
                      <w:i w:val="0"/>
                      <w:iCs w:val="0"/>
                      <w:color w:val="auto"/>
                      <w:sz w:val="21"/>
                      <w:szCs w:val="21"/>
                      <w:highlight w:val="none"/>
                      <w:u w:val="none"/>
                    </w:rPr>
                  </w:pPr>
                </w:p>
              </w:tc>
              <w:tc>
                <w:tcPr>
                  <w:tcW w:w="2219" w:type="dxa"/>
                  <w:vMerge w:val="continue"/>
                  <w:tcBorders>
                    <w:left w:val="single" w:color="auto" w:sz="4" w:space="0"/>
                    <w:right w:val="single" w:color="auto" w:sz="4" w:space="0"/>
                  </w:tcBorders>
                  <w:noWrap w:val="0"/>
                  <w:vAlign w:val="center"/>
                </w:tcPr>
                <w:p w14:paraId="680C7212">
                  <w:pPr>
                    <w:jc w:val="both"/>
                    <w:rPr>
                      <w:rFonts w:hint="default" w:ascii="Times New Roman" w:hAnsi="Times New Roman" w:eastAsia="宋体" w:cs="Times New Roman"/>
                      <w:i w:val="0"/>
                      <w:iCs w:val="0"/>
                      <w:color w:val="auto"/>
                      <w:sz w:val="21"/>
                      <w:szCs w:val="21"/>
                      <w:highlight w:val="none"/>
                      <w:u w:val="none"/>
                    </w:rPr>
                  </w:pPr>
                </w:p>
              </w:tc>
            </w:tr>
            <w:tr w14:paraId="4FBA9F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673" w:type="dxa"/>
                  <w:tcBorders>
                    <w:top w:val="single" w:color="auto" w:sz="4" w:space="0"/>
                    <w:left w:val="single" w:color="auto" w:sz="4" w:space="0"/>
                    <w:bottom w:val="single" w:color="auto" w:sz="4" w:space="0"/>
                    <w:right w:val="single" w:color="auto" w:sz="4" w:space="0"/>
                  </w:tcBorders>
                  <w:noWrap w:val="0"/>
                  <w:vAlign w:val="center"/>
                </w:tcPr>
                <w:p w14:paraId="55E517D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厂界西南外1米</w:t>
                  </w:r>
                </w:p>
              </w:tc>
              <w:tc>
                <w:tcPr>
                  <w:tcW w:w="1438" w:type="dxa"/>
                  <w:tcBorders>
                    <w:top w:val="single" w:color="auto" w:sz="4" w:space="0"/>
                    <w:left w:val="single" w:color="auto" w:sz="4" w:space="0"/>
                    <w:bottom w:val="single" w:color="auto" w:sz="4" w:space="0"/>
                    <w:right w:val="single" w:color="auto" w:sz="4" w:space="0"/>
                  </w:tcBorders>
                  <w:noWrap w:val="0"/>
                  <w:vAlign w:val="center"/>
                </w:tcPr>
                <w:p w14:paraId="0A7EE3F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1次/季</w:t>
                  </w:r>
                </w:p>
              </w:tc>
              <w:tc>
                <w:tcPr>
                  <w:tcW w:w="1395" w:type="dxa"/>
                  <w:vMerge w:val="continue"/>
                  <w:tcBorders>
                    <w:left w:val="single" w:color="auto" w:sz="4" w:space="0"/>
                    <w:right w:val="single" w:color="auto" w:sz="4" w:space="0"/>
                  </w:tcBorders>
                  <w:noWrap w:val="0"/>
                  <w:vAlign w:val="center"/>
                </w:tcPr>
                <w:p w14:paraId="0E1DDF66">
                  <w:pPr>
                    <w:jc w:val="both"/>
                    <w:rPr>
                      <w:rFonts w:hint="default" w:ascii="Times New Roman" w:hAnsi="Times New Roman" w:eastAsia="宋体" w:cs="Times New Roman"/>
                      <w:i w:val="0"/>
                      <w:iCs w:val="0"/>
                      <w:color w:val="auto"/>
                      <w:sz w:val="21"/>
                      <w:szCs w:val="21"/>
                      <w:highlight w:val="none"/>
                      <w:u w:val="none"/>
                    </w:rPr>
                  </w:pPr>
                </w:p>
              </w:tc>
              <w:tc>
                <w:tcPr>
                  <w:tcW w:w="2219" w:type="dxa"/>
                  <w:vMerge w:val="continue"/>
                  <w:tcBorders>
                    <w:left w:val="single" w:color="auto" w:sz="4" w:space="0"/>
                    <w:right w:val="single" w:color="auto" w:sz="4" w:space="0"/>
                  </w:tcBorders>
                  <w:noWrap w:val="0"/>
                  <w:vAlign w:val="center"/>
                </w:tcPr>
                <w:p w14:paraId="6A76A47B">
                  <w:pPr>
                    <w:jc w:val="both"/>
                    <w:rPr>
                      <w:rFonts w:hint="default" w:ascii="Times New Roman" w:hAnsi="Times New Roman" w:eastAsia="宋体" w:cs="Times New Roman"/>
                      <w:i w:val="0"/>
                      <w:iCs w:val="0"/>
                      <w:color w:val="auto"/>
                      <w:sz w:val="21"/>
                      <w:szCs w:val="21"/>
                      <w:highlight w:val="none"/>
                      <w:u w:val="none"/>
                    </w:rPr>
                  </w:pPr>
                </w:p>
              </w:tc>
            </w:tr>
            <w:tr w14:paraId="62451B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673" w:type="dxa"/>
                  <w:tcBorders>
                    <w:top w:val="single" w:color="auto" w:sz="4" w:space="0"/>
                    <w:left w:val="single" w:color="auto" w:sz="4" w:space="0"/>
                    <w:bottom w:val="single" w:color="auto" w:sz="4" w:space="0"/>
                    <w:right w:val="single" w:color="auto" w:sz="4" w:space="0"/>
                  </w:tcBorders>
                  <w:noWrap w:val="0"/>
                  <w:vAlign w:val="center"/>
                </w:tcPr>
                <w:p w14:paraId="3C45BD8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厂界西北外1米</w:t>
                  </w:r>
                </w:p>
              </w:tc>
              <w:tc>
                <w:tcPr>
                  <w:tcW w:w="1438" w:type="dxa"/>
                  <w:tcBorders>
                    <w:top w:val="single" w:color="auto" w:sz="4" w:space="0"/>
                    <w:left w:val="single" w:color="auto" w:sz="4" w:space="0"/>
                    <w:bottom w:val="single" w:color="auto" w:sz="4" w:space="0"/>
                    <w:right w:val="single" w:color="auto" w:sz="4" w:space="0"/>
                  </w:tcBorders>
                  <w:noWrap w:val="0"/>
                  <w:vAlign w:val="center"/>
                </w:tcPr>
                <w:p w14:paraId="7947ECB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1次/季</w:t>
                  </w:r>
                </w:p>
              </w:tc>
              <w:tc>
                <w:tcPr>
                  <w:tcW w:w="1395" w:type="dxa"/>
                  <w:vMerge w:val="continue"/>
                  <w:tcBorders>
                    <w:left w:val="single" w:color="auto" w:sz="4" w:space="0"/>
                    <w:bottom w:val="single" w:color="auto" w:sz="4" w:space="0"/>
                    <w:right w:val="single" w:color="auto" w:sz="4" w:space="0"/>
                  </w:tcBorders>
                  <w:noWrap w:val="0"/>
                  <w:vAlign w:val="center"/>
                </w:tcPr>
                <w:p w14:paraId="0A7A3CFF">
                  <w:pPr>
                    <w:jc w:val="both"/>
                    <w:rPr>
                      <w:rFonts w:hint="default" w:ascii="Times New Roman" w:hAnsi="Times New Roman" w:eastAsia="宋体" w:cs="Times New Roman"/>
                      <w:i w:val="0"/>
                      <w:iCs w:val="0"/>
                      <w:color w:val="auto"/>
                      <w:sz w:val="21"/>
                      <w:szCs w:val="21"/>
                      <w:highlight w:val="none"/>
                      <w:u w:val="none"/>
                      <w:lang w:val="en-US" w:eastAsia="zh-CN"/>
                    </w:rPr>
                  </w:pPr>
                </w:p>
              </w:tc>
              <w:tc>
                <w:tcPr>
                  <w:tcW w:w="2219" w:type="dxa"/>
                  <w:vMerge w:val="continue"/>
                  <w:tcBorders>
                    <w:left w:val="single" w:color="auto" w:sz="4" w:space="0"/>
                    <w:bottom w:val="single" w:color="auto" w:sz="4" w:space="0"/>
                    <w:right w:val="single" w:color="auto" w:sz="4" w:space="0"/>
                  </w:tcBorders>
                  <w:noWrap w:val="0"/>
                  <w:vAlign w:val="center"/>
                </w:tcPr>
                <w:p w14:paraId="0FD7D2C9">
                  <w:pPr>
                    <w:jc w:val="both"/>
                    <w:rPr>
                      <w:rFonts w:hint="default" w:ascii="Times New Roman" w:hAnsi="Times New Roman" w:eastAsia="宋体" w:cs="Times New Roman"/>
                      <w:i w:val="0"/>
                      <w:iCs w:val="0"/>
                      <w:color w:val="auto"/>
                      <w:sz w:val="21"/>
                      <w:szCs w:val="21"/>
                      <w:highlight w:val="none"/>
                      <w:u w:val="none"/>
                    </w:rPr>
                  </w:pPr>
                </w:p>
              </w:tc>
            </w:tr>
          </w:tbl>
          <w:p w14:paraId="127C0AEE">
            <w:pPr>
              <w:keepNext w:val="0"/>
              <w:keepLines w:val="0"/>
              <w:pageBreakBefore w:val="0"/>
              <w:kinsoku/>
              <w:wordWrap/>
              <w:overflowPunct/>
              <w:topLinePunct w:val="0"/>
              <w:autoSpaceDE/>
              <w:autoSpaceDN/>
              <w:bidi w:val="0"/>
              <w:adjustRightInd/>
              <w:spacing w:line="360" w:lineRule="auto"/>
              <w:ind w:right="0" w:firstLine="482" w:firstLineChars="200"/>
              <w:jc w:val="both"/>
              <w:textAlignment w:val="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rPr>
              <w:t>四、固体废物影响分析</w:t>
            </w:r>
          </w:p>
          <w:p w14:paraId="1B9AD2F9">
            <w:pPr>
              <w:keepNext w:val="0"/>
              <w:keepLines w:val="0"/>
              <w:pageBreakBefore w:val="0"/>
              <w:widowControl/>
              <w:kinsoku/>
              <w:wordWrap/>
              <w:overflowPunct/>
              <w:topLinePunct w:val="0"/>
              <w:autoSpaceDE/>
              <w:autoSpaceDN/>
              <w:bidi w:val="0"/>
              <w:adjustRightInd/>
              <w:snapToGrid w:val="0"/>
              <w:spacing w:before="0" w:beforeLines="0" w:after="0" w:line="360" w:lineRule="auto"/>
              <w:ind w:right="0" w:firstLine="482" w:firstLineChars="200"/>
              <w:jc w:val="both"/>
              <w:textAlignment w:val="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（1）固废产生情况：</w:t>
            </w:r>
          </w:p>
          <w:p w14:paraId="62315C4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2" w:firstLineChars="200"/>
              <w:jc w:val="both"/>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生活垃圾：</w:t>
            </w:r>
          </w:p>
          <w:p w14:paraId="7836D33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both"/>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项目总员工数为</w:t>
            </w:r>
            <w:r>
              <w:rPr>
                <w:rFonts w:hint="eastAsia" w:cs="Times New Roman"/>
                <w:color w:val="auto"/>
                <w:kern w:val="0"/>
                <w:sz w:val="21"/>
                <w:szCs w:val="21"/>
                <w:highlight w:val="none"/>
                <w:lang w:val="en-US" w:eastAsia="zh-CN" w:bidi="ar-SA"/>
              </w:rPr>
              <w:t>8</w:t>
            </w:r>
            <w:r>
              <w:rPr>
                <w:rFonts w:hint="default" w:ascii="Times New Roman" w:hAnsi="Times New Roman" w:eastAsia="宋体" w:cs="Times New Roman"/>
                <w:color w:val="auto"/>
                <w:kern w:val="0"/>
                <w:sz w:val="21"/>
                <w:szCs w:val="21"/>
                <w:highlight w:val="none"/>
                <w:lang w:val="en-US" w:eastAsia="zh-CN" w:bidi="ar-SA"/>
              </w:rPr>
              <w:t>人，生活垃圾产生量按0.5kg/人•日计，则生活垃圾产生量为</w:t>
            </w:r>
            <w:r>
              <w:rPr>
                <w:rFonts w:hint="eastAsia" w:cs="Times New Roman"/>
                <w:color w:val="auto"/>
                <w:kern w:val="0"/>
                <w:sz w:val="21"/>
                <w:szCs w:val="21"/>
                <w:highlight w:val="none"/>
                <w:lang w:val="en-US" w:eastAsia="zh-CN" w:bidi="ar-SA"/>
              </w:rPr>
              <w:t>4</w:t>
            </w:r>
            <w:r>
              <w:rPr>
                <w:rFonts w:hint="default" w:ascii="Times New Roman" w:hAnsi="Times New Roman" w:eastAsia="宋体" w:cs="Times New Roman"/>
                <w:color w:val="auto"/>
                <w:kern w:val="0"/>
                <w:sz w:val="21"/>
                <w:szCs w:val="21"/>
                <w:highlight w:val="none"/>
                <w:lang w:val="en-US" w:eastAsia="zh-CN" w:bidi="ar-SA"/>
              </w:rPr>
              <w:t>kg/d（</w:t>
            </w:r>
            <w:r>
              <w:rPr>
                <w:rFonts w:hint="eastAsia" w:cs="Times New Roman"/>
                <w:color w:val="auto"/>
                <w:kern w:val="0"/>
                <w:sz w:val="21"/>
                <w:szCs w:val="21"/>
                <w:highlight w:val="none"/>
                <w:lang w:val="en-US" w:eastAsia="zh-CN" w:bidi="ar-SA"/>
              </w:rPr>
              <w:t>1.04</w:t>
            </w:r>
            <w:r>
              <w:rPr>
                <w:rFonts w:hint="default" w:ascii="Times New Roman" w:hAnsi="Times New Roman" w:eastAsia="宋体" w:cs="Times New Roman"/>
                <w:color w:val="auto"/>
                <w:kern w:val="0"/>
                <w:sz w:val="21"/>
                <w:szCs w:val="21"/>
                <w:highlight w:val="none"/>
                <w:lang w:val="en-US" w:eastAsia="zh-CN" w:bidi="ar-SA"/>
              </w:rPr>
              <w:t>t/a）。</w:t>
            </w:r>
            <w:r>
              <w:rPr>
                <w:rFonts w:hint="default" w:ascii="Times New Roman" w:hAnsi="Times New Roman" w:eastAsia="宋体" w:cs="Times New Roman"/>
                <w:b w:val="0"/>
                <w:bCs w:val="0"/>
                <w:color w:val="auto"/>
                <w:kern w:val="0"/>
                <w:sz w:val="21"/>
                <w:szCs w:val="21"/>
                <w:highlight w:val="none"/>
                <w:lang w:val="en-US" w:eastAsia="zh-CN" w:bidi="ar-SA"/>
              </w:rPr>
              <w:t>项目产生的生活垃圾按指定地点堆放，并每日由环卫部门清运处理。</w:t>
            </w:r>
          </w:p>
          <w:p w14:paraId="0F5A776A">
            <w:pPr>
              <w:pStyle w:val="2"/>
              <w:spacing w:line="360" w:lineRule="auto"/>
              <w:ind w:firstLine="482" w:firstLineChars="200"/>
              <w:jc w:val="both"/>
              <w:rPr>
                <w:rFonts w:hint="default" w:ascii="Times New Roman" w:hAnsi="Times New Roman" w:eastAsia="宋体" w:cs="Times New Roman"/>
                <w:color w:val="auto"/>
                <w:sz w:val="24"/>
                <w:szCs w:val="24"/>
                <w:highlight w:val="none"/>
                <w:lang w:val="en-US"/>
              </w:rPr>
            </w:pPr>
            <w:r>
              <w:rPr>
                <w:rFonts w:hint="default" w:ascii="Times New Roman" w:hAnsi="Times New Roman" w:eastAsia="宋体" w:cs="Times New Roman"/>
                <w:b/>
                <w:bCs/>
                <w:color w:val="auto"/>
                <w:kern w:val="0"/>
                <w:sz w:val="24"/>
                <w:szCs w:val="24"/>
                <w:highlight w:val="none"/>
                <w:lang w:val="en-US" w:eastAsia="zh-CN" w:bidi="ar-SA"/>
              </w:rPr>
              <w:t>一般固体废物：</w:t>
            </w:r>
          </w:p>
          <w:p w14:paraId="3E000CF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①项目生产过程中会产生废弃包装物</w:t>
            </w:r>
            <w:r>
              <w:rPr>
                <w:rFonts w:hint="eastAsia"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废弃包装物产生量为</w:t>
            </w:r>
            <w:r>
              <w:rPr>
                <w:rFonts w:hint="eastAsia" w:cs="Times New Roman"/>
                <w:color w:val="auto"/>
                <w:kern w:val="0"/>
                <w:sz w:val="21"/>
                <w:szCs w:val="21"/>
                <w:highlight w:val="none"/>
                <w:lang w:val="en-US" w:eastAsia="zh-CN" w:bidi="ar-SA"/>
              </w:rPr>
              <w:t>0.0033t</w:t>
            </w:r>
            <w:r>
              <w:rPr>
                <w:rFonts w:hint="default" w:ascii="Times New Roman" w:hAnsi="Times New Roman" w:eastAsia="宋体" w:cs="Times New Roman"/>
                <w:color w:val="auto"/>
                <w:kern w:val="0"/>
                <w:sz w:val="21"/>
                <w:szCs w:val="21"/>
                <w:highlight w:val="none"/>
                <w:lang w:val="en-US" w:eastAsia="zh-CN" w:bidi="ar-SA"/>
              </w:rPr>
              <w:t>/a。</w:t>
            </w:r>
          </w:p>
          <w:p w14:paraId="7E361880">
            <w:pPr>
              <w:pStyle w:val="96"/>
              <w:ind w:firstLine="420"/>
              <w:jc w:val="center"/>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表</w:t>
            </w:r>
            <w:r>
              <w:rPr>
                <w:rFonts w:hint="eastAsia" w:eastAsia="宋体" w:cs="Times New Roman"/>
                <w:color w:val="auto"/>
                <w:sz w:val="24"/>
                <w:szCs w:val="24"/>
                <w:highlight w:val="none"/>
                <w:lang w:val="en-US" w:eastAsia="zh-CN"/>
              </w:rPr>
              <w:t>41</w:t>
            </w:r>
            <w:r>
              <w:rPr>
                <w:rFonts w:hint="default" w:ascii="Times New Roman" w:hAnsi="Times New Roman" w:cs="Times New Roman"/>
                <w:color w:val="auto"/>
                <w:sz w:val="24"/>
                <w:szCs w:val="24"/>
                <w:highlight w:val="none"/>
                <w:lang w:val="en-US" w:eastAsia="zh-CN"/>
              </w:rPr>
              <w:t>一</w:t>
            </w:r>
            <w:r>
              <w:rPr>
                <w:rFonts w:hint="default" w:ascii="Times New Roman" w:hAnsi="Times New Roman" w:eastAsia="宋体" w:cs="Times New Roman"/>
                <w:b/>
                <w:bCs w:val="0"/>
                <w:color w:val="auto"/>
                <w:sz w:val="24"/>
                <w:szCs w:val="24"/>
                <w:highlight w:val="none"/>
                <w:lang w:val="en-US"/>
              </w:rPr>
              <w:t>般</w:t>
            </w:r>
            <w:r>
              <w:rPr>
                <w:rFonts w:hint="default" w:ascii="Times New Roman" w:hAnsi="Times New Roman" w:eastAsia="宋体" w:cs="Times New Roman"/>
                <w:b/>
                <w:bCs w:val="0"/>
                <w:color w:val="auto"/>
                <w:sz w:val="24"/>
                <w:szCs w:val="24"/>
                <w:highlight w:val="none"/>
                <w:lang w:val="en-US" w:eastAsia="zh-CN"/>
              </w:rPr>
              <w:t>废弃</w:t>
            </w:r>
            <w:r>
              <w:rPr>
                <w:rFonts w:hint="default" w:ascii="Times New Roman" w:hAnsi="Times New Roman" w:eastAsia="宋体" w:cs="Times New Roman"/>
                <w:b/>
                <w:bCs w:val="0"/>
                <w:color w:val="auto"/>
                <w:sz w:val="24"/>
                <w:szCs w:val="24"/>
                <w:highlight w:val="none"/>
                <w:lang w:val="en-US"/>
              </w:rPr>
              <w:t>包装物</w:t>
            </w:r>
            <w:r>
              <w:rPr>
                <w:rFonts w:hint="default" w:ascii="Times New Roman" w:hAnsi="Times New Roman" w:eastAsia="宋体" w:cs="Times New Roman"/>
                <w:b/>
                <w:bCs w:val="0"/>
                <w:color w:val="auto"/>
                <w:sz w:val="24"/>
                <w:szCs w:val="24"/>
                <w:highlight w:val="none"/>
                <w:lang w:val="en-US" w:eastAsia="zh-CN"/>
              </w:rPr>
              <w:t>情况表</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2"/>
              <w:gridCol w:w="1300"/>
              <w:gridCol w:w="987"/>
              <w:gridCol w:w="1259"/>
              <w:gridCol w:w="1427"/>
              <w:gridCol w:w="1479"/>
              <w:gridCol w:w="1183"/>
            </w:tblGrid>
            <w:tr w14:paraId="7ED53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5" w:type="pct"/>
                  <w:noWrap w:val="0"/>
                  <w:vAlign w:val="center"/>
                </w:tcPr>
                <w:p w14:paraId="3B1CD256">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baseline"/>
                    <w:rPr>
                      <w:rFonts w:hint="default" w:ascii="Times New Roman" w:hAnsi="Times New Roman" w:eastAsia="宋体" w:cs="Times New Roman"/>
                      <w:b/>
                      <w:bCs/>
                      <w:color w:val="auto"/>
                      <w:kern w:val="0"/>
                      <w:sz w:val="21"/>
                      <w:szCs w:val="20"/>
                      <w:highlight w:val="none"/>
                      <w:vertAlign w:val="baseline"/>
                      <w:lang w:val="en-US" w:eastAsia="zh-CN" w:bidi="ar-SA"/>
                    </w:rPr>
                  </w:pPr>
                  <w:r>
                    <w:rPr>
                      <w:rFonts w:hint="eastAsia" w:eastAsia="宋体" w:cs="Times New Roman"/>
                      <w:b/>
                      <w:bCs/>
                      <w:color w:val="auto"/>
                      <w:kern w:val="0"/>
                      <w:sz w:val="21"/>
                      <w:szCs w:val="20"/>
                      <w:highlight w:val="none"/>
                      <w:vertAlign w:val="baseline"/>
                      <w:lang w:val="en-US" w:eastAsia="zh-CN" w:bidi="ar-SA"/>
                    </w:rPr>
                    <w:t>序号</w:t>
                  </w:r>
                </w:p>
              </w:tc>
              <w:tc>
                <w:tcPr>
                  <w:tcW w:w="755" w:type="pct"/>
                  <w:noWrap w:val="0"/>
                  <w:vAlign w:val="center"/>
                </w:tcPr>
                <w:p w14:paraId="2CC965A4">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baseline"/>
                    <w:rPr>
                      <w:rFonts w:hint="default" w:ascii="Times New Roman" w:hAnsi="Times New Roman" w:eastAsia="宋体" w:cs="Times New Roman"/>
                      <w:b/>
                      <w:bCs/>
                      <w:color w:val="auto"/>
                      <w:kern w:val="0"/>
                      <w:sz w:val="21"/>
                      <w:szCs w:val="20"/>
                      <w:highlight w:val="none"/>
                      <w:vertAlign w:val="baseline"/>
                      <w:lang w:val="en-US" w:eastAsia="zh-CN" w:bidi="ar-SA"/>
                    </w:rPr>
                  </w:pPr>
                  <w:r>
                    <w:rPr>
                      <w:rFonts w:hint="default" w:ascii="Times New Roman" w:hAnsi="Times New Roman" w:eastAsia="宋体" w:cs="Times New Roman"/>
                      <w:b/>
                      <w:bCs/>
                      <w:color w:val="auto"/>
                      <w:kern w:val="0"/>
                      <w:sz w:val="21"/>
                      <w:szCs w:val="20"/>
                      <w:highlight w:val="none"/>
                      <w:vertAlign w:val="baseline"/>
                      <w:lang w:val="en-US" w:eastAsia="zh-CN" w:bidi="ar-SA"/>
                    </w:rPr>
                    <w:t>原材料名称</w:t>
                  </w:r>
                </w:p>
              </w:tc>
              <w:tc>
                <w:tcPr>
                  <w:tcW w:w="573" w:type="pct"/>
                  <w:noWrap w:val="0"/>
                  <w:vAlign w:val="center"/>
                </w:tcPr>
                <w:p w14:paraId="57FC75FF">
                  <w:pPr>
                    <w:pStyle w:val="95"/>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rPr>
                    <w:t>年用量</w:t>
                  </w:r>
                  <w:r>
                    <w:rPr>
                      <w:rFonts w:hint="default" w:ascii="Times New Roman" w:hAnsi="Times New Roman" w:eastAsia="宋体" w:cs="Times New Roman"/>
                      <w:b/>
                      <w:bCs/>
                      <w:color w:val="auto"/>
                      <w:sz w:val="21"/>
                      <w:szCs w:val="21"/>
                      <w:highlight w:val="none"/>
                      <w:lang w:val="en-US" w:eastAsia="zh-CN"/>
                    </w:rPr>
                    <w:t>/</w:t>
                  </w:r>
                  <w:r>
                    <w:rPr>
                      <w:rFonts w:hint="eastAsia" w:cs="Times New Roman"/>
                      <w:b/>
                      <w:bCs/>
                      <w:color w:val="auto"/>
                      <w:kern w:val="2"/>
                      <w:sz w:val="21"/>
                      <w:szCs w:val="21"/>
                      <w:highlight w:val="none"/>
                      <w:lang w:val="en-US" w:eastAsia="zh-CN" w:bidi="ar-SA"/>
                    </w:rPr>
                    <w:t>kg</w:t>
                  </w:r>
                </w:p>
              </w:tc>
              <w:tc>
                <w:tcPr>
                  <w:tcW w:w="731" w:type="pct"/>
                  <w:noWrap w:val="0"/>
                  <w:vAlign w:val="center"/>
                </w:tcPr>
                <w:p w14:paraId="7F0D19C6">
                  <w:pPr>
                    <w:pStyle w:val="95"/>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sz w:val="21"/>
                      <w:szCs w:val="21"/>
                      <w:highlight w:val="none"/>
                    </w:rPr>
                    <w:t>包装方式</w:t>
                  </w:r>
                </w:p>
              </w:tc>
              <w:tc>
                <w:tcPr>
                  <w:tcW w:w="829" w:type="pct"/>
                  <w:noWrap w:val="0"/>
                  <w:vAlign w:val="center"/>
                </w:tcPr>
                <w:p w14:paraId="28D0D82C">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baseline"/>
                    <w:rPr>
                      <w:rFonts w:hint="default" w:ascii="Times New Roman" w:hAnsi="Times New Roman" w:eastAsia="宋体" w:cs="Times New Roman"/>
                      <w:b/>
                      <w:bCs/>
                      <w:color w:val="auto"/>
                      <w:kern w:val="0"/>
                      <w:sz w:val="21"/>
                      <w:szCs w:val="20"/>
                      <w:highlight w:val="none"/>
                      <w:vertAlign w:val="baseline"/>
                      <w:lang w:val="en-US" w:eastAsia="zh-CN" w:bidi="ar-SA"/>
                    </w:rPr>
                  </w:pPr>
                  <w:r>
                    <w:rPr>
                      <w:rFonts w:hint="default" w:ascii="Times New Roman" w:hAnsi="Times New Roman" w:eastAsia="宋体" w:cs="Times New Roman"/>
                      <w:b/>
                      <w:bCs/>
                      <w:color w:val="auto"/>
                      <w:kern w:val="0"/>
                      <w:sz w:val="21"/>
                      <w:szCs w:val="20"/>
                      <w:highlight w:val="none"/>
                      <w:vertAlign w:val="baseline"/>
                      <w:lang w:val="en-US" w:eastAsia="zh-CN" w:bidi="ar-SA"/>
                    </w:rPr>
                    <w:t>包装物数量</w:t>
                  </w:r>
                  <w:r>
                    <w:rPr>
                      <w:rFonts w:hint="eastAsia" w:eastAsia="宋体" w:cs="Times New Roman"/>
                      <w:b/>
                      <w:bCs/>
                      <w:color w:val="auto"/>
                      <w:kern w:val="0"/>
                      <w:sz w:val="21"/>
                      <w:szCs w:val="20"/>
                      <w:highlight w:val="none"/>
                      <w:vertAlign w:val="baseline"/>
                      <w:lang w:val="en-US" w:eastAsia="zh-CN" w:bidi="ar-SA"/>
                    </w:rPr>
                    <w:t>（袋）</w:t>
                  </w:r>
                </w:p>
              </w:tc>
              <w:tc>
                <w:tcPr>
                  <w:tcW w:w="857" w:type="pct"/>
                  <w:noWrap w:val="0"/>
                  <w:vAlign w:val="center"/>
                </w:tcPr>
                <w:p w14:paraId="0B3102D7">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baseline"/>
                    <w:rPr>
                      <w:rFonts w:hint="default" w:ascii="Times New Roman" w:hAnsi="Times New Roman" w:eastAsia="宋体" w:cs="Times New Roman"/>
                      <w:b/>
                      <w:bCs/>
                      <w:color w:val="auto"/>
                      <w:kern w:val="0"/>
                      <w:sz w:val="21"/>
                      <w:szCs w:val="20"/>
                      <w:highlight w:val="none"/>
                      <w:vertAlign w:val="baseline"/>
                      <w:lang w:val="en-US" w:eastAsia="zh-CN" w:bidi="ar-SA"/>
                    </w:rPr>
                  </w:pPr>
                  <w:r>
                    <w:rPr>
                      <w:rFonts w:hint="default" w:ascii="Times New Roman" w:hAnsi="Times New Roman" w:eastAsia="宋体" w:cs="Times New Roman"/>
                      <w:b/>
                      <w:bCs/>
                      <w:color w:val="auto"/>
                      <w:kern w:val="0"/>
                      <w:sz w:val="21"/>
                      <w:szCs w:val="20"/>
                      <w:highlight w:val="none"/>
                      <w:vertAlign w:val="baseline"/>
                      <w:lang w:val="en-US" w:eastAsia="zh-CN" w:bidi="ar-SA"/>
                    </w:rPr>
                    <w:t>单件包装物重量</w:t>
                  </w:r>
                </w:p>
              </w:tc>
              <w:tc>
                <w:tcPr>
                  <w:tcW w:w="687" w:type="pct"/>
                  <w:noWrap w:val="0"/>
                  <w:vAlign w:val="center"/>
                </w:tcPr>
                <w:p w14:paraId="058ED927">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baseline"/>
                    <w:rPr>
                      <w:rFonts w:hint="default" w:ascii="Times New Roman" w:hAnsi="Times New Roman" w:eastAsia="宋体" w:cs="Times New Roman"/>
                      <w:b/>
                      <w:bCs/>
                      <w:color w:val="auto"/>
                      <w:kern w:val="0"/>
                      <w:sz w:val="21"/>
                      <w:szCs w:val="20"/>
                      <w:highlight w:val="none"/>
                      <w:vertAlign w:val="baseline"/>
                      <w:lang w:val="en-US" w:eastAsia="zh-CN" w:bidi="ar-SA"/>
                    </w:rPr>
                  </w:pPr>
                  <w:r>
                    <w:rPr>
                      <w:rFonts w:hint="default" w:ascii="Times New Roman" w:hAnsi="Times New Roman" w:eastAsia="宋体" w:cs="Times New Roman"/>
                      <w:b/>
                      <w:bCs/>
                      <w:color w:val="auto"/>
                      <w:kern w:val="0"/>
                      <w:sz w:val="21"/>
                      <w:szCs w:val="20"/>
                      <w:highlight w:val="none"/>
                      <w:vertAlign w:val="baseline"/>
                      <w:lang w:val="en-US" w:eastAsia="zh-CN" w:bidi="ar-SA"/>
                    </w:rPr>
                    <w:t>总重量（</w:t>
                  </w:r>
                  <w:r>
                    <w:rPr>
                      <w:rFonts w:hint="eastAsia" w:cs="Times New Roman"/>
                      <w:b/>
                      <w:bCs/>
                      <w:color w:val="auto"/>
                      <w:kern w:val="0"/>
                      <w:sz w:val="21"/>
                      <w:szCs w:val="20"/>
                      <w:highlight w:val="none"/>
                      <w:vertAlign w:val="baseline"/>
                      <w:lang w:val="en-US" w:eastAsia="zh-CN" w:bidi="ar-SA"/>
                    </w:rPr>
                    <w:t>kg</w:t>
                  </w:r>
                  <w:r>
                    <w:rPr>
                      <w:rFonts w:hint="default" w:ascii="Times New Roman" w:hAnsi="Times New Roman" w:eastAsia="宋体" w:cs="Times New Roman"/>
                      <w:b/>
                      <w:bCs/>
                      <w:color w:val="auto"/>
                      <w:kern w:val="0"/>
                      <w:sz w:val="21"/>
                      <w:szCs w:val="20"/>
                      <w:highlight w:val="none"/>
                      <w:vertAlign w:val="baseline"/>
                      <w:lang w:val="en-US" w:eastAsia="zh-CN" w:bidi="ar-SA"/>
                    </w:rPr>
                    <w:t>）</w:t>
                  </w:r>
                </w:p>
              </w:tc>
            </w:tr>
            <w:tr w14:paraId="3F152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5" w:type="pct"/>
                  <w:noWrap w:val="0"/>
                  <w:vAlign w:val="center"/>
                </w:tcPr>
                <w:p w14:paraId="259D0D1D">
                  <w:pPr>
                    <w:spacing w:line="440" w:lineRule="exact"/>
                    <w:jc w:val="center"/>
                    <w:rPr>
                      <w:rFonts w:hint="eastAsia" w:ascii="Times New Roman" w:hAnsi="Times New Roman" w:eastAsia="宋体" w:cs="Times New Roman"/>
                      <w:b w:val="0"/>
                      <w:bCs w:val="0"/>
                      <w:color w:val="auto"/>
                      <w:sz w:val="21"/>
                      <w:szCs w:val="21"/>
                      <w:highlight w:val="none"/>
                      <w:shd w:val="clear"/>
                      <w:lang w:val="en-US" w:eastAsia="zh-CN"/>
                    </w:rPr>
                  </w:pPr>
                  <w:r>
                    <w:rPr>
                      <w:rFonts w:hint="eastAsia" w:eastAsia="宋体" w:cs="Times New Roman"/>
                      <w:b w:val="0"/>
                      <w:bCs w:val="0"/>
                      <w:color w:val="auto"/>
                      <w:sz w:val="21"/>
                      <w:szCs w:val="21"/>
                      <w:highlight w:val="none"/>
                      <w:shd w:val="clear"/>
                      <w:lang w:val="en-US" w:eastAsia="zh-CN"/>
                    </w:rPr>
                    <w:t>1</w:t>
                  </w:r>
                </w:p>
              </w:tc>
              <w:tc>
                <w:tcPr>
                  <w:tcW w:w="755" w:type="pct"/>
                  <w:shd w:val="clear" w:color="auto" w:fill="auto"/>
                  <w:noWrap w:val="0"/>
                  <w:vAlign w:val="center"/>
                </w:tcPr>
                <w:p w14:paraId="63B07968">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炭黑</w:t>
                  </w:r>
                </w:p>
              </w:tc>
              <w:tc>
                <w:tcPr>
                  <w:tcW w:w="573" w:type="pct"/>
                  <w:shd w:val="clear" w:color="auto" w:fill="auto"/>
                  <w:noWrap w:val="0"/>
                  <w:vAlign w:val="center"/>
                </w:tcPr>
                <w:p w14:paraId="669DDA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20.2</w:t>
                  </w:r>
                </w:p>
              </w:tc>
              <w:tc>
                <w:tcPr>
                  <w:tcW w:w="731" w:type="pct"/>
                  <w:shd w:val="clear" w:color="auto" w:fill="auto"/>
                  <w:noWrap w:val="0"/>
                  <w:vAlign w:val="center"/>
                </w:tcPr>
                <w:p w14:paraId="05A775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25kg/袋</w:t>
                  </w:r>
                </w:p>
              </w:tc>
              <w:tc>
                <w:tcPr>
                  <w:tcW w:w="829" w:type="pct"/>
                  <w:shd w:val="clear" w:color="auto" w:fill="auto"/>
                  <w:noWrap w:val="0"/>
                  <w:vAlign w:val="center"/>
                </w:tcPr>
                <w:p w14:paraId="6A3F9693">
                  <w:pPr>
                    <w:keepNext w:val="0"/>
                    <w:keepLines w:val="0"/>
                    <w:widowControl/>
                    <w:suppressLineNumbers w:val="0"/>
                    <w:jc w:val="center"/>
                    <w:textAlignment w:val="center"/>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1</w:t>
                  </w:r>
                </w:p>
              </w:tc>
              <w:tc>
                <w:tcPr>
                  <w:tcW w:w="857" w:type="pct"/>
                  <w:shd w:val="clear" w:color="auto" w:fill="auto"/>
                  <w:noWrap w:val="0"/>
                  <w:vAlign w:val="center"/>
                </w:tcPr>
                <w:p w14:paraId="6386501F">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eastAsia="宋体" w:cs="Times New Roman"/>
                      <w:color w:val="auto"/>
                      <w:highlight w:val="none"/>
                      <w:vertAlign w:val="baseline"/>
                      <w:lang w:val="en-US" w:eastAsia="zh-CN"/>
                    </w:rPr>
                    <w:t>约0.15kg/袋</w:t>
                  </w:r>
                </w:p>
              </w:tc>
              <w:tc>
                <w:tcPr>
                  <w:tcW w:w="687" w:type="pct"/>
                  <w:shd w:val="clear" w:color="auto" w:fill="auto"/>
                  <w:noWrap w:val="0"/>
                  <w:vAlign w:val="center"/>
                </w:tcPr>
                <w:p w14:paraId="22B52A4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0.15</w:t>
                  </w:r>
                </w:p>
              </w:tc>
            </w:tr>
            <w:tr w14:paraId="3CA6C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5" w:type="pct"/>
                  <w:noWrap w:val="0"/>
                  <w:vAlign w:val="center"/>
                </w:tcPr>
                <w:p w14:paraId="13C77A3E">
                  <w:pPr>
                    <w:spacing w:line="440" w:lineRule="exact"/>
                    <w:jc w:val="center"/>
                    <w:rPr>
                      <w:rFonts w:hint="eastAsia" w:ascii="Times New Roman" w:hAnsi="Times New Roman" w:eastAsia="宋体" w:cs="Times New Roman"/>
                      <w:b w:val="0"/>
                      <w:bCs w:val="0"/>
                      <w:color w:val="auto"/>
                      <w:sz w:val="21"/>
                      <w:szCs w:val="21"/>
                      <w:highlight w:val="none"/>
                      <w:lang w:val="en-US" w:eastAsia="zh-CN"/>
                    </w:rPr>
                  </w:pPr>
                  <w:r>
                    <w:rPr>
                      <w:rFonts w:hint="eastAsia" w:eastAsia="宋体" w:cs="Times New Roman"/>
                      <w:b w:val="0"/>
                      <w:bCs w:val="0"/>
                      <w:color w:val="auto"/>
                      <w:sz w:val="21"/>
                      <w:szCs w:val="21"/>
                      <w:highlight w:val="none"/>
                      <w:lang w:val="en-US" w:eastAsia="zh-CN"/>
                    </w:rPr>
                    <w:t>2</w:t>
                  </w:r>
                </w:p>
              </w:tc>
              <w:tc>
                <w:tcPr>
                  <w:tcW w:w="755" w:type="pct"/>
                  <w:shd w:val="clear" w:color="auto" w:fill="auto"/>
                  <w:noWrap w:val="0"/>
                  <w:vAlign w:val="center"/>
                </w:tcPr>
                <w:p w14:paraId="13D15D2F">
                  <w:pPr>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甲基纤维素</w:t>
                  </w:r>
                </w:p>
              </w:tc>
              <w:tc>
                <w:tcPr>
                  <w:tcW w:w="573" w:type="pct"/>
                  <w:shd w:val="clear" w:color="auto" w:fill="auto"/>
                  <w:noWrap w:val="0"/>
                  <w:vAlign w:val="center"/>
                </w:tcPr>
                <w:p w14:paraId="41B212F5">
                  <w:pPr>
                    <w:keepNext w:val="0"/>
                    <w:keepLines w:val="0"/>
                    <w:pageBreakBefore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500.58</w:t>
                  </w:r>
                </w:p>
              </w:tc>
              <w:tc>
                <w:tcPr>
                  <w:tcW w:w="731" w:type="pct"/>
                  <w:shd w:val="clear" w:color="auto" w:fill="auto"/>
                  <w:noWrap w:val="0"/>
                  <w:vAlign w:val="center"/>
                </w:tcPr>
                <w:p w14:paraId="3304D0D7">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25kg/袋</w:t>
                  </w:r>
                </w:p>
              </w:tc>
              <w:tc>
                <w:tcPr>
                  <w:tcW w:w="829" w:type="pct"/>
                  <w:shd w:val="clear" w:color="auto" w:fill="auto"/>
                  <w:noWrap w:val="0"/>
                  <w:vAlign w:val="center"/>
                </w:tcPr>
                <w:p w14:paraId="20216412">
                  <w:pPr>
                    <w:keepNext w:val="0"/>
                    <w:keepLines w:val="0"/>
                    <w:widowControl/>
                    <w:suppressLineNumbers w:val="0"/>
                    <w:jc w:val="center"/>
                    <w:textAlignment w:val="center"/>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eastAsia="宋体" w:cs="Times New Roman"/>
                      <w:color w:val="auto"/>
                      <w:highlight w:val="none"/>
                      <w:vertAlign w:val="baseline"/>
                      <w:lang w:val="en-US" w:eastAsia="zh-CN"/>
                    </w:rPr>
                    <w:t>2</w:t>
                  </w:r>
                  <w:r>
                    <w:rPr>
                      <w:rFonts w:hint="eastAsia" w:cs="Times New Roman"/>
                      <w:color w:val="auto"/>
                      <w:highlight w:val="none"/>
                      <w:vertAlign w:val="baseline"/>
                      <w:lang w:val="en-US" w:eastAsia="zh-CN"/>
                    </w:rPr>
                    <w:t>1</w:t>
                  </w:r>
                </w:p>
              </w:tc>
              <w:tc>
                <w:tcPr>
                  <w:tcW w:w="857" w:type="pct"/>
                  <w:shd w:val="clear" w:color="auto" w:fill="auto"/>
                  <w:noWrap w:val="0"/>
                  <w:vAlign w:val="center"/>
                </w:tcPr>
                <w:p w14:paraId="5A900AAB">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eastAsia="宋体" w:cs="Times New Roman"/>
                      <w:color w:val="auto"/>
                      <w:highlight w:val="none"/>
                      <w:vertAlign w:val="baseline"/>
                      <w:lang w:val="en-US" w:eastAsia="zh-CN"/>
                    </w:rPr>
                    <w:t>约0.15kg/袋</w:t>
                  </w:r>
                </w:p>
              </w:tc>
              <w:tc>
                <w:tcPr>
                  <w:tcW w:w="687" w:type="pct"/>
                  <w:shd w:val="clear" w:color="auto" w:fill="auto"/>
                  <w:noWrap w:val="0"/>
                  <w:vAlign w:val="center"/>
                </w:tcPr>
                <w:p w14:paraId="3C33465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3.15</w:t>
                  </w:r>
                </w:p>
              </w:tc>
            </w:tr>
            <w:tr w14:paraId="1E1FD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12" w:type="pct"/>
                  <w:gridSpan w:val="6"/>
                  <w:noWrap w:val="0"/>
                  <w:vAlign w:val="center"/>
                </w:tcPr>
                <w:p w14:paraId="419AF530">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合计</w:t>
                  </w:r>
                </w:p>
              </w:tc>
              <w:tc>
                <w:tcPr>
                  <w:tcW w:w="687" w:type="pct"/>
                  <w:noWrap w:val="0"/>
                  <w:vAlign w:val="center"/>
                </w:tcPr>
                <w:p w14:paraId="64F55C0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3.3</w:t>
                  </w:r>
                </w:p>
              </w:tc>
            </w:tr>
          </w:tbl>
          <w:p w14:paraId="755E1891">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color w:val="auto"/>
                <w:sz w:val="21"/>
                <w:szCs w:val="21"/>
                <w:highlight w:val="none"/>
                <w:lang w:val="en-US" w:eastAsia="zh-CN"/>
              </w:rPr>
            </w:pPr>
            <w:r>
              <w:rPr>
                <w:rFonts w:hint="eastAsia" w:ascii="宋体" w:hAnsi="宋体" w:eastAsia="宋体" w:cs="宋体"/>
                <w:color w:val="auto"/>
                <w:kern w:val="0"/>
                <w:sz w:val="21"/>
                <w:szCs w:val="21"/>
                <w:highlight w:val="none"/>
                <w:lang w:val="en-US" w:eastAsia="zh-CN" w:bidi="ar"/>
              </w:rPr>
              <w:t>一般工业固废收集后交由一般工业固废处理能力的单位处理。</w:t>
            </w:r>
          </w:p>
          <w:p w14:paraId="67B7BFAF">
            <w:pPr>
              <w:keepNext w:val="0"/>
              <w:keepLines w:val="0"/>
              <w:pageBreakBefore w:val="0"/>
              <w:widowControl/>
              <w:kinsoku/>
              <w:wordWrap/>
              <w:overflowPunct/>
              <w:topLinePunct w:val="0"/>
              <w:autoSpaceDE/>
              <w:autoSpaceDN/>
              <w:bidi w:val="0"/>
              <w:adjustRightInd/>
              <w:snapToGrid w:val="0"/>
              <w:spacing w:before="0" w:beforeLines="0" w:after="0" w:line="360" w:lineRule="auto"/>
              <w:ind w:right="0" w:firstLine="482" w:firstLineChars="200"/>
              <w:jc w:val="both"/>
              <w:textAlignment w:val="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危险废物：</w:t>
            </w:r>
          </w:p>
          <w:p w14:paraId="5CC3F0FB">
            <w:pPr>
              <w:keepNext w:val="0"/>
              <w:keepLines w:val="0"/>
              <w:pageBreakBefore w:val="0"/>
              <w:widowControl/>
              <w:kinsoku/>
              <w:wordWrap/>
              <w:overflowPunct/>
              <w:topLinePunct w:val="0"/>
              <w:autoSpaceDE/>
              <w:autoSpaceDN/>
              <w:bidi w:val="0"/>
              <w:adjustRightInd/>
              <w:snapToGrid w:val="0"/>
              <w:spacing w:before="0" w:beforeLines="0" w:after="0" w:line="360" w:lineRule="auto"/>
              <w:ind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①废</w:t>
            </w:r>
            <w:r>
              <w:rPr>
                <w:rFonts w:hint="eastAsia" w:cs="Times New Roman"/>
                <w:color w:val="auto"/>
                <w:kern w:val="0"/>
                <w:sz w:val="21"/>
                <w:szCs w:val="21"/>
                <w:highlight w:val="none"/>
                <w:lang w:val="en-US" w:eastAsia="zh-CN" w:bidi="ar-SA"/>
              </w:rPr>
              <w:t>机</w:t>
            </w:r>
            <w:r>
              <w:rPr>
                <w:rFonts w:hint="default" w:ascii="Times New Roman" w:hAnsi="Times New Roman" w:eastAsia="宋体" w:cs="Times New Roman"/>
                <w:color w:val="auto"/>
                <w:kern w:val="0"/>
                <w:sz w:val="21"/>
                <w:szCs w:val="21"/>
                <w:highlight w:val="none"/>
                <w:lang w:val="en-US" w:eastAsia="zh-CN" w:bidi="ar-SA"/>
              </w:rPr>
              <w:t>油及其包装物：本项目生产过程使用</w:t>
            </w:r>
            <w:r>
              <w:rPr>
                <w:rFonts w:hint="eastAsia" w:cs="Times New Roman"/>
                <w:color w:val="auto"/>
                <w:kern w:val="0"/>
                <w:sz w:val="21"/>
                <w:szCs w:val="21"/>
                <w:highlight w:val="none"/>
                <w:lang w:val="en-US" w:eastAsia="zh-CN" w:bidi="ar-SA"/>
              </w:rPr>
              <w:t>机油</w:t>
            </w:r>
            <w:r>
              <w:rPr>
                <w:rFonts w:hint="default" w:ascii="Times New Roman" w:hAnsi="Times New Roman" w:eastAsia="宋体" w:cs="Times New Roman"/>
                <w:color w:val="auto"/>
                <w:kern w:val="0"/>
                <w:sz w:val="21"/>
                <w:szCs w:val="21"/>
                <w:highlight w:val="none"/>
                <w:lang w:val="en-US" w:eastAsia="zh-CN" w:bidi="ar-SA"/>
              </w:rPr>
              <w:t>约0.2t/a</w:t>
            </w:r>
            <w:r>
              <w:rPr>
                <w:rFonts w:hint="eastAsia" w:cs="Times New Roman"/>
                <w:color w:val="auto"/>
                <w:kern w:val="0"/>
                <w:sz w:val="21"/>
                <w:szCs w:val="21"/>
                <w:highlight w:val="none"/>
                <w:lang w:val="en-US" w:eastAsia="zh-CN" w:bidi="ar-SA"/>
              </w:rPr>
              <w:t>（200kg/a）</w:t>
            </w:r>
            <w:r>
              <w:rPr>
                <w:rFonts w:hint="default" w:ascii="Times New Roman" w:hAnsi="Times New Roman" w:eastAsia="宋体" w:cs="Times New Roman"/>
                <w:color w:val="auto"/>
                <w:kern w:val="0"/>
                <w:sz w:val="21"/>
                <w:szCs w:val="21"/>
                <w:highlight w:val="none"/>
                <w:lang w:val="en-US" w:eastAsia="zh-CN" w:bidi="ar-SA"/>
              </w:rPr>
              <w:t>，规格为20kg/桶，年使用10桶</w:t>
            </w:r>
            <w:r>
              <w:rPr>
                <w:rFonts w:hint="eastAsia" w:cs="Times New Roman"/>
                <w:color w:val="auto"/>
                <w:kern w:val="0"/>
                <w:sz w:val="21"/>
                <w:szCs w:val="21"/>
                <w:highlight w:val="none"/>
                <w:lang w:val="en-US" w:eastAsia="zh-CN" w:bidi="ar-SA"/>
              </w:rPr>
              <w:t>机</w:t>
            </w:r>
            <w:r>
              <w:rPr>
                <w:rFonts w:hint="default" w:ascii="Times New Roman" w:hAnsi="Times New Roman" w:eastAsia="宋体" w:cs="Times New Roman"/>
                <w:color w:val="auto"/>
                <w:kern w:val="0"/>
                <w:sz w:val="21"/>
                <w:szCs w:val="21"/>
                <w:highlight w:val="none"/>
                <w:lang w:val="en-US" w:eastAsia="zh-CN" w:bidi="ar-SA"/>
              </w:rPr>
              <w:t>油，每个包装桶约为1kg，则年产生废</w:t>
            </w:r>
            <w:r>
              <w:rPr>
                <w:rFonts w:hint="eastAsia" w:cs="Times New Roman"/>
                <w:color w:val="auto"/>
                <w:kern w:val="0"/>
                <w:sz w:val="21"/>
                <w:szCs w:val="21"/>
                <w:highlight w:val="none"/>
                <w:lang w:val="en-US" w:eastAsia="zh-CN" w:bidi="ar-SA"/>
              </w:rPr>
              <w:t>机</w:t>
            </w:r>
            <w:r>
              <w:rPr>
                <w:rFonts w:hint="default" w:ascii="Times New Roman" w:hAnsi="Times New Roman" w:eastAsia="宋体" w:cs="Times New Roman"/>
                <w:color w:val="auto"/>
                <w:kern w:val="0"/>
                <w:sz w:val="21"/>
                <w:szCs w:val="21"/>
                <w:highlight w:val="none"/>
                <w:lang w:val="en-US" w:eastAsia="zh-CN" w:bidi="ar-SA"/>
              </w:rPr>
              <w:t>油包装物约0.01t/a；废</w:t>
            </w:r>
            <w:r>
              <w:rPr>
                <w:rFonts w:hint="eastAsia" w:cs="Times New Roman"/>
                <w:color w:val="auto"/>
                <w:kern w:val="0"/>
                <w:sz w:val="21"/>
                <w:szCs w:val="21"/>
                <w:highlight w:val="none"/>
                <w:lang w:val="en-US" w:eastAsia="zh-CN" w:bidi="ar-SA"/>
              </w:rPr>
              <w:t>机</w:t>
            </w:r>
            <w:r>
              <w:rPr>
                <w:rFonts w:hint="default" w:ascii="Times New Roman" w:hAnsi="Times New Roman" w:eastAsia="宋体" w:cs="Times New Roman"/>
                <w:color w:val="auto"/>
                <w:kern w:val="0"/>
                <w:sz w:val="21"/>
                <w:szCs w:val="21"/>
                <w:highlight w:val="none"/>
                <w:lang w:val="en-US" w:eastAsia="zh-CN" w:bidi="ar-SA"/>
              </w:rPr>
              <w:t>油产生量按照</w:t>
            </w:r>
            <w:r>
              <w:rPr>
                <w:rFonts w:hint="eastAsia" w:cs="Times New Roman"/>
                <w:color w:val="auto"/>
                <w:kern w:val="0"/>
                <w:sz w:val="21"/>
                <w:szCs w:val="21"/>
                <w:highlight w:val="none"/>
                <w:lang w:val="en-US" w:eastAsia="zh-CN" w:bidi="ar-SA"/>
              </w:rPr>
              <w:t>机</w:t>
            </w:r>
            <w:r>
              <w:rPr>
                <w:rFonts w:hint="default" w:ascii="Times New Roman" w:hAnsi="Times New Roman" w:eastAsia="宋体" w:cs="Times New Roman"/>
                <w:color w:val="auto"/>
                <w:kern w:val="0"/>
                <w:sz w:val="21"/>
                <w:szCs w:val="21"/>
                <w:highlight w:val="none"/>
                <w:lang w:val="en-US" w:eastAsia="zh-CN" w:bidi="ar-SA"/>
              </w:rPr>
              <w:t>油使用量的</w:t>
            </w:r>
            <w:r>
              <w:rPr>
                <w:rFonts w:hint="eastAsia" w:cs="Times New Roman"/>
                <w:color w:val="auto"/>
                <w:kern w:val="0"/>
                <w:sz w:val="21"/>
                <w:szCs w:val="21"/>
                <w:highlight w:val="none"/>
                <w:lang w:val="en-US" w:eastAsia="zh-CN" w:bidi="ar-SA"/>
              </w:rPr>
              <w:t>20</w:t>
            </w:r>
            <w:r>
              <w:rPr>
                <w:rFonts w:hint="default" w:ascii="Times New Roman" w:hAnsi="Times New Roman" w:eastAsia="宋体" w:cs="Times New Roman"/>
                <w:color w:val="auto"/>
                <w:kern w:val="0"/>
                <w:sz w:val="21"/>
                <w:szCs w:val="21"/>
                <w:highlight w:val="none"/>
                <w:lang w:val="en-US" w:eastAsia="zh-CN" w:bidi="ar-SA"/>
              </w:rPr>
              <w:t>%计算，则产生废</w:t>
            </w:r>
            <w:r>
              <w:rPr>
                <w:rFonts w:hint="eastAsia" w:cs="Times New Roman"/>
                <w:color w:val="auto"/>
                <w:kern w:val="0"/>
                <w:sz w:val="21"/>
                <w:szCs w:val="21"/>
                <w:highlight w:val="none"/>
                <w:lang w:val="en-US" w:eastAsia="zh-CN" w:bidi="ar-SA"/>
              </w:rPr>
              <w:t>机油</w:t>
            </w:r>
            <w:r>
              <w:rPr>
                <w:rFonts w:hint="default" w:ascii="Times New Roman" w:hAnsi="Times New Roman" w:eastAsia="宋体" w:cs="Times New Roman"/>
                <w:color w:val="auto"/>
                <w:kern w:val="0"/>
                <w:sz w:val="21"/>
                <w:szCs w:val="21"/>
                <w:highlight w:val="none"/>
                <w:lang w:val="en-US" w:eastAsia="zh-CN" w:bidi="ar-SA"/>
              </w:rPr>
              <w:t>约0.</w:t>
            </w:r>
            <w:r>
              <w:rPr>
                <w:rFonts w:hint="eastAsia" w:cs="Times New Roman"/>
                <w:color w:val="auto"/>
                <w:kern w:val="0"/>
                <w:sz w:val="21"/>
                <w:szCs w:val="21"/>
                <w:highlight w:val="none"/>
                <w:lang w:val="en-US" w:eastAsia="zh-CN" w:bidi="ar-SA"/>
              </w:rPr>
              <w:t>04</w:t>
            </w:r>
            <w:r>
              <w:rPr>
                <w:rFonts w:hint="default" w:ascii="Times New Roman" w:hAnsi="Times New Roman" w:eastAsia="宋体" w:cs="Times New Roman"/>
                <w:color w:val="auto"/>
                <w:kern w:val="0"/>
                <w:sz w:val="21"/>
                <w:szCs w:val="21"/>
                <w:highlight w:val="none"/>
                <w:lang w:val="en-US" w:eastAsia="zh-CN" w:bidi="ar-SA"/>
              </w:rPr>
              <w:t>t/a</w:t>
            </w:r>
            <w:r>
              <w:rPr>
                <w:rFonts w:hint="eastAsia" w:cs="Times New Roman"/>
                <w:color w:val="auto"/>
                <w:kern w:val="0"/>
                <w:sz w:val="21"/>
                <w:szCs w:val="21"/>
                <w:highlight w:val="none"/>
                <w:lang w:val="en-US" w:eastAsia="zh-CN" w:bidi="ar-SA"/>
              </w:rPr>
              <w:t>（40t/a）</w:t>
            </w:r>
            <w:r>
              <w:rPr>
                <w:rFonts w:hint="default" w:ascii="Times New Roman" w:hAnsi="Times New Roman" w:eastAsia="宋体" w:cs="Times New Roman"/>
                <w:color w:val="auto"/>
                <w:kern w:val="0"/>
                <w:sz w:val="21"/>
                <w:szCs w:val="21"/>
                <w:highlight w:val="none"/>
                <w:lang w:val="en-US" w:eastAsia="zh-CN" w:bidi="ar-SA"/>
              </w:rPr>
              <w:t>，废</w:t>
            </w:r>
            <w:r>
              <w:rPr>
                <w:rFonts w:hint="eastAsia" w:cs="Times New Roman"/>
                <w:color w:val="auto"/>
                <w:kern w:val="0"/>
                <w:sz w:val="21"/>
                <w:szCs w:val="21"/>
                <w:highlight w:val="none"/>
                <w:lang w:val="en-US" w:eastAsia="zh-CN" w:bidi="ar-SA"/>
              </w:rPr>
              <w:t>机</w:t>
            </w:r>
            <w:r>
              <w:rPr>
                <w:rFonts w:hint="default" w:ascii="Times New Roman" w:hAnsi="Times New Roman" w:eastAsia="宋体" w:cs="Times New Roman"/>
                <w:color w:val="auto"/>
                <w:kern w:val="0"/>
                <w:sz w:val="21"/>
                <w:szCs w:val="21"/>
                <w:highlight w:val="none"/>
                <w:lang w:val="en-US" w:eastAsia="zh-CN" w:bidi="ar-SA"/>
              </w:rPr>
              <w:t>油及其包装物总产生量为0.</w:t>
            </w:r>
            <w:r>
              <w:rPr>
                <w:rFonts w:hint="eastAsia" w:cs="Times New Roman"/>
                <w:color w:val="auto"/>
                <w:kern w:val="0"/>
                <w:sz w:val="21"/>
                <w:szCs w:val="21"/>
                <w:highlight w:val="none"/>
                <w:lang w:val="en-US" w:eastAsia="zh-CN" w:bidi="ar-SA"/>
              </w:rPr>
              <w:t>05</w:t>
            </w:r>
            <w:r>
              <w:rPr>
                <w:rFonts w:hint="default" w:ascii="Times New Roman" w:hAnsi="Times New Roman" w:eastAsia="宋体" w:cs="Times New Roman"/>
                <w:color w:val="auto"/>
                <w:kern w:val="0"/>
                <w:sz w:val="21"/>
                <w:szCs w:val="21"/>
                <w:highlight w:val="none"/>
                <w:lang w:val="en-US" w:eastAsia="zh-CN" w:bidi="ar-SA"/>
              </w:rPr>
              <w:t>t/a。</w:t>
            </w:r>
          </w:p>
          <w:p w14:paraId="2B47FC5C">
            <w:pPr>
              <w:keepNext w:val="0"/>
              <w:keepLines w:val="0"/>
              <w:pageBreakBefore w:val="0"/>
              <w:widowControl/>
              <w:kinsoku/>
              <w:wordWrap/>
              <w:overflowPunct/>
              <w:topLinePunct w:val="0"/>
              <w:autoSpaceDE/>
              <w:autoSpaceDN/>
              <w:bidi w:val="0"/>
              <w:adjustRightInd/>
              <w:snapToGrid w:val="0"/>
              <w:spacing w:before="0" w:beforeLines="0" w:after="0" w:line="360" w:lineRule="auto"/>
              <w:ind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②废抹布及废手套：项目在生产过程中需要使用机油，此过程会产生废抹布及废手套；使用抹布擦拭生产设备，产生废抹布。年使用手套</w:t>
            </w:r>
            <w:r>
              <w:rPr>
                <w:rFonts w:hint="eastAsia" w:cs="Times New Roman"/>
                <w:color w:val="auto"/>
                <w:kern w:val="0"/>
                <w:sz w:val="21"/>
                <w:szCs w:val="21"/>
                <w:highlight w:val="none"/>
                <w:lang w:val="en-US" w:eastAsia="zh-CN" w:bidi="ar-SA"/>
              </w:rPr>
              <w:t>300</w:t>
            </w:r>
            <w:r>
              <w:rPr>
                <w:rFonts w:hint="default" w:ascii="Times New Roman" w:hAnsi="Times New Roman" w:eastAsia="宋体" w:cs="Times New Roman"/>
                <w:color w:val="auto"/>
                <w:kern w:val="0"/>
                <w:sz w:val="21"/>
                <w:szCs w:val="21"/>
                <w:highlight w:val="none"/>
                <w:lang w:val="en-US" w:eastAsia="zh-CN" w:bidi="ar-SA"/>
              </w:rPr>
              <w:t>双，抹布</w:t>
            </w:r>
            <w:r>
              <w:rPr>
                <w:rFonts w:hint="eastAsia" w:cs="Times New Roman"/>
                <w:color w:val="auto"/>
                <w:kern w:val="0"/>
                <w:sz w:val="21"/>
                <w:szCs w:val="21"/>
                <w:highlight w:val="none"/>
                <w:lang w:val="en-US" w:eastAsia="zh-CN" w:bidi="ar-SA"/>
              </w:rPr>
              <w:t>500</w:t>
            </w:r>
            <w:r>
              <w:rPr>
                <w:rFonts w:hint="default" w:ascii="Times New Roman" w:hAnsi="Times New Roman" w:eastAsia="宋体" w:cs="Times New Roman"/>
                <w:color w:val="auto"/>
                <w:kern w:val="0"/>
                <w:sz w:val="21"/>
                <w:szCs w:val="21"/>
                <w:highlight w:val="none"/>
                <w:lang w:val="en-US" w:eastAsia="zh-CN" w:bidi="ar-SA"/>
              </w:rPr>
              <w:t>张，单张抹布重量约为100克，</w:t>
            </w:r>
            <w:r>
              <w:rPr>
                <w:rFonts w:hint="default" w:ascii="Times New Roman" w:hAnsi="Times New Roman" w:cs="Times New Roman"/>
                <w:color w:val="auto"/>
                <w:kern w:val="0"/>
                <w:sz w:val="21"/>
                <w:szCs w:val="21"/>
                <w:highlight w:val="none"/>
                <w:lang w:val="en-US" w:eastAsia="zh-CN" w:bidi="ar-SA"/>
              </w:rPr>
              <w:t>一副</w:t>
            </w:r>
            <w:r>
              <w:rPr>
                <w:rFonts w:hint="default" w:ascii="Times New Roman" w:hAnsi="Times New Roman" w:eastAsia="宋体" w:cs="Times New Roman"/>
                <w:color w:val="auto"/>
                <w:kern w:val="0"/>
                <w:sz w:val="21"/>
                <w:szCs w:val="21"/>
                <w:highlight w:val="none"/>
                <w:lang w:val="en-US" w:eastAsia="zh-CN" w:bidi="ar-SA"/>
              </w:rPr>
              <w:t>手套重量约为</w:t>
            </w:r>
            <w:r>
              <w:rPr>
                <w:rFonts w:hint="default" w:ascii="Times New Roman" w:hAnsi="Times New Roman" w:cs="Times New Roman"/>
                <w:color w:val="auto"/>
                <w:kern w:val="0"/>
                <w:sz w:val="21"/>
                <w:szCs w:val="21"/>
                <w:highlight w:val="none"/>
                <w:lang w:val="en-US" w:eastAsia="zh-CN" w:bidi="ar-SA"/>
              </w:rPr>
              <w:t>40</w:t>
            </w:r>
            <w:r>
              <w:rPr>
                <w:rFonts w:hint="default" w:ascii="Times New Roman" w:hAnsi="Times New Roman" w:eastAsia="宋体" w:cs="Times New Roman"/>
                <w:color w:val="auto"/>
                <w:kern w:val="0"/>
                <w:sz w:val="21"/>
                <w:szCs w:val="21"/>
                <w:highlight w:val="none"/>
                <w:lang w:val="en-US" w:eastAsia="zh-CN" w:bidi="ar-SA"/>
              </w:rPr>
              <w:t>克，则废抹布及废手套产生量为</w:t>
            </w:r>
            <w:r>
              <w:rPr>
                <w:rFonts w:hint="eastAsia" w:cs="Times New Roman"/>
                <w:color w:val="auto"/>
                <w:kern w:val="0"/>
                <w:sz w:val="21"/>
                <w:szCs w:val="21"/>
                <w:highlight w:val="none"/>
                <w:lang w:val="en-US" w:eastAsia="zh-CN" w:bidi="ar-SA"/>
              </w:rPr>
              <w:t>0.062t</w:t>
            </w:r>
            <w:r>
              <w:rPr>
                <w:rFonts w:hint="default" w:ascii="Times New Roman" w:hAnsi="Times New Roman" w:eastAsia="宋体" w:cs="Times New Roman"/>
                <w:color w:val="auto"/>
                <w:kern w:val="0"/>
                <w:sz w:val="21"/>
                <w:szCs w:val="21"/>
                <w:highlight w:val="none"/>
                <w:lang w:val="en-US" w:eastAsia="zh-CN" w:bidi="ar-SA"/>
              </w:rPr>
              <w:t>/a。</w:t>
            </w:r>
          </w:p>
          <w:p w14:paraId="60F60DBE">
            <w:pPr>
              <w:keepNext w:val="0"/>
              <w:keepLines w:val="0"/>
              <w:pageBreakBefore w:val="0"/>
              <w:widowControl/>
              <w:kinsoku/>
              <w:wordWrap/>
              <w:overflowPunct/>
              <w:topLinePunct w:val="0"/>
              <w:autoSpaceDE/>
              <w:autoSpaceDN/>
              <w:bidi w:val="0"/>
              <w:adjustRightInd/>
              <w:snapToGrid w:val="0"/>
              <w:spacing w:before="0" w:beforeLines="0" w:after="0" w:line="360" w:lineRule="auto"/>
              <w:ind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shd w:val="clear" w:color="auto" w:fill="auto"/>
                <w:lang w:val="en-US" w:eastAsia="zh-CN" w:bidi="ar-SA"/>
              </w:rPr>
              <w:t>③</w:t>
            </w:r>
            <w:r>
              <w:rPr>
                <w:rFonts w:hint="default" w:ascii="Times New Roman" w:hAnsi="Times New Roman" w:eastAsia="宋体" w:cs="Times New Roman"/>
                <w:color w:val="auto"/>
                <w:kern w:val="0"/>
                <w:sz w:val="21"/>
                <w:szCs w:val="21"/>
                <w:highlight w:val="none"/>
                <w:lang w:val="en-US" w:eastAsia="zh-CN" w:bidi="ar-SA"/>
              </w:rPr>
              <w:t>饱和活性炭：项目饱和活性炭来自1套</w:t>
            </w:r>
            <w:r>
              <w:rPr>
                <w:rFonts w:hint="eastAsia" w:cs="Times New Roman"/>
                <w:color w:val="auto"/>
                <w:kern w:val="0"/>
                <w:sz w:val="21"/>
                <w:szCs w:val="21"/>
                <w:highlight w:val="none"/>
                <w:lang w:val="en-US" w:eastAsia="zh-CN" w:bidi="ar-SA"/>
              </w:rPr>
              <w:t>单</w:t>
            </w:r>
            <w:r>
              <w:rPr>
                <w:rFonts w:hint="default" w:ascii="Times New Roman" w:hAnsi="Times New Roman" w:eastAsia="宋体" w:cs="Times New Roman"/>
                <w:color w:val="auto"/>
                <w:kern w:val="0"/>
                <w:sz w:val="21"/>
                <w:szCs w:val="21"/>
                <w:highlight w:val="none"/>
                <w:lang w:val="en-US" w:eastAsia="zh-CN" w:bidi="ar-SA"/>
              </w:rPr>
              <w:t>级活性炭吸附设施，对废气进行吸附处理。活性炭箱活性炭的装填量为</w:t>
            </w:r>
            <w:r>
              <w:rPr>
                <w:rFonts w:hint="eastAsia" w:cs="Times New Roman"/>
                <w:color w:val="auto"/>
                <w:kern w:val="0"/>
                <w:sz w:val="21"/>
                <w:szCs w:val="21"/>
                <w:highlight w:val="none"/>
                <w:lang w:val="en-US" w:eastAsia="zh-CN" w:bidi="ar-SA"/>
              </w:rPr>
              <w:t>0.595</w:t>
            </w:r>
            <w:r>
              <w:rPr>
                <w:rFonts w:hint="default" w:ascii="Times New Roman" w:hAnsi="Times New Roman" w:eastAsia="宋体" w:cs="Times New Roman"/>
                <w:color w:val="auto"/>
                <w:kern w:val="0"/>
                <w:sz w:val="21"/>
                <w:szCs w:val="21"/>
                <w:highlight w:val="none"/>
                <w:lang w:val="en-US" w:eastAsia="zh-CN" w:bidi="ar-SA"/>
              </w:rPr>
              <w:t>t，每年更换4次，活性炭的年使用量为</w:t>
            </w:r>
            <w:r>
              <w:rPr>
                <w:rFonts w:hint="eastAsia" w:cs="Times New Roman"/>
                <w:color w:val="auto"/>
                <w:kern w:val="0"/>
                <w:sz w:val="21"/>
                <w:szCs w:val="21"/>
                <w:highlight w:val="none"/>
                <w:lang w:val="en-US" w:eastAsia="zh-CN" w:bidi="ar-SA"/>
              </w:rPr>
              <w:t>2.38</w:t>
            </w:r>
            <w:r>
              <w:rPr>
                <w:rFonts w:hint="default" w:ascii="Times New Roman" w:hAnsi="Times New Roman" w:eastAsia="宋体" w:cs="Times New Roman"/>
                <w:color w:val="auto"/>
                <w:kern w:val="0"/>
                <w:sz w:val="21"/>
                <w:szCs w:val="21"/>
                <w:highlight w:val="none"/>
                <w:lang w:val="en-US" w:eastAsia="zh-CN" w:bidi="ar-SA"/>
              </w:rPr>
              <w:t>t，有机废气吸附量为</w:t>
            </w:r>
            <w:r>
              <w:rPr>
                <w:rFonts w:hint="eastAsia" w:cs="Times New Roman"/>
                <w:color w:val="auto"/>
                <w:kern w:val="0"/>
                <w:sz w:val="21"/>
                <w:szCs w:val="21"/>
                <w:highlight w:val="none"/>
                <w:lang w:val="en-US" w:eastAsia="zh-CN" w:bidi="ar-SA"/>
              </w:rPr>
              <w:t>73.8492kg/a</w:t>
            </w:r>
            <w:r>
              <w:rPr>
                <w:rFonts w:hint="default" w:ascii="Times New Roman" w:hAnsi="Times New Roman" w:eastAsia="宋体" w:cs="Times New Roman"/>
                <w:color w:val="auto"/>
                <w:kern w:val="0"/>
                <w:sz w:val="21"/>
                <w:szCs w:val="21"/>
                <w:highlight w:val="none"/>
                <w:lang w:val="en-US" w:eastAsia="zh-CN" w:bidi="ar-SA"/>
              </w:rPr>
              <w:t>，则废饱和活性炭的产生量为</w:t>
            </w:r>
            <w:r>
              <w:rPr>
                <w:rFonts w:hint="eastAsia" w:cs="Times New Roman"/>
                <w:color w:val="auto"/>
                <w:kern w:val="0"/>
                <w:sz w:val="21"/>
                <w:szCs w:val="21"/>
                <w:highlight w:val="none"/>
                <w:lang w:val="en-US" w:eastAsia="zh-CN" w:bidi="ar-SA"/>
              </w:rPr>
              <w:t>2.4538</w:t>
            </w:r>
            <w:r>
              <w:rPr>
                <w:rFonts w:hint="default" w:ascii="Times New Roman" w:hAnsi="Times New Roman" w:cs="Times New Roman"/>
                <w:color w:val="auto"/>
                <w:kern w:val="0"/>
                <w:sz w:val="21"/>
                <w:szCs w:val="21"/>
                <w:highlight w:val="none"/>
                <w:lang w:val="en-US" w:eastAsia="zh-CN" w:bidi="ar-SA"/>
              </w:rPr>
              <w:t>t</w:t>
            </w:r>
            <w:r>
              <w:rPr>
                <w:rFonts w:hint="default" w:ascii="Times New Roman" w:hAnsi="Times New Roman" w:eastAsia="宋体" w:cs="Times New Roman"/>
                <w:color w:val="auto"/>
                <w:kern w:val="0"/>
                <w:sz w:val="21"/>
                <w:szCs w:val="21"/>
                <w:highlight w:val="none"/>
                <w:lang w:val="en-US" w:eastAsia="zh-CN" w:bidi="ar-SA"/>
              </w:rPr>
              <w:t>/a。</w:t>
            </w:r>
          </w:p>
          <w:p w14:paraId="4FAAFAA3">
            <w:pPr>
              <w:pStyle w:val="96"/>
              <w:ind w:firstLine="420"/>
              <w:jc w:val="left"/>
              <w:rPr>
                <w:rFonts w:hint="default" w:ascii="Times New Roman" w:hAnsi="Times New Roman" w:eastAsia="宋体" w:cs="Times New Roman"/>
                <w:b/>
                <w:bCs/>
                <w:color w:val="auto"/>
                <w:sz w:val="21"/>
                <w:szCs w:val="21"/>
                <w:highlight w:val="none"/>
                <w:lang w:val="en-US" w:eastAsia="zh-CN"/>
              </w:rPr>
            </w:pPr>
            <w:r>
              <w:rPr>
                <w:rFonts w:hint="eastAsia" w:eastAsia="宋体" w:cs="Times New Roman"/>
                <w:b w:val="0"/>
                <w:bCs w:val="0"/>
                <w:color w:val="auto"/>
                <w:sz w:val="21"/>
                <w:szCs w:val="21"/>
                <w:highlight w:val="none"/>
                <w:lang w:val="en-US" w:eastAsia="zh-CN"/>
              </w:rPr>
              <w:t>④</w:t>
            </w:r>
            <w:r>
              <w:rPr>
                <w:rFonts w:hint="default" w:ascii="Times New Roman" w:hAnsi="Times New Roman" w:eastAsia="宋体" w:cs="Times New Roman"/>
                <w:b w:val="0"/>
                <w:bCs w:val="0"/>
                <w:color w:val="auto"/>
                <w:sz w:val="21"/>
                <w:szCs w:val="21"/>
                <w:highlight w:val="none"/>
                <w:lang w:val="en-US" w:eastAsia="zh-CN"/>
              </w:rPr>
              <w:t>有毒有害原料包装物</w:t>
            </w:r>
            <w:r>
              <w:rPr>
                <w:rFonts w:hint="default" w:ascii="Times New Roman" w:hAnsi="Times New Roman" w:eastAsia="宋体" w:cs="Times New Roman"/>
                <w:b w:val="0"/>
                <w:bCs w:val="0"/>
                <w:color w:val="auto"/>
                <w:sz w:val="21"/>
                <w:szCs w:val="21"/>
                <w:highlight w:val="none"/>
                <w:lang w:val="en-US"/>
              </w:rPr>
              <w:t>产生量约</w:t>
            </w:r>
            <w:r>
              <w:rPr>
                <w:rFonts w:hint="default" w:ascii="Times New Roman" w:hAnsi="Times New Roman" w:eastAsia="宋体" w:cs="Times New Roman"/>
                <w:b w:val="0"/>
                <w:bCs w:val="0"/>
                <w:color w:val="auto"/>
                <w:sz w:val="21"/>
                <w:szCs w:val="21"/>
                <w:highlight w:val="none"/>
                <w:lang w:val="en-US" w:eastAsia="zh-CN"/>
              </w:rPr>
              <w:t>0.</w:t>
            </w:r>
            <w:r>
              <w:rPr>
                <w:rFonts w:hint="eastAsia" w:eastAsia="宋体" w:cs="Times New Roman"/>
                <w:b w:val="0"/>
                <w:bCs w:val="0"/>
                <w:color w:val="auto"/>
                <w:sz w:val="21"/>
                <w:szCs w:val="21"/>
                <w:highlight w:val="none"/>
                <w:lang w:val="en-US" w:eastAsia="zh-CN"/>
              </w:rPr>
              <w:t>0784</w:t>
            </w:r>
            <w:r>
              <w:rPr>
                <w:rFonts w:hint="default" w:ascii="Times New Roman" w:hAnsi="Times New Roman" w:eastAsia="宋体" w:cs="Times New Roman"/>
                <w:b w:val="0"/>
                <w:bCs w:val="0"/>
                <w:color w:val="auto"/>
                <w:sz w:val="21"/>
                <w:szCs w:val="21"/>
                <w:highlight w:val="none"/>
                <w:lang w:val="en-US"/>
              </w:rPr>
              <w:t>t/a</w:t>
            </w:r>
            <w:r>
              <w:rPr>
                <w:rFonts w:hint="default" w:ascii="Times New Roman" w:hAnsi="Times New Roman" w:eastAsia="宋体" w:cs="Times New Roman"/>
                <w:b w:val="0"/>
                <w:bCs w:val="0"/>
                <w:color w:val="auto"/>
                <w:sz w:val="21"/>
                <w:szCs w:val="21"/>
                <w:highlight w:val="none"/>
                <w:lang w:val="en-US" w:eastAsia="zh-CN"/>
              </w:rPr>
              <w:t>；</w:t>
            </w:r>
          </w:p>
          <w:p w14:paraId="4271B9DB">
            <w:pPr>
              <w:pStyle w:val="96"/>
              <w:ind w:left="0" w:leftChars="0" w:firstLine="0" w:firstLineChars="0"/>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eastAsia" w:eastAsia="宋体" w:cs="Times New Roman"/>
                <w:b/>
                <w:bCs/>
                <w:color w:val="auto"/>
                <w:sz w:val="24"/>
                <w:szCs w:val="24"/>
                <w:highlight w:val="none"/>
                <w:lang w:val="en-US" w:eastAsia="zh-CN"/>
              </w:rPr>
              <w:t>42</w:t>
            </w:r>
            <w:r>
              <w:rPr>
                <w:rFonts w:hint="default" w:ascii="Times New Roman" w:hAnsi="Times New Roman" w:eastAsia="宋体" w:cs="Times New Roman"/>
                <w:b/>
                <w:bCs/>
                <w:color w:val="auto"/>
                <w:sz w:val="24"/>
                <w:szCs w:val="24"/>
                <w:highlight w:val="none"/>
                <w:lang w:val="en-US" w:eastAsia="zh-CN"/>
              </w:rPr>
              <w:t>废原材料包装物核实情况一览表</w:t>
            </w:r>
          </w:p>
          <w:tbl>
            <w:tblPr>
              <w:tblStyle w:val="35"/>
              <w:tblW w:w="468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4"/>
              <w:gridCol w:w="1490"/>
              <w:gridCol w:w="1064"/>
              <w:gridCol w:w="967"/>
              <w:gridCol w:w="1290"/>
              <w:gridCol w:w="1472"/>
              <w:gridCol w:w="1182"/>
            </w:tblGrid>
            <w:tr w14:paraId="1294E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noWrap w:val="0"/>
                  <w:vAlign w:val="center"/>
                </w:tcPr>
                <w:p w14:paraId="4B0EA2E7">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baseline"/>
                    <w:rPr>
                      <w:rFonts w:hint="default" w:ascii="Times New Roman" w:hAnsi="Times New Roman" w:eastAsia="宋体" w:cs="Times New Roman"/>
                      <w:b/>
                      <w:bCs/>
                      <w:color w:val="auto"/>
                      <w:kern w:val="0"/>
                      <w:sz w:val="21"/>
                      <w:szCs w:val="20"/>
                      <w:highlight w:val="none"/>
                      <w:vertAlign w:val="baseline"/>
                      <w:lang w:val="en-US" w:eastAsia="zh-CN" w:bidi="ar-SA"/>
                    </w:rPr>
                  </w:pPr>
                  <w:r>
                    <w:rPr>
                      <w:rFonts w:hint="eastAsia" w:eastAsia="宋体" w:cs="Times New Roman"/>
                      <w:b/>
                      <w:bCs/>
                      <w:color w:val="auto"/>
                      <w:kern w:val="0"/>
                      <w:sz w:val="21"/>
                      <w:szCs w:val="20"/>
                      <w:highlight w:val="none"/>
                      <w:vertAlign w:val="baseline"/>
                      <w:lang w:val="en-US" w:eastAsia="zh-CN" w:bidi="ar-SA"/>
                    </w:rPr>
                    <w:t>序号</w:t>
                  </w:r>
                </w:p>
              </w:tc>
              <w:tc>
                <w:tcPr>
                  <w:tcW w:w="923" w:type="pct"/>
                  <w:noWrap w:val="0"/>
                  <w:vAlign w:val="center"/>
                </w:tcPr>
                <w:p w14:paraId="1B799F0C">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baseline"/>
                    <w:rPr>
                      <w:rFonts w:hint="default" w:ascii="Times New Roman" w:hAnsi="Times New Roman" w:eastAsia="宋体" w:cs="Times New Roman"/>
                      <w:b/>
                      <w:bCs/>
                      <w:color w:val="auto"/>
                      <w:kern w:val="0"/>
                      <w:sz w:val="21"/>
                      <w:szCs w:val="20"/>
                      <w:highlight w:val="none"/>
                      <w:vertAlign w:val="baseline"/>
                      <w:lang w:val="en-US" w:eastAsia="zh-CN" w:bidi="ar-SA"/>
                    </w:rPr>
                  </w:pPr>
                  <w:r>
                    <w:rPr>
                      <w:rFonts w:hint="default" w:ascii="Times New Roman" w:hAnsi="Times New Roman" w:eastAsia="宋体" w:cs="Times New Roman"/>
                      <w:b/>
                      <w:bCs/>
                      <w:color w:val="auto"/>
                      <w:kern w:val="0"/>
                      <w:sz w:val="21"/>
                      <w:szCs w:val="20"/>
                      <w:highlight w:val="none"/>
                      <w:vertAlign w:val="baseline"/>
                      <w:lang w:val="en-US" w:eastAsia="zh-CN" w:bidi="ar-SA"/>
                    </w:rPr>
                    <w:t>原材料名称</w:t>
                  </w:r>
                </w:p>
              </w:tc>
              <w:tc>
                <w:tcPr>
                  <w:tcW w:w="659" w:type="pct"/>
                  <w:noWrap w:val="0"/>
                  <w:vAlign w:val="center"/>
                </w:tcPr>
                <w:p w14:paraId="60FEE5D9">
                  <w:pPr>
                    <w:pStyle w:val="95"/>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rPr>
                    <w:t>年用量</w:t>
                  </w:r>
                  <w:r>
                    <w:rPr>
                      <w:rFonts w:hint="default" w:ascii="Times New Roman" w:hAnsi="Times New Roman" w:eastAsia="宋体" w:cs="Times New Roman"/>
                      <w:b/>
                      <w:bCs/>
                      <w:color w:val="auto"/>
                      <w:sz w:val="21"/>
                      <w:szCs w:val="21"/>
                      <w:highlight w:val="none"/>
                      <w:lang w:val="en-US" w:eastAsia="zh-CN"/>
                    </w:rPr>
                    <w:t>/</w:t>
                  </w:r>
                  <w:r>
                    <w:rPr>
                      <w:rFonts w:hint="eastAsia" w:cs="Times New Roman"/>
                      <w:b/>
                      <w:bCs/>
                      <w:color w:val="auto"/>
                      <w:kern w:val="2"/>
                      <w:sz w:val="21"/>
                      <w:szCs w:val="21"/>
                      <w:highlight w:val="none"/>
                      <w:lang w:val="en-US" w:eastAsia="zh-CN" w:bidi="ar-SA"/>
                    </w:rPr>
                    <w:t>kg</w:t>
                  </w:r>
                </w:p>
              </w:tc>
              <w:tc>
                <w:tcPr>
                  <w:tcW w:w="599" w:type="pct"/>
                  <w:noWrap w:val="0"/>
                  <w:vAlign w:val="center"/>
                </w:tcPr>
                <w:p w14:paraId="2ED87A1F">
                  <w:pPr>
                    <w:pStyle w:val="95"/>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sz w:val="21"/>
                      <w:szCs w:val="21"/>
                      <w:highlight w:val="none"/>
                    </w:rPr>
                    <w:t>包装方式</w:t>
                  </w:r>
                </w:p>
              </w:tc>
              <w:tc>
                <w:tcPr>
                  <w:tcW w:w="799" w:type="pct"/>
                  <w:noWrap w:val="0"/>
                  <w:vAlign w:val="center"/>
                </w:tcPr>
                <w:p w14:paraId="602C2EF0">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baseline"/>
                    <w:rPr>
                      <w:rFonts w:hint="default" w:ascii="Times New Roman" w:hAnsi="Times New Roman" w:eastAsia="宋体" w:cs="Times New Roman"/>
                      <w:b/>
                      <w:bCs/>
                      <w:color w:val="auto"/>
                      <w:kern w:val="0"/>
                      <w:sz w:val="21"/>
                      <w:szCs w:val="20"/>
                      <w:highlight w:val="none"/>
                      <w:vertAlign w:val="baseline"/>
                      <w:lang w:val="en-US" w:eastAsia="zh-CN" w:bidi="ar-SA"/>
                    </w:rPr>
                  </w:pPr>
                  <w:r>
                    <w:rPr>
                      <w:rFonts w:hint="default" w:ascii="Times New Roman" w:hAnsi="Times New Roman" w:eastAsia="宋体" w:cs="Times New Roman"/>
                      <w:b/>
                      <w:bCs/>
                      <w:color w:val="auto"/>
                      <w:kern w:val="0"/>
                      <w:sz w:val="21"/>
                      <w:szCs w:val="20"/>
                      <w:highlight w:val="none"/>
                      <w:vertAlign w:val="baseline"/>
                      <w:lang w:val="en-US" w:eastAsia="zh-CN" w:bidi="ar-SA"/>
                    </w:rPr>
                    <w:t>包装物数量</w:t>
                  </w:r>
                </w:p>
              </w:tc>
              <w:tc>
                <w:tcPr>
                  <w:tcW w:w="910" w:type="pct"/>
                  <w:noWrap w:val="0"/>
                  <w:vAlign w:val="center"/>
                </w:tcPr>
                <w:p w14:paraId="27CFEB88">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baseline"/>
                    <w:rPr>
                      <w:rFonts w:hint="default" w:ascii="Times New Roman" w:hAnsi="Times New Roman" w:eastAsia="宋体" w:cs="Times New Roman"/>
                      <w:b/>
                      <w:bCs/>
                      <w:color w:val="auto"/>
                      <w:kern w:val="0"/>
                      <w:sz w:val="21"/>
                      <w:szCs w:val="20"/>
                      <w:highlight w:val="none"/>
                      <w:vertAlign w:val="baseline"/>
                      <w:lang w:val="en-US" w:eastAsia="zh-CN" w:bidi="ar-SA"/>
                    </w:rPr>
                  </w:pPr>
                  <w:r>
                    <w:rPr>
                      <w:rFonts w:hint="default" w:ascii="Times New Roman" w:hAnsi="Times New Roman" w:eastAsia="宋体" w:cs="Times New Roman"/>
                      <w:b/>
                      <w:bCs/>
                      <w:color w:val="auto"/>
                      <w:kern w:val="0"/>
                      <w:sz w:val="21"/>
                      <w:szCs w:val="20"/>
                      <w:highlight w:val="none"/>
                      <w:vertAlign w:val="baseline"/>
                      <w:lang w:val="en-US" w:eastAsia="zh-CN" w:bidi="ar-SA"/>
                    </w:rPr>
                    <w:t>单件包装物重量</w:t>
                  </w:r>
                </w:p>
              </w:tc>
              <w:tc>
                <w:tcPr>
                  <w:tcW w:w="732" w:type="pct"/>
                  <w:noWrap w:val="0"/>
                  <w:vAlign w:val="center"/>
                </w:tcPr>
                <w:p w14:paraId="1DF28FC0">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baseline"/>
                    <w:rPr>
                      <w:rFonts w:hint="default" w:ascii="Times New Roman" w:hAnsi="Times New Roman" w:eastAsia="宋体" w:cs="Times New Roman"/>
                      <w:b/>
                      <w:bCs/>
                      <w:color w:val="auto"/>
                      <w:kern w:val="0"/>
                      <w:sz w:val="21"/>
                      <w:szCs w:val="20"/>
                      <w:highlight w:val="none"/>
                      <w:vertAlign w:val="baseline"/>
                      <w:lang w:val="en-US" w:eastAsia="zh-CN" w:bidi="ar-SA"/>
                    </w:rPr>
                  </w:pPr>
                  <w:r>
                    <w:rPr>
                      <w:rFonts w:hint="default" w:ascii="Times New Roman" w:hAnsi="Times New Roman" w:eastAsia="宋体" w:cs="Times New Roman"/>
                      <w:b/>
                      <w:bCs/>
                      <w:color w:val="auto"/>
                      <w:kern w:val="0"/>
                      <w:sz w:val="21"/>
                      <w:szCs w:val="20"/>
                      <w:highlight w:val="none"/>
                      <w:vertAlign w:val="baseline"/>
                      <w:lang w:val="en-US" w:eastAsia="zh-CN" w:bidi="ar-SA"/>
                    </w:rPr>
                    <w:t>总重量（</w:t>
                  </w:r>
                  <w:r>
                    <w:rPr>
                      <w:rFonts w:hint="eastAsia" w:cs="Times New Roman"/>
                      <w:b/>
                      <w:bCs/>
                      <w:color w:val="auto"/>
                      <w:kern w:val="0"/>
                      <w:sz w:val="21"/>
                      <w:szCs w:val="20"/>
                      <w:highlight w:val="none"/>
                      <w:vertAlign w:val="baseline"/>
                      <w:lang w:val="en-US" w:eastAsia="zh-CN" w:bidi="ar-SA"/>
                    </w:rPr>
                    <w:t>kg</w:t>
                  </w:r>
                  <w:r>
                    <w:rPr>
                      <w:rFonts w:hint="default" w:ascii="Times New Roman" w:hAnsi="Times New Roman" w:eastAsia="宋体" w:cs="Times New Roman"/>
                      <w:b/>
                      <w:bCs/>
                      <w:color w:val="auto"/>
                      <w:kern w:val="0"/>
                      <w:sz w:val="21"/>
                      <w:szCs w:val="20"/>
                      <w:highlight w:val="none"/>
                      <w:vertAlign w:val="baseline"/>
                      <w:lang w:val="en-US" w:eastAsia="zh-CN" w:bidi="ar-SA"/>
                    </w:rPr>
                    <w:t>）</w:t>
                  </w:r>
                </w:p>
              </w:tc>
            </w:tr>
            <w:tr w14:paraId="16485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shd w:val="clear" w:color="auto" w:fill="auto"/>
                  <w:noWrap w:val="0"/>
                  <w:vAlign w:val="center"/>
                </w:tcPr>
                <w:p w14:paraId="0DAD9844">
                  <w:pPr>
                    <w:spacing w:line="440" w:lineRule="exact"/>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eastAsia="宋体" w:cs="Times New Roman"/>
                      <w:b w:val="0"/>
                      <w:bCs w:val="0"/>
                      <w:color w:val="auto"/>
                      <w:sz w:val="21"/>
                      <w:szCs w:val="21"/>
                      <w:highlight w:val="none"/>
                      <w:lang w:val="en-US" w:eastAsia="zh-CN"/>
                    </w:rPr>
                    <w:t>1</w:t>
                  </w:r>
                </w:p>
              </w:tc>
              <w:tc>
                <w:tcPr>
                  <w:tcW w:w="923" w:type="pct"/>
                  <w:noWrap w:val="0"/>
                  <w:vAlign w:val="center"/>
                </w:tcPr>
                <w:p w14:paraId="658F59A6">
                  <w:pPr>
                    <w:spacing w:line="440" w:lineRule="exact"/>
                    <w:jc w:val="center"/>
                    <w:rPr>
                      <w:rFonts w:hint="default" w:ascii="Times New Roman" w:hAnsi="Times New Roman" w:eastAsia="宋体" w:cs="Times New Roman"/>
                      <w:b w:val="0"/>
                      <w:bCs w:val="0"/>
                      <w:color w:val="auto"/>
                      <w:sz w:val="21"/>
                      <w:szCs w:val="21"/>
                      <w:highlight w:val="none"/>
                      <w:lang w:val="ru-RU"/>
                    </w:rPr>
                  </w:pPr>
                  <w:r>
                    <w:rPr>
                      <w:rFonts w:hint="default" w:ascii="Times New Roman" w:hAnsi="Times New Roman" w:eastAsia="宋体" w:cs="Times New Roman"/>
                      <w:b w:val="0"/>
                      <w:bCs w:val="0"/>
                      <w:color w:val="auto"/>
                      <w:sz w:val="21"/>
                      <w:szCs w:val="21"/>
                      <w:highlight w:val="none"/>
                      <w:shd w:val="clear"/>
                      <w:lang w:val="ru-RU"/>
                    </w:rPr>
                    <w:t>双氰胺</w:t>
                  </w:r>
                </w:p>
              </w:tc>
              <w:tc>
                <w:tcPr>
                  <w:tcW w:w="659" w:type="pct"/>
                  <w:noWrap w:val="0"/>
                  <w:vAlign w:val="center"/>
                </w:tcPr>
                <w:p w14:paraId="3491A5C8">
                  <w:pPr>
                    <w:spacing w:line="440" w:lineRule="exact"/>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highlight w:val="none"/>
                      <w:lang w:val="ru-RU"/>
                    </w:rPr>
                    <w:t>1</w:t>
                  </w:r>
                  <w:r>
                    <w:rPr>
                      <w:rFonts w:hint="eastAsia" w:cs="Times New Roman"/>
                      <w:b w:val="0"/>
                      <w:bCs w:val="0"/>
                      <w:color w:val="auto"/>
                      <w:sz w:val="21"/>
                      <w:szCs w:val="21"/>
                      <w:highlight w:val="none"/>
                      <w:lang w:val="en-US" w:eastAsia="zh-CN"/>
                    </w:rPr>
                    <w:t>003.17</w:t>
                  </w:r>
                </w:p>
              </w:tc>
              <w:tc>
                <w:tcPr>
                  <w:tcW w:w="599" w:type="pct"/>
                  <w:noWrap w:val="0"/>
                  <w:vAlign w:val="center"/>
                </w:tcPr>
                <w:p w14:paraId="4842643A">
                  <w:pPr>
                    <w:spacing w:line="240" w:lineRule="auto"/>
                    <w:jc w:val="center"/>
                    <w:rPr>
                      <w:rFonts w:hint="eastAsia" w:cs="Times New Roman"/>
                      <w:color w:val="auto"/>
                      <w:highlight w:val="none"/>
                      <w:lang w:val="en-US" w:eastAsia="zh-CN"/>
                    </w:rPr>
                  </w:pPr>
                  <w:r>
                    <w:rPr>
                      <w:rFonts w:hint="eastAsia" w:cs="Times New Roman"/>
                      <w:color w:val="auto"/>
                      <w:highlight w:val="none"/>
                      <w:lang w:val="en-US" w:eastAsia="zh-CN"/>
                    </w:rPr>
                    <w:t>25kg/袋</w:t>
                  </w:r>
                </w:p>
              </w:tc>
              <w:tc>
                <w:tcPr>
                  <w:tcW w:w="799" w:type="pct"/>
                  <w:noWrap w:val="0"/>
                  <w:vAlign w:val="center"/>
                </w:tcPr>
                <w:p w14:paraId="3518B6A4">
                  <w:pPr>
                    <w:keepNext w:val="0"/>
                    <w:keepLines w:val="0"/>
                    <w:widowControl/>
                    <w:suppressLineNumbers w:val="0"/>
                    <w:jc w:val="center"/>
                    <w:textAlignment w:val="center"/>
                    <w:rPr>
                      <w:rFonts w:hint="eastAsia"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41</w:t>
                  </w:r>
                  <w:r>
                    <w:rPr>
                      <w:rFonts w:hint="eastAsia" w:eastAsia="宋体" w:cs="Times New Roman"/>
                      <w:color w:val="auto"/>
                      <w:highlight w:val="none"/>
                      <w:vertAlign w:val="baseline"/>
                      <w:lang w:val="en-US" w:eastAsia="zh-CN"/>
                    </w:rPr>
                    <w:t>袋</w:t>
                  </w:r>
                </w:p>
              </w:tc>
              <w:tc>
                <w:tcPr>
                  <w:tcW w:w="910" w:type="pct"/>
                  <w:noWrap w:val="0"/>
                  <w:vAlign w:val="center"/>
                </w:tcPr>
                <w:p w14:paraId="1A7B19A8">
                  <w:pPr>
                    <w:keepNext w:val="0"/>
                    <w:keepLines w:val="0"/>
                    <w:pageBreakBefore w:val="0"/>
                    <w:kinsoku/>
                    <w:wordWrap/>
                    <w:overflowPunct/>
                    <w:topLinePunct w:val="0"/>
                    <w:autoSpaceDE/>
                    <w:autoSpaceDN/>
                    <w:bidi w:val="0"/>
                    <w:spacing w:line="240" w:lineRule="auto"/>
                    <w:ind w:firstLine="0" w:firstLineChars="0"/>
                    <w:jc w:val="center"/>
                    <w:rPr>
                      <w:rFonts w:hint="eastAsia"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约0.15kg/袋</w:t>
                  </w:r>
                </w:p>
              </w:tc>
              <w:tc>
                <w:tcPr>
                  <w:tcW w:w="732" w:type="pct"/>
                  <w:noWrap w:val="0"/>
                  <w:vAlign w:val="center"/>
                </w:tcPr>
                <w:p w14:paraId="778255E1">
                  <w:pPr>
                    <w:keepNext w:val="0"/>
                    <w:keepLines w:val="0"/>
                    <w:widowControl/>
                    <w:suppressLineNumbers w:val="0"/>
                    <w:jc w:val="center"/>
                    <w:textAlignment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6.15</w:t>
                  </w:r>
                </w:p>
              </w:tc>
            </w:tr>
            <w:tr w14:paraId="411FB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shd w:val="clear" w:color="auto" w:fill="auto"/>
                  <w:noWrap w:val="0"/>
                  <w:vAlign w:val="center"/>
                </w:tcPr>
                <w:p w14:paraId="67051281">
                  <w:pPr>
                    <w:spacing w:line="440" w:lineRule="exact"/>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eastAsia="宋体" w:cs="Times New Roman"/>
                      <w:b w:val="0"/>
                      <w:bCs w:val="0"/>
                      <w:color w:val="auto"/>
                      <w:sz w:val="21"/>
                      <w:szCs w:val="21"/>
                      <w:highlight w:val="none"/>
                      <w:lang w:val="en-US" w:eastAsia="zh-CN"/>
                    </w:rPr>
                    <w:t>2</w:t>
                  </w:r>
                </w:p>
              </w:tc>
              <w:tc>
                <w:tcPr>
                  <w:tcW w:w="923" w:type="pct"/>
                  <w:noWrap w:val="0"/>
                  <w:vAlign w:val="center"/>
                </w:tcPr>
                <w:p w14:paraId="4523FBF7">
                  <w:pPr>
                    <w:spacing w:line="4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ru-RU"/>
                    </w:rPr>
                    <w:t>高氯酸钾</w:t>
                  </w:r>
                </w:p>
              </w:tc>
              <w:tc>
                <w:tcPr>
                  <w:tcW w:w="659" w:type="pct"/>
                  <w:noWrap w:val="0"/>
                  <w:vAlign w:val="center"/>
                </w:tcPr>
                <w:p w14:paraId="4FD940C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180</w:t>
                  </w:r>
                  <w:r>
                    <w:rPr>
                      <w:rFonts w:hint="eastAsia" w:cs="Times New Roman"/>
                      <w:i w:val="0"/>
                      <w:iCs w:val="0"/>
                      <w:color w:val="auto"/>
                      <w:kern w:val="0"/>
                      <w:sz w:val="21"/>
                      <w:szCs w:val="21"/>
                      <w:highlight w:val="none"/>
                      <w:u w:val="none"/>
                      <w:lang w:val="en-US" w:eastAsia="zh-CN" w:bidi="ar"/>
                    </w:rPr>
                    <w:t>5.48</w:t>
                  </w:r>
                </w:p>
              </w:tc>
              <w:tc>
                <w:tcPr>
                  <w:tcW w:w="599" w:type="pct"/>
                  <w:noWrap w:val="0"/>
                  <w:vAlign w:val="center"/>
                </w:tcPr>
                <w:p w14:paraId="147CD0F8">
                  <w:pPr>
                    <w:adjustRightInd w:val="0"/>
                    <w:spacing w:line="240" w:lineRule="auto"/>
                    <w:jc w:val="center"/>
                    <w:textAlignment w:val="baseline"/>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lang w:val="en-US" w:eastAsia="zh-CN"/>
                    </w:rPr>
                    <w:t>25kg/袋</w:t>
                  </w:r>
                </w:p>
              </w:tc>
              <w:tc>
                <w:tcPr>
                  <w:tcW w:w="799" w:type="pct"/>
                  <w:noWrap w:val="0"/>
                  <w:vAlign w:val="center"/>
                </w:tcPr>
                <w:p w14:paraId="46FEAC19">
                  <w:pPr>
                    <w:keepNext w:val="0"/>
                    <w:keepLines w:val="0"/>
                    <w:widowControl/>
                    <w:suppressLineNumbers w:val="0"/>
                    <w:jc w:val="center"/>
                    <w:textAlignment w:val="center"/>
                    <w:rPr>
                      <w:rFonts w:hint="default" w:ascii="Times New Roman" w:hAnsi="Times New Roman"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7</w:t>
                  </w:r>
                  <w:r>
                    <w:rPr>
                      <w:rFonts w:hint="eastAsia" w:cs="Times New Roman"/>
                      <w:color w:val="auto"/>
                      <w:highlight w:val="none"/>
                      <w:vertAlign w:val="baseline"/>
                      <w:lang w:val="en-US" w:eastAsia="zh-CN"/>
                    </w:rPr>
                    <w:t>3</w:t>
                  </w:r>
                  <w:r>
                    <w:rPr>
                      <w:rFonts w:hint="eastAsia" w:eastAsia="宋体" w:cs="Times New Roman"/>
                      <w:color w:val="auto"/>
                      <w:highlight w:val="none"/>
                      <w:vertAlign w:val="baseline"/>
                      <w:lang w:val="en-US" w:eastAsia="zh-CN"/>
                    </w:rPr>
                    <w:t>袋</w:t>
                  </w:r>
                </w:p>
              </w:tc>
              <w:tc>
                <w:tcPr>
                  <w:tcW w:w="910" w:type="pct"/>
                  <w:noWrap w:val="0"/>
                  <w:vAlign w:val="center"/>
                </w:tcPr>
                <w:p w14:paraId="48D30C81">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约0.15kg/袋</w:t>
                  </w:r>
                </w:p>
              </w:tc>
              <w:tc>
                <w:tcPr>
                  <w:tcW w:w="732" w:type="pct"/>
                  <w:noWrap w:val="0"/>
                  <w:vAlign w:val="center"/>
                </w:tcPr>
                <w:p w14:paraId="50376B9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10.95</w:t>
                  </w:r>
                </w:p>
              </w:tc>
            </w:tr>
            <w:tr w14:paraId="3EEDF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shd w:val="clear" w:color="auto" w:fill="auto"/>
                  <w:noWrap w:val="0"/>
                  <w:vAlign w:val="center"/>
                </w:tcPr>
                <w:p w14:paraId="019DEDB2">
                  <w:pPr>
                    <w:spacing w:line="440" w:lineRule="exact"/>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eastAsia="宋体" w:cs="Times New Roman"/>
                      <w:b w:val="0"/>
                      <w:bCs w:val="0"/>
                      <w:color w:val="auto"/>
                      <w:sz w:val="21"/>
                      <w:szCs w:val="21"/>
                      <w:highlight w:val="none"/>
                      <w:lang w:val="en-US" w:eastAsia="zh-CN"/>
                    </w:rPr>
                    <w:t>3</w:t>
                  </w:r>
                </w:p>
              </w:tc>
              <w:tc>
                <w:tcPr>
                  <w:tcW w:w="923" w:type="pct"/>
                  <w:noWrap w:val="0"/>
                  <w:vAlign w:val="center"/>
                </w:tcPr>
                <w:p w14:paraId="63A72987">
                  <w:pPr>
                    <w:spacing w:line="4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ru-RU"/>
                    </w:rPr>
                    <w:t>氯酸钾</w:t>
                  </w:r>
                </w:p>
              </w:tc>
              <w:tc>
                <w:tcPr>
                  <w:tcW w:w="659" w:type="pct"/>
                  <w:noWrap w:val="0"/>
                  <w:vAlign w:val="center"/>
                </w:tcPr>
                <w:p w14:paraId="3B6CDF6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45</w:t>
                  </w:r>
                  <w:r>
                    <w:rPr>
                      <w:rFonts w:hint="eastAsia" w:cs="Times New Roman"/>
                      <w:i w:val="0"/>
                      <w:iCs w:val="0"/>
                      <w:color w:val="auto"/>
                      <w:kern w:val="0"/>
                      <w:sz w:val="21"/>
                      <w:szCs w:val="21"/>
                      <w:highlight w:val="none"/>
                      <w:u w:val="none"/>
                      <w:lang w:val="en-US" w:eastAsia="zh-CN" w:bidi="ar"/>
                    </w:rPr>
                    <w:t>1.66</w:t>
                  </w:r>
                </w:p>
              </w:tc>
              <w:tc>
                <w:tcPr>
                  <w:tcW w:w="599" w:type="pct"/>
                  <w:noWrap w:val="0"/>
                  <w:vAlign w:val="center"/>
                </w:tcPr>
                <w:p w14:paraId="2053AFD7">
                  <w:pPr>
                    <w:adjustRightInd w:val="0"/>
                    <w:spacing w:line="240" w:lineRule="auto"/>
                    <w:jc w:val="center"/>
                    <w:textAlignment w:val="baseline"/>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lang w:val="en-US" w:eastAsia="zh-CN"/>
                    </w:rPr>
                    <w:t>25kg/袋</w:t>
                  </w:r>
                </w:p>
              </w:tc>
              <w:tc>
                <w:tcPr>
                  <w:tcW w:w="799" w:type="pct"/>
                  <w:noWrap w:val="0"/>
                  <w:vAlign w:val="center"/>
                </w:tcPr>
                <w:p w14:paraId="27124399">
                  <w:pPr>
                    <w:keepNext w:val="0"/>
                    <w:keepLines w:val="0"/>
                    <w:widowControl/>
                    <w:suppressLineNumbers w:val="0"/>
                    <w:jc w:val="center"/>
                    <w:textAlignment w:val="center"/>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19</w:t>
                  </w:r>
                  <w:r>
                    <w:rPr>
                      <w:rFonts w:hint="eastAsia" w:eastAsia="宋体" w:cs="Times New Roman"/>
                      <w:color w:val="auto"/>
                      <w:highlight w:val="none"/>
                      <w:vertAlign w:val="baseline"/>
                      <w:lang w:val="en-US" w:eastAsia="zh-CN"/>
                    </w:rPr>
                    <w:t>袋</w:t>
                  </w:r>
                </w:p>
              </w:tc>
              <w:tc>
                <w:tcPr>
                  <w:tcW w:w="910" w:type="pct"/>
                  <w:noWrap w:val="0"/>
                  <w:vAlign w:val="center"/>
                </w:tcPr>
                <w:p w14:paraId="5A5C9AA8">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约0.15kg/袋</w:t>
                  </w:r>
                </w:p>
              </w:tc>
              <w:tc>
                <w:tcPr>
                  <w:tcW w:w="732" w:type="pct"/>
                  <w:noWrap w:val="0"/>
                  <w:vAlign w:val="center"/>
                </w:tcPr>
                <w:p w14:paraId="72CE5D5C">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2.85</w:t>
                  </w:r>
                </w:p>
              </w:tc>
            </w:tr>
            <w:tr w14:paraId="58FB9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shd w:val="clear" w:color="auto" w:fill="auto"/>
                  <w:noWrap w:val="0"/>
                  <w:vAlign w:val="center"/>
                </w:tcPr>
                <w:p w14:paraId="71F260BE">
                  <w:pPr>
                    <w:spacing w:line="440" w:lineRule="exact"/>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eastAsia="宋体" w:cs="Times New Roman"/>
                      <w:b w:val="0"/>
                      <w:bCs w:val="0"/>
                      <w:color w:val="auto"/>
                      <w:sz w:val="21"/>
                      <w:szCs w:val="21"/>
                      <w:highlight w:val="none"/>
                      <w:lang w:val="en-US" w:eastAsia="zh-CN"/>
                    </w:rPr>
                    <w:t>4</w:t>
                  </w:r>
                </w:p>
              </w:tc>
              <w:tc>
                <w:tcPr>
                  <w:tcW w:w="923" w:type="pct"/>
                  <w:noWrap w:val="0"/>
                  <w:vAlign w:val="center"/>
                </w:tcPr>
                <w:p w14:paraId="6B2E148A">
                  <w:pPr>
                    <w:spacing w:line="4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ru-RU"/>
                    </w:rPr>
                    <w:t>乙酸丁酯</w:t>
                  </w:r>
                </w:p>
              </w:tc>
              <w:tc>
                <w:tcPr>
                  <w:tcW w:w="659" w:type="pct"/>
                  <w:noWrap w:val="0"/>
                  <w:vAlign w:val="center"/>
                </w:tcPr>
                <w:p w14:paraId="2CF42F23">
                  <w:pPr>
                    <w:keepNext w:val="0"/>
                    <w:keepLines w:val="0"/>
                    <w:pageBreakBefore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150.1</w:t>
                  </w:r>
                </w:p>
              </w:tc>
              <w:tc>
                <w:tcPr>
                  <w:tcW w:w="599" w:type="pct"/>
                  <w:noWrap w:val="0"/>
                  <w:vAlign w:val="center"/>
                </w:tcPr>
                <w:p w14:paraId="21FA9D66">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25kg/桶</w:t>
                  </w:r>
                </w:p>
              </w:tc>
              <w:tc>
                <w:tcPr>
                  <w:tcW w:w="799" w:type="pct"/>
                  <w:noWrap w:val="0"/>
                  <w:vAlign w:val="center"/>
                </w:tcPr>
                <w:p w14:paraId="78A4E3C8">
                  <w:pPr>
                    <w:keepNext w:val="0"/>
                    <w:keepLines w:val="0"/>
                    <w:widowControl/>
                    <w:suppressLineNumbers w:val="0"/>
                    <w:jc w:val="center"/>
                    <w:textAlignment w:val="center"/>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7</w:t>
                  </w:r>
                  <w:r>
                    <w:rPr>
                      <w:rFonts w:hint="eastAsia" w:eastAsia="宋体" w:cs="Times New Roman"/>
                      <w:color w:val="auto"/>
                      <w:highlight w:val="none"/>
                      <w:vertAlign w:val="baseline"/>
                      <w:lang w:val="en-US" w:eastAsia="zh-CN"/>
                    </w:rPr>
                    <w:t>桶</w:t>
                  </w:r>
                </w:p>
              </w:tc>
              <w:tc>
                <w:tcPr>
                  <w:tcW w:w="910" w:type="pct"/>
                  <w:noWrap w:val="0"/>
                  <w:vAlign w:val="center"/>
                </w:tcPr>
                <w:p w14:paraId="24BA6E62">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约0.5kg/桶</w:t>
                  </w:r>
                </w:p>
              </w:tc>
              <w:tc>
                <w:tcPr>
                  <w:tcW w:w="732" w:type="pct"/>
                  <w:noWrap w:val="0"/>
                  <w:vAlign w:val="center"/>
                </w:tcPr>
                <w:p w14:paraId="692C7F2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3.5</w:t>
                  </w:r>
                </w:p>
              </w:tc>
            </w:tr>
            <w:tr w14:paraId="1FB45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noWrap w:val="0"/>
                  <w:vAlign w:val="center"/>
                </w:tcPr>
                <w:p w14:paraId="18AD7FE0">
                  <w:pPr>
                    <w:spacing w:line="440" w:lineRule="exact"/>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5</w:t>
                  </w:r>
                </w:p>
              </w:tc>
              <w:tc>
                <w:tcPr>
                  <w:tcW w:w="923" w:type="pct"/>
                  <w:noWrap w:val="0"/>
                  <w:vAlign w:val="center"/>
                </w:tcPr>
                <w:p w14:paraId="382167B7">
                  <w:pPr>
                    <w:spacing w:line="44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ru-RU"/>
                    </w:rPr>
                    <w:t>硝化</w:t>
                  </w:r>
                  <w:r>
                    <w:rPr>
                      <w:rFonts w:hint="eastAsia" w:cs="Times New Roman"/>
                      <w:b w:val="0"/>
                      <w:bCs w:val="0"/>
                      <w:color w:val="auto"/>
                      <w:sz w:val="21"/>
                      <w:szCs w:val="21"/>
                      <w:highlight w:val="none"/>
                      <w:lang w:val="en-US" w:eastAsia="zh-CN"/>
                    </w:rPr>
                    <w:t>棉</w:t>
                  </w:r>
                </w:p>
              </w:tc>
              <w:tc>
                <w:tcPr>
                  <w:tcW w:w="659" w:type="pct"/>
                  <w:noWrap w:val="0"/>
                  <w:vAlign w:val="center"/>
                </w:tcPr>
                <w:p w14:paraId="39E11E8D">
                  <w:pPr>
                    <w:keepNext w:val="0"/>
                    <w:keepLines w:val="0"/>
                    <w:pageBreakBefore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6000.2</w:t>
                  </w:r>
                </w:p>
              </w:tc>
              <w:tc>
                <w:tcPr>
                  <w:tcW w:w="599" w:type="pct"/>
                  <w:noWrap w:val="0"/>
                  <w:vAlign w:val="center"/>
                </w:tcPr>
                <w:p w14:paraId="4FAE257F">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25kg/袋</w:t>
                  </w:r>
                </w:p>
              </w:tc>
              <w:tc>
                <w:tcPr>
                  <w:tcW w:w="799" w:type="pct"/>
                  <w:noWrap w:val="0"/>
                  <w:vAlign w:val="center"/>
                </w:tcPr>
                <w:p w14:paraId="1A26DFB4">
                  <w:pPr>
                    <w:keepNext w:val="0"/>
                    <w:keepLines w:val="0"/>
                    <w:widowControl/>
                    <w:suppressLineNumbers w:val="0"/>
                    <w:jc w:val="center"/>
                    <w:textAlignment w:val="center"/>
                    <w:rPr>
                      <w:rFonts w:hint="default" w:ascii="Times New Roman" w:hAnsi="Times New Roman"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24</w:t>
                  </w:r>
                  <w:r>
                    <w:rPr>
                      <w:rFonts w:hint="eastAsia" w:cs="Times New Roman"/>
                      <w:color w:val="auto"/>
                      <w:highlight w:val="none"/>
                      <w:vertAlign w:val="baseline"/>
                      <w:lang w:val="en-US" w:eastAsia="zh-CN"/>
                    </w:rPr>
                    <w:t>1</w:t>
                  </w:r>
                  <w:r>
                    <w:rPr>
                      <w:rFonts w:hint="eastAsia" w:eastAsia="宋体" w:cs="Times New Roman"/>
                      <w:color w:val="auto"/>
                      <w:highlight w:val="none"/>
                      <w:vertAlign w:val="baseline"/>
                      <w:lang w:val="en-US" w:eastAsia="zh-CN"/>
                    </w:rPr>
                    <w:t>袋</w:t>
                  </w:r>
                </w:p>
              </w:tc>
              <w:tc>
                <w:tcPr>
                  <w:tcW w:w="910" w:type="pct"/>
                  <w:noWrap w:val="0"/>
                  <w:vAlign w:val="center"/>
                </w:tcPr>
                <w:p w14:paraId="612732EA">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约0.15kg/袋</w:t>
                  </w:r>
                </w:p>
              </w:tc>
              <w:tc>
                <w:tcPr>
                  <w:tcW w:w="732" w:type="pct"/>
                  <w:noWrap w:val="0"/>
                  <w:vAlign w:val="center"/>
                </w:tcPr>
                <w:p w14:paraId="3B71197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36.15</w:t>
                  </w:r>
                </w:p>
              </w:tc>
            </w:tr>
            <w:tr w14:paraId="6A3EF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noWrap w:val="0"/>
                  <w:vAlign w:val="center"/>
                </w:tcPr>
                <w:p w14:paraId="525D4C5A">
                  <w:pPr>
                    <w:spacing w:line="440" w:lineRule="exact"/>
                    <w:jc w:val="center"/>
                    <w:rPr>
                      <w:rFonts w:hint="default"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6</w:t>
                  </w:r>
                </w:p>
              </w:tc>
              <w:tc>
                <w:tcPr>
                  <w:tcW w:w="923" w:type="pct"/>
                  <w:noWrap w:val="0"/>
                  <w:vAlign w:val="center"/>
                </w:tcPr>
                <w:p w14:paraId="63D97FF2">
                  <w:pPr>
                    <w:spacing w:line="440" w:lineRule="exact"/>
                    <w:jc w:val="center"/>
                    <w:rPr>
                      <w:rFonts w:hint="default" w:ascii="Times New Roman" w:hAnsi="Times New Roman" w:eastAsia="宋体" w:cs="Times New Roman"/>
                      <w:b w:val="0"/>
                      <w:bCs w:val="0"/>
                      <w:color w:val="auto"/>
                      <w:sz w:val="21"/>
                      <w:szCs w:val="21"/>
                      <w:highlight w:val="none"/>
                      <w:lang w:val="ru-RU"/>
                    </w:rPr>
                  </w:pPr>
                  <w:r>
                    <w:rPr>
                      <w:rFonts w:hint="default" w:ascii="Times New Roman" w:hAnsi="Times New Roman" w:eastAsia="宋体" w:cs="Times New Roman"/>
                      <w:b w:val="0"/>
                      <w:bCs w:val="0"/>
                      <w:color w:val="auto"/>
                      <w:sz w:val="21"/>
                      <w:szCs w:val="21"/>
                      <w:highlight w:val="none"/>
                      <w:lang w:val="ru-RU"/>
                    </w:rPr>
                    <w:t>二茂铁</w:t>
                  </w:r>
                </w:p>
              </w:tc>
              <w:tc>
                <w:tcPr>
                  <w:tcW w:w="659" w:type="pct"/>
                  <w:noWrap w:val="0"/>
                  <w:vAlign w:val="center"/>
                </w:tcPr>
                <w:p w14:paraId="5C51E9BC">
                  <w:pPr>
                    <w:spacing w:line="440" w:lineRule="exact"/>
                    <w:jc w:val="center"/>
                    <w:rPr>
                      <w:rFonts w:hint="eastAsia" w:eastAsia="宋体" w:cs="Times New Roman"/>
                      <w:color w:val="auto"/>
                      <w:sz w:val="21"/>
                      <w:szCs w:val="21"/>
                      <w:highlight w:val="none"/>
                      <w:lang w:val="en-US" w:eastAsia="zh-CN"/>
                    </w:rPr>
                  </w:pPr>
                  <w:r>
                    <w:rPr>
                      <w:rFonts w:hint="eastAsia" w:cs="Times New Roman"/>
                      <w:b w:val="0"/>
                      <w:bCs w:val="0"/>
                      <w:color w:val="auto"/>
                      <w:sz w:val="21"/>
                      <w:szCs w:val="21"/>
                      <w:highlight w:val="none"/>
                      <w:lang w:val="en-US" w:eastAsia="zh-CN"/>
                    </w:rPr>
                    <w:t>30.05</w:t>
                  </w:r>
                </w:p>
              </w:tc>
              <w:tc>
                <w:tcPr>
                  <w:tcW w:w="599" w:type="pct"/>
                  <w:noWrap w:val="0"/>
                  <w:vAlign w:val="center"/>
                </w:tcPr>
                <w:p w14:paraId="61917631">
                  <w:pPr>
                    <w:spacing w:line="240" w:lineRule="auto"/>
                    <w:jc w:val="center"/>
                    <w:rPr>
                      <w:rFonts w:hint="eastAsia" w:cs="Times New Roman"/>
                      <w:color w:val="auto"/>
                      <w:highlight w:val="none"/>
                      <w:lang w:val="en-US" w:eastAsia="zh-CN"/>
                    </w:rPr>
                  </w:pPr>
                  <w:r>
                    <w:rPr>
                      <w:rFonts w:hint="eastAsia" w:cs="Times New Roman"/>
                      <w:color w:val="auto"/>
                      <w:highlight w:val="none"/>
                      <w:lang w:val="en-US" w:eastAsia="zh-CN"/>
                    </w:rPr>
                    <w:t>25kg/袋</w:t>
                  </w:r>
                </w:p>
              </w:tc>
              <w:tc>
                <w:tcPr>
                  <w:tcW w:w="799" w:type="pct"/>
                  <w:noWrap w:val="0"/>
                  <w:vAlign w:val="center"/>
                </w:tcPr>
                <w:p w14:paraId="444A44D3">
                  <w:pPr>
                    <w:keepNext w:val="0"/>
                    <w:keepLines w:val="0"/>
                    <w:widowControl/>
                    <w:suppressLineNumbers w:val="0"/>
                    <w:jc w:val="center"/>
                    <w:textAlignment w:val="center"/>
                    <w:rPr>
                      <w:rFonts w:hint="eastAsia"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2袋</w:t>
                  </w:r>
                </w:p>
              </w:tc>
              <w:tc>
                <w:tcPr>
                  <w:tcW w:w="910" w:type="pct"/>
                  <w:noWrap w:val="0"/>
                  <w:vAlign w:val="center"/>
                </w:tcPr>
                <w:p w14:paraId="377F38D0">
                  <w:pPr>
                    <w:keepNext w:val="0"/>
                    <w:keepLines w:val="0"/>
                    <w:pageBreakBefore w:val="0"/>
                    <w:kinsoku/>
                    <w:wordWrap/>
                    <w:overflowPunct/>
                    <w:topLinePunct w:val="0"/>
                    <w:autoSpaceDE/>
                    <w:autoSpaceDN/>
                    <w:bidi w:val="0"/>
                    <w:spacing w:line="240" w:lineRule="auto"/>
                    <w:ind w:firstLine="0" w:firstLineChars="0"/>
                    <w:jc w:val="center"/>
                    <w:rPr>
                      <w:rFonts w:hint="eastAsia"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约0.15kg/袋</w:t>
                  </w:r>
                </w:p>
              </w:tc>
              <w:tc>
                <w:tcPr>
                  <w:tcW w:w="732" w:type="pct"/>
                  <w:noWrap w:val="0"/>
                  <w:vAlign w:val="center"/>
                </w:tcPr>
                <w:p w14:paraId="6B92D0C2">
                  <w:pPr>
                    <w:keepNext w:val="0"/>
                    <w:keepLines w:val="0"/>
                    <w:widowControl/>
                    <w:suppressLineNumbers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0.3</w:t>
                  </w:r>
                </w:p>
              </w:tc>
            </w:tr>
            <w:tr w14:paraId="5A939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noWrap w:val="0"/>
                  <w:vAlign w:val="center"/>
                </w:tcPr>
                <w:p w14:paraId="25B97AEE">
                  <w:pPr>
                    <w:spacing w:line="440" w:lineRule="exact"/>
                    <w:jc w:val="center"/>
                    <w:rPr>
                      <w:rFonts w:hint="default"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7</w:t>
                  </w:r>
                </w:p>
              </w:tc>
              <w:tc>
                <w:tcPr>
                  <w:tcW w:w="923" w:type="pct"/>
                  <w:noWrap w:val="0"/>
                  <w:vAlign w:val="center"/>
                </w:tcPr>
                <w:p w14:paraId="281D4D63">
                  <w:pPr>
                    <w:spacing w:line="240" w:lineRule="auto"/>
                    <w:jc w:val="center"/>
                    <w:rPr>
                      <w:rFonts w:hint="eastAsia" w:eastAsia="宋体" w:cs="Times New Roman"/>
                      <w:b w:val="0"/>
                      <w:bCs w:val="0"/>
                      <w:color w:val="auto"/>
                      <w:sz w:val="21"/>
                      <w:szCs w:val="21"/>
                      <w:highlight w:val="none"/>
                      <w:lang w:val="en-US" w:eastAsia="zh-CN"/>
                    </w:rPr>
                  </w:pPr>
                  <w:r>
                    <w:rPr>
                      <w:rFonts w:hint="eastAsia" w:eastAsia="宋体" w:cs="Times New Roman"/>
                      <w:b w:val="0"/>
                      <w:bCs w:val="0"/>
                      <w:color w:val="auto"/>
                      <w:sz w:val="21"/>
                      <w:szCs w:val="21"/>
                      <w:highlight w:val="none"/>
                      <w:lang w:val="en-US" w:eastAsia="zh-CN"/>
                    </w:rPr>
                    <w:t>铝</w:t>
                  </w:r>
                  <w:r>
                    <w:rPr>
                      <w:rFonts w:hint="default" w:ascii="Times New Roman" w:hAnsi="Times New Roman" w:eastAsia="宋体" w:cs="Times New Roman"/>
                      <w:b w:val="0"/>
                      <w:bCs w:val="0"/>
                      <w:color w:val="auto"/>
                      <w:sz w:val="21"/>
                      <w:szCs w:val="21"/>
                      <w:highlight w:val="none"/>
                      <w:lang w:val="ru-RU"/>
                    </w:rPr>
                    <w:t>粉</w:t>
                  </w:r>
                </w:p>
              </w:tc>
              <w:tc>
                <w:tcPr>
                  <w:tcW w:w="659" w:type="pct"/>
                  <w:noWrap w:val="0"/>
                  <w:vAlign w:val="center"/>
                </w:tcPr>
                <w:p w14:paraId="58318750">
                  <w:pPr>
                    <w:spacing w:line="440" w:lineRule="exact"/>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18.26</w:t>
                  </w:r>
                </w:p>
              </w:tc>
              <w:tc>
                <w:tcPr>
                  <w:tcW w:w="599" w:type="pct"/>
                  <w:noWrap w:val="0"/>
                  <w:vAlign w:val="center"/>
                </w:tcPr>
                <w:p w14:paraId="5947E826">
                  <w:pPr>
                    <w:spacing w:line="240" w:lineRule="auto"/>
                    <w:jc w:val="center"/>
                    <w:rPr>
                      <w:rFonts w:hint="eastAsia" w:cs="Times New Roman"/>
                      <w:color w:val="auto"/>
                      <w:highlight w:val="none"/>
                      <w:lang w:val="en-US" w:eastAsia="zh-CN"/>
                    </w:rPr>
                  </w:pPr>
                  <w:r>
                    <w:rPr>
                      <w:rFonts w:hint="eastAsia" w:cs="Times New Roman"/>
                      <w:color w:val="auto"/>
                      <w:highlight w:val="none"/>
                      <w:lang w:val="en-US" w:eastAsia="zh-CN"/>
                    </w:rPr>
                    <w:t>25kg/袋</w:t>
                  </w:r>
                </w:p>
              </w:tc>
              <w:tc>
                <w:tcPr>
                  <w:tcW w:w="799" w:type="pct"/>
                  <w:noWrap w:val="0"/>
                  <w:vAlign w:val="center"/>
                </w:tcPr>
                <w:p w14:paraId="242CF02A">
                  <w:pPr>
                    <w:keepNext w:val="0"/>
                    <w:keepLines w:val="0"/>
                    <w:widowControl/>
                    <w:suppressLineNumbers w:val="0"/>
                    <w:jc w:val="center"/>
                    <w:textAlignment w:val="center"/>
                    <w:rPr>
                      <w:rFonts w:hint="eastAsia"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1袋</w:t>
                  </w:r>
                </w:p>
              </w:tc>
              <w:tc>
                <w:tcPr>
                  <w:tcW w:w="910" w:type="pct"/>
                  <w:noWrap w:val="0"/>
                  <w:vAlign w:val="center"/>
                </w:tcPr>
                <w:p w14:paraId="0EB6CCF5">
                  <w:pPr>
                    <w:keepNext w:val="0"/>
                    <w:keepLines w:val="0"/>
                    <w:pageBreakBefore w:val="0"/>
                    <w:kinsoku/>
                    <w:wordWrap/>
                    <w:overflowPunct/>
                    <w:topLinePunct w:val="0"/>
                    <w:autoSpaceDE/>
                    <w:autoSpaceDN/>
                    <w:bidi w:val="0"/>
                    <w:spacing w:line="240" w:lineRule="auto"/>
                    <w:ind w:firstLine="0" w:firstLineChars="0"/>
                    <w:jc w:val="center"/>
                    <w:rPr>
                      <w:rFonts w:hint="eastAsia"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约0.</w:t>
                  </w:r>
                  <w:r>
                    <w:rPr>
                      <w:rFonts w:hint="eastAsia" w:cs="Times New Roman"/>
                      <w:color w:val="auto"/>
                      <w:highlight w:val="none"/>
                      <w:vertAlign w:val="baseline"/>
                      <w:lang w:val="en-US" w:eastAsia="zh-CN"/>
                    </w:rPr>
                    <w:t>15</w:t>
                  </w:r>
                  <w:r>
                    <w:rPr>
                      <w:rFonts w:hint="eastAsia" w:eastAsia="宋体" w:cs="Times New Roman"/>
                      <w:color w:val="auto"/>
                      <w:highlight w:val="none"/>
                      <w:vertAlign w:val="baseline"/>
                      <w:lang w:val="en-US" w:eastAsia="zh-CN"/>
                    </w:rPr>
                    <w:t>kg/袋</w:t>
                  </w:r>
                </w:p>
              </w:tc>
              <w:tc>
                <w:tcPr>
                  <w:tcW w:w="732" w:type="pct"/>
                  <w:noWrap w:val="0"/>
                  <w:vAlign w:val="center"/>
                </w:tcPr>
                <w:p w14:paraId="1D4138B3">
                  <w:pPr>
                    <w:keepNext w:val="0"/>
                    <w:keepLines w:val="0"/>
                    <w:widowControl/>
                    <w:suppressLineNumbers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0.15</w:t>
                  </w:r>
                </w:p>
              </w:tc>
            </w:tr>
            <w:tr w14:paraId="14A85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noWrap w:val="0"/>
                  <w:vAlign w:val="center"/>
                </w:tcPr>
                <w:p w14:paraId="6E7B28A3">
                  <w:pPr>
                    <w:spacing w:line="440" w:lineRule="exact"/>
                    <w:jc w:val="center"/>
                    <w:rPr>
                      <w:rFonts w:hint="default"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8</w:t>
                  </w:r>
                </w:p>
              </w:tc>
              <w:tc>
                <w:tcPr>
                  <w:tcW w:w="923" w:type="pct"/>
                  <w:noWrap w:val="0"/>
                  <w:vAlign w:val="center"/>
                </w:tcPr>
                <w:p w14:paraId="0E8156B4">
                  <w:pPr>
                    <w:spacing w:line="240" w:lineRule="auto"/>
                    <w:jc w:val="center"/>
                    <w:rPr>
                      <w:rFonts w:hint="eastAsia"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ru-RU"/>
                    </w:rPr>
                    <w:t>钛粉</w:t>
                  </w:r>
                </w:p>
              </w:tc>
              <w:tc>
                <w:tcPr>
                  <w:tcW w:w="659" w:type="pct"/>
                  <w:noWrap w:val="0"/>
                  <w:vAlign w:val="center"/>
                </w:tcPr>
                <w:p w14:paraId="50E95F6F">
                  <w:pPr>
                    <w:spacing w:line="440" w:lineRule="exact"/>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20.16</w:t>
                  </w:r>
                </w:p>
              </w:tc>
              <w:tc>
                <w:tcPr>
                  <w:tcW w:w="599" w:type="pct"/>
                  <w:noWrap w:val="0"/>
                  <w:vAlign w:val="center"/>
                </w:tcPr>
                <w:p w14:paraId="43E26DAD">
                  <w:pPr>
                    <w:spacing w:line="240" w:lineRule="auto"/>
                    <w:jc w:val="center"/>
                    <w:rPr>
                      <w:rFonts w:hint="eastAsia" w:cs="Times New Roman"/>
                      <w:color w:val="auto"/>
                      <w:highlight w:val="none"/>
                      <w:lang w:val="en-US" w:eastAsia="zh-CN"/>
                    </w:rPr>
                  </w:pPr>
                  <w:r>
                    <w:rPr>
                      <w:rFonts w:hint="eastAsia" w:cs="Times New Roman"/>
                      <w:color w:val="auto"/>
                      <w:highlight w:val="none"/>
                      <w:lang w:val="en-US" w:eastAsia="zh-CN"/>
                    </w:rPr>
                    <w:t>25kg/袋</w:t>
                  </w:r>
                </w:p>
              </w:tc>
              <w:tc>
                <w:tcPr>
                  <w:tcW w:w="799" w:type="pct"/>
                  <w:noWrap w:val="0"/>
                  <w:vAlign w:val="center"/>
                </w:tcPr>
                <w:p w14:paraId="02783717">
                  <w:pPr>
                    <w:keepNext w:val="0"/>
                    <w:keepLines w:val="0"/>
                    <w:widowControl/>
                    <w:suppressLineNumbers w:val="0"/>
                    <w:jc w:val="center"/>
                    <w:textAlignment w:val="center"/>
                    <w:rPr>
                      <w:rFonts w:hint="eastAsia"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1袋</w:t>
                  </w:r>
                </w:p>
              </w:tc>
              <w:tc>
                <w:tcPr>
                  <w:tcW w:w="910" w:type="pct"/>
                  <w:noWrap w:val="0"/>
                  <w:vAlign w:val="center"/>
                </w:tcPr>
                <w:p w14:paraId="1F811977">
                  <w:pPr>
                    <w:keepNext w:val="0"/>
                    <w:keepLines w:val="0"/>
                    <w:pageBreakBefore w:val="0"/>
                    <w:kinsoku/>
                    <w:wordWrap/>
                    <w:overflowPunct/>
                    <w:topLinePunct w:val="0"/>
                    <w:autoSpaceDE/>
                    <w:autoSpaceDN/>
                    <w:bidi w:val="0"/>
                    <w:spacing w:line="240" w:lineRule="auto"/>
                    <w:ind w:firstLine="0" w:firstLineChars="0"/>
                    <w:jc w:val="center"/>
                    <w:rPr>
                      <w:rFonts w:hint="eastAsia"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约0.15kg/袋</w:t>
                  </w:r>
                </w:p>
              </w:tc>
              <w:tc>
                <w:tcPr>
                  <w:tcW w:w="732" w:type="pct"/>
                  <w:noWrap w:val="0"/>
                  <w:vAlign w:val="center"/>
                </w:tcPr>
                <w:p w14:paraId="6CE07155">
                  <w:pPr>
                    <w:keepNext w:val="0"/>
                    <w:keepLines w:val="0"/>
                    <w:widowControl/>
                    <w:suppressLineNumbers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0.15</w:t>
                  </w:r>
                </w:p>
              </w:tc>
            </w:tr>
            <w:tr w14:paraId="65F7F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noWrap w:val="0"/>
                  <w:vAlign w:val="center"/>
                </w:tcPr>
                <w:p w14:paraId="0182862D">
                  <w:pPr>
                    <w:spacing w:line="440" w:lineRule="exact"/>
                    <w:jc w:val="center"/>
                    <w:rPr>
                      <w:rFonts w:hint="default"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9</w:t>
                  </w:r>
                </w:p>
              </w:tc>
              <w:tc>
                <w:tcPr>
                  <w:tcW w:w="923" w:type="pct"/>
                  <w:noWrap w:val="0"/>
                  <w:vAlign w:val="center"/>
                </w:tcPr>
                <w:p w14:paraId="4AC496FE">
                  <w:pPr>
                    <w:spacing w:line="240" w:lineRule="auto"/>
                    <w:jc w:val="center"/>
                    <w:rPr>
                      <w:rFonts w:hint="eastAsia"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ru-RU"/>
                    </w:rPr>
                    <w:t>锆粉</w:t>
                  </w:r>
                </w:p>
              </w:tc>
              <w:tc>
                <w:tcPr>
                  <w:tcW w:w="659" w:type="pct"/>
                  <w:noWrap w:val="0"/>
                  <w:vAlign w:val="center"/>
                </w:tcPr>
                <w:p w14:paraId="03B52BCB">
                  <w:pPr>
                    <w:spacing w:line="440" w:lineRule="exact"/>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54.39</w:t>
                  </w:r>
                </w:p>
              </w:tc>
              <w:tc>
                <w:tcPr>
                  <w:tcW w:w="599" w:type="pct"/>
                  <w:noWrap w:val="0"/>
                  <w:vAlign w:val="center"/>
                </w:tcPr>
                <w:p w14:paraId="3D42AA94">
                  <w:pPr>
                    <w:spacing w:line="240" w:lineRule="auto"/>
                    <w:jc w:val="center"/>
                    <w:rPr>
                      <w:rFonts w:hint="eastAsia" w:cs="Times New Roman"/>
                      <w:color w:val="auto"/>
                      <w:highlight w:val="none"/>
                      <w:lang w:val="en-US" w:eastAsia="zh-CN"/>
                    </w:rPr>
                  </w:pPr>
                  <w:r>
                    <w:rPr>
                      <w:rFonts w:hint="eastAsia" w:cs="Times New Roman"/>
                      <w:color w:val="auto"/>
                      <w:highlight w:val="none"/>
                      <w:lang w:val="en-US" w:eastAsia="zh-CN"/>
                    </w:rPr>
                    <w:t>25kg/袋</w:t>
                  </w:r>
                </w:p>
              </w:tc>
              <w:tc>
                <w:tcPr>
                  <w:tcW w:w="799" w:type="pct"/>
                  <w:noWrap w:val="0"/>
                  <w:vAlign w:val="center"/>
                </w:tcPr>
                <w:p w14:paraId="7F1C2964">
                  <w:pPr>
                    <w:keepNext w:val="0"/>
                    <w:keepLines w:val="0"/>
                    <w:widowControl/>
                    <w:suppressLineNumbers w:val="0"/>
                    <w:jc w:val="center"/>
                    <w:textAlignment w:val="center"/>
                    <w:rPr>
                      <w:rFonts w:hint="eastAsia"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3袋</w:t>
                  </w:r>
                </w:p>
              </w:tc>
              <w:tc>
                <w:tcPr>
                  <w:tcW w:w="910" w:type="pct"/>
                  <w:noWrap w:val="0"/>
                  <w:vAlign w:val="center"/>
                </w:tcPr>
                <w:p w14:paraId="6A7AF425">
                  <w:pPr>
                    <w:keepNext w:val="0"/>
                    <w:keepLines w:val="0"/>
                    <w:pageBreakBefore w:val="0"/>
                    <w:kinsoku/>
                    <w:wordWrap/>
                    <w:overflowPunct/>
                    <w:topLinePunct w:val="0"/>
                    <w:autoSpaceDE/>
                    <w:autoSpaceDN/>
                    <w:bidi w:val="0"/>
                    <w:spacing w:line="240" w:lineRule="auto"/>
                    <w:ind w:firstLine="0" w:firstLineChars="0"/>
                    <w:jc w:val="center"/>
                    <w:rPr>
                      <w:rFonts w:hint="eastAsia"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约0.15kg/袋</w:t>
                  </w:r>
                </w:p>
              </w:tc>
              <w:tc>
                <w:tcPr>
                  <w:tcW w:w="732" w:type="pct"/>
                  <w:noWrap w:val="0"/>
                  <w:vAlign w:val="center"/>
                </w:tcPr>
                <w:p w14:paraId="2911BDFB">
                  <w:pPr>
                    <w:keepNext w:val="0"/>
                    <w:keepLines w:val="0"/>
                    <w:widowControl/>
                    <w:suppressLineNumbers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0.45</w:t>
                  </w:r>
                </w:p>
              </w:tc>
            </w:tr>
            <w:tr w14:paraId="54DCF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noWrap w:val="0"/>
                  <w:vAlign w:val="center"/>
                </w:tcPr>
                <w:p w14:paraId="0E19CF02">
                  <w:pPr>
                    <w:spacing w:line="440" w:lineRule="exact"/>
                    <w:jc w:val="center"/>
                    <w:rPr>
                      <w:rFonts w:hint="default"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w:t>
                  </w:r>
                </w:p>
              </w:tc>
              <w:tc>
                <w:tcPr>
                  <w:tcW w:w="923" w:type="pct"/>
                  <w:noWrap w:val="0"/>
                  <w:vAlign w:val="center"/>
                </w:tcPr>
                <w:p w14:paraId="72FA275B">
                  <w:pPr>
                    <w:spacing w:line="240" w:lineRule="auto"/>
                    <w:jc w:val="center"/>
                    <w:rPr>
                      <w:rFonts w:hint="default" w:ascii="Times New Roman" w:hAnsi="Times New Roman" w:eastAsia="宋体" w:cs="Times New Roman"/>
                      <w:b w:val="0"/>
                      <w:bCs w:val="0"/>
                      <w:color w:val="auto"/>
                      <w:sz w:val="21"/>
                      <w:szCs w:val="21"/>
                      <w:highlight w:val="none"/>
                      <w:lang w:val="ru-RU"/>
                    </w:rPr>
                  </w:pPr>
                  <w:r>
                    <w:rPr>
                      <w:rFonts w:hint="eastAsia" w:eastAsia="宋体" w:cs="Times New Roman"/>
                      <w:b w:val="0"/>
                      <w:bCs w:val="0"/>
                      <w:color w:val="auto"/>
                      <w:sz w:val="21"/>
                      <w:szCs w:val="21"/>
                      <w:highlight w:val="none"/>
                      <w:lang w:val="en-US" w:eastAsia="zh-CN"/>
                    </w:rPr>
                    <w:t>硫磺</w:t>
                  </w:r>
                </w:p>
              </w:tc>
              <w:tc>
                <w:tcPr>
                  <w:tcW w:w="659" w:type="pct"/>
                  <w:noWrap w:val="0"/>
                  <w:vAlign w:val="center"/>
                </w:tcPr>
                <w:p w14:paraId="0669BD4E">
                  <w:pPr>
                    <w:spacing w:line="440" w:lineRule="exact"/>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90.34</w:t>
                  </w:r>
                </w:p>
              </w:tc>
              <w:tc>
                <w:tcPr>
                  <w:tcW w:w="599" w:type="pct"/>
                  <w:noWrap w:val="0"/>
                  <w:vAlign w:val="center"/>
                </w:tcPr>
                <w:p w14:paraId="065D8204">
                  <w:pPr>
                    <w:spacing w:line="240" w:lineRule="auto"/>
                    <w:jc w:val="center"/>
                    <w:rPr>
                      <w:rFonts w:hint="eastAsia" w:cs="Times New Roman"/>
                      <w:color w:val="auto"/>
                      <w:highlight w:val="none"/>
                      <w:lang w:val="en-US" w:eastAsia="zh-CN"/>
                    </w:rPr>
                  </w:pPr>
                  <w:r>
                    <w:rPr>
                      <w:rFonts w:hint="eastAsia" w:cs="Times New Roman"/>
                      <w:color w:val="auto"/>
                      <w:highlight w:val="none"/>
                      <w:lang w:val="en-US" w:eastAsia="zh-CN"/>
                    </w:rPr>
                    <w:t>25kg/袋</w:t>
                  </w:r>
                </w:p>
              </w:tc>
              <w:tc>
                <w:tcPr>
                  <w:tcW w:w="799" w:type="pct"/>
                  <w:noWrap w:val="0"/>
                  <w:vAlign w:val="center"/>
                </w:tcPr>
                <w:p w14:paraId="4DD7989F">
                  <w:pPr>
                    <w:keepNext w:val="0"/>
                    <w:keepLines w:val="0"/>
                    <w:widowControl/>
                    <w:suppressLineNumbers w:val="0"/>
                    <w:jc w:val="center"/>
                    <w:textAlignment w:val="center"/>
                    <w:rPr>
                      <w:rFonts w:hint="eastAsia"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4袋</w:t>
                  </w:r>
                </w:p>
              </w:tc>
              <w:tc>
                <w:tcPr>
                  <w:tcW w:w="910" w:type="pct"/>
                  <w:noWrap w:val="0"/>
                  <w:vAlign w:val="center"/>
                </w:tcPr>
                <w:p w14:paraId="703A80D1">
                  <w:pPr>
                    <w:keepNext w:val="0"/>
                    <w:keepLines w:val="0"/>
                    <w:pageBreakBefore w:val="0"/>
                    <w:kinsoku/>
                    <w:wordWrap/>
                    <w:overflowPunct/>
                    <w:topLinePunct w:val="0"/>
                    <w:autoSpaceDE/>
                    <w:autoSpaceDN/>
                    <w:bidi w:val="0"/>
                    <w:spacing w:line="240" w:lineRule="auto"/>
                    <w:ind w:firstLine="0" w:firstLineChars="0"/>
                    <w:jc w:val="center"/>
                    <w:rPr>
                      <w:rFonts w:hint="eastAsia"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约0.15kg/袋</w:t>
                  </w:r>
                </w:p>
              </w:tc>
              <w:tc>
                <w:tcPr>
                  <w:tcW w:w="732" w:type="pct"/>
                  <w:noWrap w:val="0"/>
                  <w:vAlign w:val="center"/>
                </w:tcPr>
                <w:p w14:paraId="44EFC681">
                  <w:pPr>
                    <w:keepNext w:val="0"/>
                    <w:keepLines w:val="0"/>
                    <w:widowControl/>
                    <w:suppressLineNumbers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0.6</w:t>
                  </w:r>
                </w:p>
              </w:tc>
            </w:tr>
            <w:tr w14:paraId="122A9A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noWrap w:val="0"/>
                  <w:vAlign w:val="center"/>
                </w:tcPr>
                <w:p w14:paraId="0C1881B4">
                  <w:pPr>
                    <w:spacing w:line="440" w:lineRule="exact"/>
                    <w:jc w:val="center"/>
                    <w:rPr>
                      <w:rFonts w:hint="default"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11</w:t>
                  </w:r>
                </w:p>
              </w:tc>
              <w:tc>
                <w:tcPr>
                  <w:tcW w:w="923" w:type="pct"/>
                  <w:noWrap w:val="0"/>
                  <w:vAlign w:val="center"/>
                </w:tcPr>
                <w:p w14:paraId="3E1C0353">
                  <w:pPr>
                    <w:jc w:val="center"/>
                    <w:rPr>
                      <w:rFonts w:hint="eastAsia"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ru-RU"/>
                    </w:rPr>
                    <w:t>硝酸钠</w:t>
                  </w:r>
                </w:p>
              </w:tc>
              <w:tc>
                <w:tcPr>
                  <w:tcW w:w="659" w:type="pct"/>
                  <w:noWrap w:val="0"/>
                  <w:vAlign w:val="center"/>
                </w:tcPr>
                <w:p w14:paraId="1D7FF65A">
                  <w:pPr>
                    <w:spacing w:line="440" w:lineRule="exact"/>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1805.48</w:t>
                  </w:r>
                </w:p>
              </w:tc>
              <w:tc>
                <w:tcPr>
                  <w:tcW w:w="599" w:type="pct"/>
                  <w:noWrap w:val="0"/>
                  <w:vAlign w:val="center"/>
                </w:tcPr>
                <w:p w14:paraId="05EB1366">
                  <w:pPr>
                    <w:spacing w:line="240" w:lineRule="auto"/>
                    <w:jc w:val="center"/>
                    <w:rPr>
                      <w:rFonts w:hint="eastAsia" w:cs="Times New Roman"/>
                      <w:color w:val="auto"/>
                      <w:highlight w:val="none"/>
                      <w:lang w:val="en-US" w:eastAsia="zh-CN"/>
                    </w:rPr>
                  </w:pPr>
                  <w:r>
                    <w:rPr>
                      <w:rFonts w:hint="eastAsia" w:cs="Times New Roman"/>
                      <w:color w:val="auto"/>
                      <w:highlight w:val="none"/>
                      <w:lang w:val="en-US" w:eastAsia="zh-CN"/>
                    </w:rPr>
                    <w:t>25kg/袋</w:t>
                  </w:r>
                </w:p>
              </w:tc>
              <w:tc>
                <w:tcPr>
                  <w:tcW w:w="799" w:type="pct"/>
                  <w:noWrap w:val="0"/>
                  <w:vAlign w:val="center"/>
                </w:tcPr>
                <w:p w14:paraId="0DD6BF2C">
                  <w:pPr>
                    <w:keepNext w:val="0"/>
                    <w:keepLines w:val="0"/>
                    <w:widowControl/>
                    <w:suppressLineNumbers w:val="0"/>
                    <w:jc w:val="center"/>
                    <w:textAlignment w:val="center"/>
                    <w:rPr>
                      <w:rFonts w:hint="eastAsia"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7</w:t>
                  </w:r>
                  <w:r>
                    <w:rPr>
                      <w:rFonts w:hint="eastAsia" w:cs="Times New Roman"/>
                      <w:color w:val="auto"/>
                      <w:highlight w:val="none"/>
                      <w:vertAlign w:val="baseline"/>
                      <w:lang w:val="en-US" w:eastAsia="zh-CN"/>
                    </w:rPr>
                    <w:t>3</w:t>
                  </w:r>
                  <w:r>
                    <w:rPr>
                      <w:rFonts w:hint="eastAsia" w:eastAsia="宋体" w:cs="Times New Roman"/>
                      <w:color w:val="auto"/>
                      <w:highlight w:val="none"/>
                      <w:vertAlign w:val="baseline"/>
                      <w:lang w:val="en-US" w:eastAsia="zh-CN"/>
                    </w:rPr>
                    <w:t>袋</w:t>
                  </w:r>
                </w:p>
              </w:tc>
              <w:tc>
                <w:tcPr>
                  <w:tcW w:w="910" w:type="pct"/>
                  <w:noWrap w:val="0"/>
                  <w:vAlign w:val="center"/>
                </w:tcPr>
                <w:p w14:paraId="05DDD0F0">
                  <w:pPr>
                    <w:keepNext w:val="0"/>
                    <w:keepLines w:val="0"/>
                    <w:pageBreakBefore w:val="0"/>
                    <w:kinsoku/>
                    <w:wordWrap/>
                    <w:overflowPunct/>
                    <w:topLinePunct w:val="0"/>
                    <w:autoSpaceDE/>
                    <w:autoSpaceDN/>
                    <w:bidi w:val="0"/>
                    <w:spacing w:line="240" w:lineRule="auto"/>
                    <w:ind w:firstLine="0" w:firstLineChars="0"/>
                    <w:jc w:val="center"/>
                    <w:rPr>
                      <w:rFonts w:hint="eastAsia"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约0.15kg/袋</w:t>
                  </w:r>
                </w:p>
              </w:tc>
              <w:tc>
                <w:tcPr>
                  <w:tcW w:w="732" w:type="pct"/>
                  <w:noWrap w:val="0"/>
                  <w:vAlign w:val="center"/>
                </w:tcPr>
                <w:p w14:paraId="12445FB6">
                  <w:pPr>
                    <w:keepNext w:val="0"/>
                    <w:keepLines w:val="0"/>
                    <w:widowControl/>
                    <w:suppressLineNumbers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10.95</w:t>
                  </w:r>
                </w:p>
              </w:tc>
            </w:tr>
            <w:tr w14:paraId="25DD9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noWrap w:val="0"/>
                  <w:vAlign w:val="center"/>
                </w:tcPr>
                <w:p w14:paraId="23F85A84">
                  <w:pPr>
                    <w:spacing w:line="440" w:lineRule="exact"/>
                    <w:jc w:val="center"/>
                    <w:rPr>
                      <w:rFonts w:hint="default"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12</w:t>
                  </w:r>
                </w:p>
              </w:tc>
              <w:tc>
                <w:tcPr>
                  <w:tcW w:w="923" w:type="pct"/>
                  <w:noWrap w:val="0"/>
                  <w:vAlign w:val="center"/>
                </w:tcPr>
                <w:p w14:paraId="2686A01C">
                  <w:pPr>
                    <w:jc w:val="center"/>
                    <w:rPr>
                      <w:rFonts w:hint="default" w:ascii="Times New Roman" w:hAnsi="Times New Roman" w:eastAsia="宋体" w:cs="Times New Roman"/>
                      <w:b w:val="0"/>
                      <w:bCs w:val="0"/>
                      <w:color w:val="auto"/>
                      <w:sz w:val="21"/>
                      <w:szCs w:val="21"/>
                      <w:highlight w:val="none"/>
                      <w:lang w:val="ru-RU"/>
                    </w:rPr>
                  </w:pPr>
                  <w:r>
                    <w:rPr>
                      <w:rFonts w:hint="default" w:ascii="Times New Roman" w:hAnsi="Times New Roman" w:eastAsia="宋体" w:cs="Times New Roman"/>
                      <w:b w:val="0"/>
                      <w:bCs w:val="0"/>
                      <w:color w:val="auto"/>
                      <w:sz w:val="21"/>
                      <w:szCs w:val="21"/>
                      <w:highlight w:val="none"/>
                      <w:lang w:val="ru-RU"/>
                    </w:rPr>
                    <w:t>单甲酯对苯二甲酸钾盐</w:t>
                  </w:r>
                </w:p>
              </w:tc>
              <w:tc>
                <w:tcPr>
                  <w:tcW w:w="659" w:type="pct"/>
                  <w:noWrap w:val="0"/>
                  <w:vAlign w:val="center"/>
                </w:tcPr>
                <w:p w14:paraId="0A5C045C">
                  <w:pPr>
                    <w:spacing w:line="440" w:lineRule="exact"/>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1003.17</w:t>
                  </w:r>
                </w:p>
              </w:tc>
              <w:tc>
                <w:tcPr>
                  <w:tcW w:w="599" w:type="pct"/>
                  <w:noWrap w:val="0"/>
                  <w:vAlign w:val="center"/>
                </w:tcPr>
                <w:p w14:paraId="03C372E3">
                  <w:pPr>
                    <w:spacing w:line="240" w:lineRule="auto"/>
                    <w:jc w:val="center"/>
                    <w:rPr>
                      <w:rFonts w:hint="eastAsia" w:cs="Times New Roman"/>
                      <w:color w:val="auto"/>
                      <w:highlight w:val="none"/>
                      <w:lang w:val="en-US" w:eastAsia="zh-CN"/>
                    </w:rPr>
                  </w:pPr>
                  <w:r>
                    <w:rPr>
                      <w:rFonts w:hint="eastAsia" w:cs="Times New Roman"/>
                      <w:color w:val="auto"/>
                      <w:highlight w:val="none"/>
                      <w:lang w:val="en-US" w:eastAsia="zh-CN"/>
                    </w:rPr>
                    <w:t>25kg/袋</w:t>
                  </w:r>
                </w:p>
              </w:tc>
              <w:tc>
                <w:tcPr>
                  <w:tcW w:w="799" w:type="pct"/>
                  <w:noWrap w:val="0"/>
                  <w:vAlign w:val="center"/>
                </w:tcPr>
                <w:p w14:paraId="3BFEA317">
                  <w:pPr>
                    <w:keepNext w:val="0"/>
                    <w:keepLines w:val="0"/>
                    <w:widowControl/>
                    <w:suppressLineNumbers w:val="0"/>
                    <w:jc w:val="center"/>
                    <w:textAlignment w:val="center"/>
                    <w:rPr>
                      <w:rFonts w:hint="eastAsia"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4</w:t>
                  </w:r>
                  <w:r>
                    <w:rPr>
                      <w:rFonts w:hint="eastAsia" w:cs="Times New Roman"/>
                      <w:color w:val="auto"/>
                      <w:highlight w:val="none"/>
                      <w:vertAlign w:val="baseline"/>
                      <w:lang w:val="en-US" w:eastAsia="zh-CN"/>
                    </w:rPr>
                    <w:t>1</w:t>
                  </w:r>
                  <w:r>
                    <w:rPr>
                      <w:rFonts w:hint="eastAsia" w:eastAsia="宋体" w:cs="Times New Roman"/>
                      <w:color w:val="auto"/>
                      <w:highlight w:val="none"/>
                      <w:vertAlign w:val="baseline"/>
                      <w:lang w:val="en-US" w:eastAsia="zh-CN"/>
                    </w:rPr>
                    <w:t>袋</w:t>
                  </w:r>
                </w:p>
              </w:tc>
              <w:tc>
                <w:tcPr>
                  <w:tcW w:w="910" w:type="pct"/>
                  <w:noWrap w:val="0"/>
                  <w:vAlign w:val="center"/>
                </w:tcPr>
                <w:p w14:paraId="00023072">
                  <w:pPr>
                    <w:keepNext w:val="0"/>
                    <w:keepLines w:val="0"/>
                    <w:pageBreakBefore w:val="0"/>
                    <w:kinsoku/>
                    <w:wordWrap/>
                    <w:overflowPunct/>
                    <w:topLinePunct w:val="0"/>
                    <w:autoSpaceDE/>
                    <w:autoSpaceDN/>
                    <w:bidi w:val="0"/>
                    <w:spacing w:line="240" w:lineRule="auto"/>
                    <w:ind w:firstLine="0" w:firstLineChars="0"/>
                    <w:jc w:val="center"/>
                    <w:rPr>
                      <w:rFonts w:hint="eastAsia"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约0.15kg/袋</w:t>
                  </w:r>
                </w:p>
              </w:tc>
              <w:tc>
                <w:tcPr>
                  <w:tcW w:w="732" w:type="pct"/>
                  <w:noWrap w:val="0"/>
                  <w:vAlign w:val="center"/>
                </w:tcPr>
                <w:p w14:paraId="502E8E5E">
                  <w:pPr>
                    <w:keepNext w:val="0"/>
                    <w:keepLines w:val="0"/>
                    <w:widowControl/>
                    <w:suppressLineNumbers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6.15</w:t>
                  </w:r>
                </w:p>
              </w:tc>
            </w:tr>
            <w:tr w14:paraId="51C0F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7" w:type="pct"/>
                  <w:gridSpan w:val="6"/>
                  <w:noWrap w:val="0"/>
                  <w:vAlign w:val="center"/>
                </w:tcPr>
                <w:p w14:paraId="669BF7F6">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合计</w:t>
                  </w:r>
                </w:p>
              </w:tc>
              <w:tc>
                <w:tcPr>
                  <w:tcW w:w="732" w:type="pct"/>
                  <w:noWrap w:val="0"/>
                  <w:vAlign w:val="center"/>
                </w:tcPr>
                <w:p w14:paraId="1777FCF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78.35</w:t>
                  </w:r>
                </w:p>
              </w:tc>
            </w:tr>
          </w:tbl>
          <w:p w14:paraId="558BB4E7">
            <w:pPr>
              <w:pStyle w:val="96"/>
              <w:keepNext w:val="0"/>
              <w:keepLines w:val="0"/>
              <w:pageBreakBefore w:val="0"/>
              <w:widowControl w:val="0"/>
              <w:kinsoku/>
              <w:bidi w:val="0"/>
              <w:snapToGrid/>
              <w:ind w:firstLine="420" w:firstLineChars="200"/>
              <w:jc w:val="left"/>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⑤</w:t>
            </w:r>
            <w:r>
              <w:rPr>
                <w:rFonts w:hint="eastAsia" w:eastAsia="宋体" w:cs="Times New Roman"/>
                <w:b w:val="0"/>
                <w:bCs/>
                <w:color w:val="auto"/>
                <w:sz w:val="21"/>
                <w:szCs w:val="21"/>
                <w:highlight w:val="none"/>
                <w:lang w:val="en-US" w:eastAsia="zh-CN"/>
              </w:rPr>
              <w:t>沉</w:t>
            </w:r>
            <w:r>
              <w:rPr>
                <w:rFonts w:hint="eastAsia" w:ascii="Times New Roman" w:hAnsi="Times New Roman" w:eastAsia="宋体" w:cs="Times New Roman"/>
                <w:b w:val="0"/>
                <w:bCs/>
                <w:color w:val="auto"/>
                <w:sz w:val="21"/>
                <w:szCs w:val="21"/>
                <w:highlight w:val="none"/>
                <w:lang w:val="en-US" w:eastAsia="zh-CN"/>
              </w:rPr>
              <w:t>渣产生量为0.0</w:t>
            </w:r>
            <w:r>
              <w:rPr>
                <w:rFonts w:hint="eastAsia" w:eastAsia="宋体" w:cs="Times New Roman"/>
                <w:b w:val="0"/>
                <w:bCs/>
                <w:color w:val="auto"/>
                <w:sz w:val="21"/>
                <w:szCs w:val="21"/>
                <w:highlight w:val="none"/>
                <w:lang w:val="en-US" w:eastAsia="zh-CN"/>
              </w:rPr>
              <w:t>16</w:t>
            </w:r>
            <w:r>
              <w:rPr>
                <w:rFonts w:hint="eastAsia" w:ascii="Times New Roman" w:hAnsi="Times New Roman" w:eastAsia="宋体" w:cs="Times New Roman"/>
                <w:b w:val="0"/>
                <w:bCs/>
                <w:color w:val="auto"/>
                <w:sz w:val="21"/>
                <w:szCs w:val="21"/>
                <w:highlight w:val="none"/>
                <w:lang w:val="en-US" w:eastAsia="zh-CN"/>
              </w:rPr>
              <w:t>t/a</w:t>
            </w:r>
            <w:r>
              <w:rPr>
                <w:rFonts w:hint="eastAsia" w:ascii="Times New Roman" w:hAnsi="Times New Roman" w:eastAsia="宋体" w:cs="Times New Roman"/>
                <w:b w:val="0"/>
                <w:bCs/>
                <w:color w:val="auto"/>
                <w:sz w:val="21"/>
                <w:szCs w:val="21"/>
                <w:highlight w:val="none"/>
                <w:lang w:eastAsia="zh-CN"/>
              </w:rPr>
              <w:t>。</w:t>
            </w:r>
          </w:p>
          <w:p w14:paraId="485D1234">
            <w:pPr>
              <w:pStyle w:val="97"/>
              <w:keepNext w:val="0"/>
              <w:keepLines w:val="0"/>
              <w:pageBreakBefore w:val="0"/>
              <w:widowControl w:val="0"/>
              <w:kinsoku/>
              <w:wordWrap w:val="0"/>
              <w:overflowPunct/>
              <w:topLinePunct w:val="0"/>
              <w:autoSpaceDE/>
              <w:autoSpaceDN/>
              <w:bidi w:val="0"/>
              <w:adjustRightInd/>
              <w:snapToGrid/>
              <w:spacing w:line="360" w:lineRule="auto"/>
              <w:textAlignment w:val="auto"/>
              <w:rPr>
                <w:rFonts w:hint="eastAsia" w:ascii="Times New Roman" w:hAnsi="Times New Roman" w:eastAsia="宋体" w:cs="Times New Roman"/>
                <w:b w:val="0"/>
                <w:bCs/>
                <w:color w:val="auto"/>
                <w:sz w:val="21"/>
                <w:szCs w:val="21"/>
                <w:highlight w:val="none"/>
                <w:lang w:val="en-US" w:eastAsia="zh-CN"/>
              </w:rPr>
            </w:pPr>
            <w:r>
              <w:rPr>
                <w:rFonts w:hint="eastAsia" w:eastAsia="宋体" w:cs="Times New Roman"/>
                <w:b w:val="0"/>
                <w:bCs/>
                <w:color w:val="auto"/>
                <w:sz w:val="21"/>
                <w:szCs w:val="21"/>
                <w:highlight w:val="none"/>
                <w:lang w:val="en-US" w:eastAsia="zh-CN"/>
              </w:rPr>
              <w:t>项目使用水喷淋处理废气，喷淋废水捞渣会产生沉渣</w:t>
            </w:r>
            <w:r>
              <w:rPr>
                <w:rFonts w:hint="eastAsia" w:ascii="Times New Roman" w:hAnsi="Times New Roman" w:eastAsia="宋体" w:cs="Times New Roman"/>
                <w:b w:val="0"/>
                <w:bCs/>
                <w:color w:val="auto"/>
                <w:sz w:val="21"/>
                <w:szCs w:val="21"/>
                <w:highlight w:val="none"/>
                <w:lang w:val="en-US" w:eastAsia="zh-CN"/>
              </w:rPr>
              <w:t>；项目</w:t>
            </w:r>
            <w:r>
              <w:rPr>
                <w:rFonts w:hint="eastAsia" w:eastAsia="宋体" w:cs="Times New Roman"/>
                <w:b w:val="0"/>
                <w:bCs/>
                <w:color w:val="auto"/>
                <w:sz w:val="21"/>
                <w:szCs w:val="21"/>
                <w:highlight w:val="none"/>
                <w:lang w:val="en-US" w:eastAsia="zh-CN"/>
              </w:rPr>
              <w:t>筛分工序</w:t>
            </w:r>
            <w:r>
              <w:rPr>
                <w:rFonts w:hint="eastAsia" w:ascii="Times New Roman" w:hAnsi="Times New Roman" w:eastAsia="宋体" w:cs="Times New Roman"/>
                <w:b w:val="0"/>
                <w:bCs/>
                <w:color w:val="auto"/>
                <w:sz w:val="21"/>
                <w:szCs w:val="21"/>
                <w:highlight w:val="none"/>
                <w:lang w:val="en-US" w:eastAsia="zh-CN"/>
              </w:rPr>
              <w:t>产生颗粒物约为</w:t>
            </w:r>
            <w:r>
              <w:rPr>
                <w:rFonts w:hint="eastAsia" w:eastAsia="宋体" w:cs="Times New Roman"/>
                <w:b w:val="0"/>
                <w:bCs/>
                <w:color w:val="auto"/>
                <w:sz w:val="21"/>
                <w:szCs w:val="21"/>
                <w:highlight w:val="none"/>
                <w:lang w:val="en-US" w:eastAsia="zh-CN"/>
              </w:rPr>
              <w:t>12.35kg</w:t>
            </w:r>
            <w:r>
              <w:rPr>
                <w:rFonts w:hint="eastAsia" w:ascii="Times New Roman" w:hAnsi="Times New Roman" w:eastAsia="宋体" w:cs="Times New Roman"/>
                <w:b w:val="0"/>
                <w:bCs/>
                <w:color w:val="auto"/>
                <w:sz w:val="21"/>
                <w:szCs w:val="21"/>
                <w:highlight w:val="none"/>
                <w:lang w:val="en-US" w:eastAsia="zh-CN"/>
              </w:rPr>
              <w:t>/a，</w:t>
            </w:r>
            <w:r>
              <w:rPr>
                <w:rFonts w:hint="eastAsia" w:eastAsia="宋体" w:cs="Times New Roman"/>
                <w:b w:val="0"/>
                <w:bCs/>
                <w:color w:val="auto"/>
                <w:sz w:val="21"/>
                <w:szCs w:val="21"/>
                <w:highlight w:val="none"/>
                <w:lang w:val="en-US" w:eastAsia="zh-CN"/>
              </w:rPr>
              <w:t>调配、混合工序</w:t>
            </w:r>
            <w:r>
              <w:rPr>
                <w:rFonts w:hint="eastAsia" w:ascii="Times New Roman" w:hAnsi="Times New Roman" w:eastAsia="宋体" w:cs="Times New Roman"/>
                <w:b w:val="0"/>
                <w:bCs/>
                <w:color w:val="auto"/>
                <w:sz w:val="21"/>
                <w:szCs w:val="21"/>
                <w:highlight w:val="none"/>
                <w:lang w:val="en-US" w:eastAsia="zh-CN"/>
              </w:rPr>
              <w:t>产生颗粒物约为</w:t>
            </w:r>
            <w:r>
              <w:rPr>
                <w:rFonts w:hint="eastAsia" w:eastAsia="宋体" w:cs="Times New Roman"/>
                <w:b w:val="0"/>
                <w:bCs/>
                <w:color w:val="auto"/>
                <w:sz w:val="21"/>
                <w:szCs w:val="21"/>
                <w:highlight w:val="none"/>
                <w:lang w:val="en-US" w:eastAsia="zh-CN"/>
              </w:rPr>
              <w:t>6.83kg</w:t>
            </w:r>
            <w:r>
              <w:rPr>
                <w:rFonts w:hint="eastAsia" w:ascii="Times New Roman" w:hAnsi="Times New Roman" w:eastAsia="宋体" w:cs="Times New Roman"/>
                <w:b w:val="0"/>
                <w:bCs/>
                <w:color w:val="auto"/>
                <w:sz w:val="21"/>
                <w:szCs w:val="21"/>
                <w:highlight w:val="none"/>
                <w:lang w:val="en-US" w:eastAsia="zh-CN"/>
              </w:rPr>
              <w:t>/a，筛分废气处理设施收集效率为</w:t>
            </w:r>
            <w:r>
              <w:rPr>
                <w:rFonts w:hint="eastAsia" w:eastAsia="宋体" w:cs="Times New Roman"/>
                <w:b w:val="0"/>
                <w:bCs/>
                <w:color w:val="auto"/>
                <w:sz w:val="21"/>
                <w:szCs w:val="21"/>
                <w:highlight w:val="none"/>
                <w:lang w:val="en-US" w:eastAsia="zh-CN"/>
              </w:rPr>
              <w:t>30</w:t>
            </w:r>
            <w:r>
              <w:rPr>
                <w:rFonts w:hint="eastAsia" w:ascii="Times New Roman" w:hAnsi="Times New Roman" w:eastAsia="宋体" w:cs="Times New Roman"/>
                <w:b w:val="0"/>
                <w:bCs/>
                <w:color w:val="auto"/>
                <w:sz w:val="21"/>
                <w:szCs w:val="21"/>
                <w:highlight w:val="none"/>
                <w:lang w:val="en-US" w:eastAsia="zh-CN"/>
              </w:rPr>
              <w:t>%，</w:t>
            </w:r>
            <w:r>
              <w:rPr>
                <w:rFonts w:hint="eastAsia" w:eastAsia="宋体" w:cs="Times New Roman"/>
                <w:b w:val="0"/>
                <w:bCs/>
                <w:color w:val="auto"/>
                <w:sz w:val="21"/>
                <w:szCs w:val="21"/>
                <w:highlight w:val="none"/>
                <w:lang w:val="en-US" w:eastAsia="zh-CN"/>
              </w:rPr>
              <w:t>调配、混合工序</w:t>
            </w:r>
            <w:r>
              <w:rPr>
                <w:rFonts w:hint="eastAsia" w:ascii="Times New Roman" w:hAnsi="Times New Roman" w:eastAsia="宋体" w:cs="Times New Roman"/>
                <w:b w:val="0"/>
                <w:bCs/>
                <w:color w:val="auto"/>
                <w:sz w:val="21"/>
                <w:szCs w:val="21"/>
                <w:highlight w:val="none"/>
                <w:lang w:val="en-US" w:eastAsia="zh-CN"/>
              </w:rPr>
              <w:t>废气处理设施收集效率为</w:t>
            </w:r>
            <w:r>
              <w:rPr>
                <w:rFonts w:hint="eastAsia" w:eastAsia="宋体" w:cs="Times New Roman"/>
                <w:b w:val="0"/>
                <w:bCs/>
                <w:color w:val="auto"/>
                <w:sz w:val="21"/>
                <w:szCs w:val="21"/>
                <w:highlight w:val="none"/>
                <w:lang w:val="en-US" w:eastAsia="zh-CN"/>
              </w:rPr>
              <w:t>80</w:t>
            </w:r>
            <w:r>
              <w:rPr>
                <w:rFonts w:hint="eastAsia" w:ascii="Times New Roman" w:hAnsi="Times New Roman" w:eastAsia="宋体" w:cs="Times New Roman"/>
                <w:b w:val="0"/>
                <w:bCs/>
                <w:color w:val="auto"/>
                <w:sz w:val="21"/>
                <w:szCs w:val="21"/>
                <w:highlight w:val="none"/>
                <w:lang w:val="en-US" w:eastAsia="zh-CN"/>
              </w:rPr>
              <w:t>%，处理效率为</w:t>
            </w:r>
            <w:r>
              <w:rPr>
                <w:rFonts w:hint="eastAsia" w:eastAsia="宋体" w:cs="Times New Roman"/>
                <w:b w:val="0"/>
                <w:bCs/>
                <w:color w:val="auto"/>
                <w:sz w:val="21"/>
                <w:szCs w:val="21"/>
                <w:highlight w:val="none"/>
                <w:lang w:val="en-US" w:eastAsia="zh-CN"/>
              </w:rPr>
              <w:t>85</w:t>
            </w:r>
            <w:r>
              <w:rPr>
                <w:rFonts w:hint="eastAsia" w:ascii="Times New Roman" w:hAnsi="Times New Roman" w:eastAsia="宋体" w:cs="Times New Roman"/>
                <w:b w:val="0"/>
                <w:bCs/>
                <w:color w:val="auto"/>
                <w:sz w:val="21"/>
                <w:szCs w:val="21"/>
                <w:highlight w:val="none"/>
                <w:lang w:val="en-US" w:eastAsia="zh-CN"/>
              </w:rPr>
              <w:t>%，</w:t>
            </w:r>
            <w:r>
              <w:rPr>
                <w:rFonts w:hint="eastAsia" w:eastAsia="宋体" w:cs="Times New Roman"/>
                <w:b w:val="0"/>
                <w:bCs/>
                <w:color w:val="auto"/>
                <w:sz w:val="21"/>
                <w:szCs w:val="21"/>
                <w:highlight w:val="none"/>
                <w:lang w:val="en-US" w:eastAsia="zh-CN"/>
              </w:rPr>
              <w:t>喷淋</w:t>
            </w:r>
            <w:r>
              <w:rPr>
                <w:rFonts w:hint="eastAsia" w:ascii="Times New Roman" w:hAnsi="Times New Roman" w:eastAsia="宋体" w:cs="Times New Roman"/>
                <w:b w:val="0"/>
                <w:bCs/>
                <w:color w:val="auto"/>
                <w:sz w:val="21"/>
                <w:szCs w:val="21"/>
                <w:highlight w:val="none"/>
                <w:lang w:val="en-US" w:eastAsia="zh-CN"/>
              </w:rPr>
              <w:t>沉渣含水率约为40%-60%，在此取50%</w:t>
            </w:r>
            <w:r>
              <w:rPr>
                <w:rFonts w:hint="eastAsia" w:eastAsia="宋体" w:cs="Times New Roman"/>
                <w:b w:val="0"/>
                <w:bCs/>
                <w:color w:val="auto"/>
                <w:sz w:val="21"/>
                <w:szCs w:val="21"/>
                <w:highlight w:val="none"/>
                <w:lang w:val="en-US" w:eastAsia="zh-CN"/>
              </w:rPr>
              <w:t>。水喷淋处理产生沉</w:t>
            </w:r>
            <w:r>
              <w:rPr>
                <w:rFonts w:hint="eastAsia" w:ascii="Times New Roman" w:hAnsi="Times New Roman" w:eastAsia="宋体" w:cs="Times New Roman"/>
                <w:b w:val="0"/>
                <w:bCs/>
                <w:color w:val="auto"/>
                <w:sz w:val="21"/>
                <w:szCs w:val="21"/>
                <w:highlight w:val="none"/>
                <w:lang w:val="en-US" w:eastAsia="zh-CN"/>
              </w:rPr>
              <w:t>渣</w:t>
            </w:r>
            <w:r>
              <w:rPr>
                <w:rFonts w:hint="eastAsia" w:eastAsia="宋体" w:cs="Times New Roman"/>
                <w:b w:val="0"/>
                <w:bCs/>
                <w:color w:val="auto"/>
                <w:sz w:val="21"/>
                <w:szCs w:val="21"/>
                <w:highlight w:val="none"/>
                <w:lang w:val="en-US" w:eastAsia="zh-CN"/>
              </w:rPr>
              <w:t>量</w:t>
            </w:r>
            <w:r>
              <w:rPr>
                <w:rFonts w:hint="eastAsia" w:ascii="Times New Roman" w:hAnsi="Times New Roman" w:eastAsia="宋体" w:cs="Times New Roman"/>
                <w:b w:val="0"/>
                <w:bCs/>
                <w:color w:val="auto"/>
                <w:sz w:val="21"/>
                <w:szCs w:val="21"/>
                <w:highlight w:val="none"/>
                <w:lang w:val="en-US" w:eastAsia="zh-CN"/>
              </w:rPr>
              <w:t>=</w:t>
            </w:r>
            <w:r>
              <w:rPr>
                <w:rFonts w:hint="eastAsia" w:eastAsia="宋体" w:cs="Times New Roman"/>
                <w:b w:val="0"/>
                <w:bCs/>
                <w:color w:val="auto"/>
                <w:sz w:val="21"/>
                <w:szCs w:val="21"/>
                <w:highlight w:val="none"/>
                <w:lang w:val="en-US" w:eastAsia="zh-CN"/>
              </w:rPr>
              <w:t>((12.35</w:t>
            </w:r>
            <w:r>
              <w:rPr>
                <w:rFonts w:hint="eastAsia" w:ascii="Times New Roman" w:hAnsi="Times New Roman" w:eastAsia="宋体" w:cs="Times New Roman"/>
                <w:b w:val="0"/>
                <w:bCs/>
                <w:color w:val="auto"/>
                <w:sz w:val="21"/>
                <w:szCs w:val="21"/>
                <w:highlight w:val="none"/>
                <w:lang w:val="en-US" w:eastAsia="zh-CN"/>
              </w:rPr>
              <w:t>*</w:t>
            </w:r>
            <w:r>
              <w:rPr>
                <w:rFonts w:hint="eastAsia" w:eastAsia="宋体" w:cs="Times New Roman"/>
                <w:b w:val="0"/>
                <w:bCs/>
                <w:color w:val="auto"/>
                <w:sz w:val="21"/>
                <w:szCs w:val="21"/>
                <w:highlight w:val="none"/>
                <w:lang w:val="en-US" w:eastAsia="zh-CN"/>
              </w:rPr>
              <w:t>30</w:t>
            </w:r>
            <w:r>
              <w:rPr>
                <w:rFonts w:hint="eastAsia" w:ascii="Times New Roman" w:hAnsi="Times New Roman" w:eastAsia="宋体" w:cs="Times New Roman"/>
                <w:b w:val="0"/>
                <w:bCs/>
                <w:color w:val="auto"/>
                <w:sz w:val="21"/>
                <w:szCs w:val="21"/>
                <w:highlight w:val="none"/>
                <w:lang w:val="en-US" w:eastAsia="zh-CN"/>
              </w:rPr>
              <w:t>%</w:t>
            </w:r>
            <w:r>
              <w:rPr>
                <w:rFonts w:hint="eastAsia" w:eastAsia="宋体" w:cs="Times New Roman"/>
                <w:b w:val="0"/>
                <w:bCs/>
                <w:color w:val="auto"/>
                <w:sz w:val="21"/>
                <w:szCs w:val="21"/>
                <w:highlight w:val="none"/>
                <w:lang w:val="en-US" w:eastAsia="zh-CN"/>
              </w:rPr>
              <w:t>)+(6.83*80%））</w:t>
            </w:r>
            <w:r>
              <w:rPr>
                <w:rFonts w:hint="eastAsia" w:ascii="Times New Roman" w:hAnsi="Times New Roman" w:eastAsia="宋体" w:cs="Times New Roman"/>
                <w:b w:val="0"/>
                <w:bCs/>
                <w:color w:val="auto"/>
                <w:sz w:val="21"/>
                <w:szCs w:val="21"/>
                <w:highlight w:val="none"/>
                <w:lang w:val="en-US" w:eastAsia="zh-CN"/>
              </w:rPr>
              <w:t>*</w:t>
            </w:r>
            <w:r>
              <w:rPr>
                <w:rFonts w:hint="eastAsia" w:eastAsia="宋体" w:cs="Times New Roman"/>
                <w:b w:val="0"/>
                <w:bCs/>
                <w:color w:val="auto"/>
                <w:sz w:val="21"/>
                <w:szCs w:val="21"/>
                <w:highlight w:val="none"/>
                <w:lang w:val="en-US" w:eastAsia="zh-CN"/>
              </w:rPr>
              <w:t>85</w:t>
            </w:r>
            <w:r>
              <w:rPr>
                <w:rFonts w:hint="eastAsia" w:ascii="Times New Roman" w:hAnsi="Times New Roman" w:eastAsia="宋体" w:cs="Times New Roman"/>
                <w:b w:val="0"/>
                <w:bCs/>
                <w:color w:val="auto"/>
                <w:sz w:val="21"/>
                <w:szCs w:val="21"/>
                <w:highlight w:val="none"/>
                <w:lang w:val="en-US" w:eastAsia="zh-CN"/>
              </w:rPr>
              <w:t>%</w:t>
            </w:r>
            <w:r>
              <w:rPr>
                <w:rFonts w:hint="eastAsia" w:eastAsia="宋体" w:cs="Times New Roman"/>
                <w:b w:val="0"/>
                <w:bCs/>
                <w:color w:val="auto"/>
                <w:sz w:val="21"/>
                <w:szCs w:val="21"/>
                <w:highlight w:val="none"/>
                <w:lang w:val="en-US" w:eastAsia="zh-CN"/>
              </w:rPr>
              <w:t>/50%≈15.588kg</w:t>
            </w:r>
            <w:r>
              <w:rPr>
                <w:rFonts w:hint="eastAsia" w:ascii="Times New Roman" w:hAnsi="Times New Roman" w:eastAsia="宋体" w:cs="Times New Roman"/>
                <w:b w:val="0"/>
                <w:bCs/>
                <w:color w:val="auto"/>
                <w:sz w:val="21"/>
                <w:szCs w:val="21"/>
                <w:highlight w:val="none"/>
                <w:lang w:val="en-US" w:eastAsia="zh-CN"/>
              </w:rPr>
              <w:t>/a</w:t>
            </w:r>
            <w:r>
              <w:rPr>
                <w:rFonts w:hint="eastAsia" w:eastAsia="宋体" w:cs="Times New Roman"/>
                <w:b w:val="0"/>
                <w:bCs/>
                <w:color w:val="auto"/>
                <w:sz w:val="21"/>
                <w:szCs w:val="21"/>
                <w:highlight w:val="none"/>
                <w:lang w:val="en-US" w:eastAsia="zh-CN"/>
              </w:rPr>
              <w:t>=0.016t/a，则沉渣</w:t>
            </w:r>
            <w:r>
              <w:rPr>
                <w:rFonts w:hint="eastAsia" w:ascii="Times New Roman" w:hAnsi="Times New Roman" w:eastAsia="宋体" w:cs="Times New Roman"/>
                <w:b w:val="0"/>
                <w:bCs/>
                <w:color w:val="auto"/>
                <w:sz w:val="21"/>
                <w:szCs w:val="21"/>
                <w:highlight w:val="none"/>
                <w:lang w:val="en-US" w:eastAsia="zh-CN"/>
              </w:rPr>
              <w:t>产生量为0.</w:t>
            </w:r>
            <w:r>
              <w:rPr>
                <w:rFonts w:hint="eastAsia" w:eastAsia="宋体" w:cs="Times New Roman"/>
                <w:b w:val="0"/>
                <w:bCs/>
                <w:color w:val="auto"/>
                <w:sz w:val="21"/>
                <w:szCs w:val="21"/>
                <w:highlight w:val="none"/>
                <w:lang w:val="en-US" w:eastAsia="zh-CN"/>
              </w:rPr>
              <w:t>016</w:t>
            </w:r>
            <w:r>
              <w:rPr>
                <w:rFonts w:hint="eastAsia" w:ascii="Times New Roman" w:hAnsi="Times New Roman" w:eastAsia="宋体" w:cs="Times New Roman"/>
                <w:b w:val="0"/>
                <w:bCs/>
                <w:color w:val="auto"/>
                <w:sz w:val="21"/>
                <w:szCs w:val="21"/>
                <w:highlight w:val="none"/>
                <w:lang w:val="en-US" w:eastAsia="zh-CN"/>
              </w:rPr>
              <w:t>t/a。</w:t>
            </w:r>
          </w:p>
          <w:p w14:paraId="3D74D4C5">
            <w:pPr>
              <w:keepNext w:val="0"/>
              <w:keepLines w:val="0"/>
              <w:pageBreakBefore w:val="0"/>
              <w:widowControl/>
              <w:kinsoku/>
              <w:wordWrap/>
              <w:overflowPunct/>
              <w:topLinePunct w:val="0"/>
              <w:autoSpaceDE/>
              <w:autoSpaceDN/>
              <w:bidi w:val="0"/>
              <w:adjustRightInd/>
              <w:snapToGrid w:val="0"/>
              <w:spacing w:before="0" w:beforeLines="0" w:after="0" w:line="360" w:lineRule="auto"/>
              <w:ind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危险废物交由具有相关危险废物经营许可证的单位处理。</w:t>
            </w:r>
          </w:p>
          <w:p w14:paraId="735BC11A">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leftChars="0"/>
              <w:jc w:val="center"/>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表</w:t>
            </w:r>
            <w:r>
              <w:rPr>
                <w:rFonts w:hint="eastAsia" w:cs="Times New Roman"/>
                <w:b/>
                <w:bCs w:val="0"/>
                <w:color w:val="auto"/>
                <w:spacing w:val="-10"/>
                <w:sz w:val="24"/>
                <w:szCs w:val="24"/>
                <w:highlight w:val="none"/>
                <w:lang w:val="en-US" w:eastAsia="zh-CN"/>
              </w:rPr>
              <w:t>43</w:t>
            </w:r>
            <w:r>
              <w:rPr>
                <w:rFonts w:hint="default" w:ascii="Times New Roman" w:hAnsi="Times New Roman" w:eastAsia="宋体" w:cs="Times New Roman"/>
                <w:b/>
                <w:bCs w:val="0"/>
                <w:color w:val="auto"/>
                <w:spacing w:val="-10"/>
                <w:sz w:val="24"/>
                <w:szCs w:val="24"/>
                <w:highlight w:val="none"/>
                <w:lang w:val="en-US" w:eastAsia="zh-CN"/>
              </w:rPr>
              <w:t>危险废物汇总表</w:t>
            </w:r>
          </w:p>
          <w:tbl>
            <w:tblPr>
              <w:tblStyle w:val="35"/>
              <w:tblW w:w="79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5"/>
              <w:gridCol w:w="810"/>
              <w:gridCol w:w="1196"/>
              <w:gridCol w:w="825"/>
              <w:gridCol w:w="797"/>
              <w:gridCol w:w="636"/>
              <w:gridCol w:w="551"/>
              <w:gridCol w:w="505"/>
              <w:gridCol w:w="714"/>
              <w:gridCol w:w="427"/>
              <w:gridCol w:w="680"/>
            </w:tblGrid>
            <w:tr w14:paraId="059A3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5" w:type="dxa"/>
                  <w:noWrap w:val="0"/>
                  <w:vAlign w:val="center"/>
                </w:tcPr>
                <w:p w14:paraId="6C847221">
                  <w:pPr>
                    <w:widowControl/>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危险废物名称</w:t>
                  </w:r>
                </w:p>
              </w:tc>
              <w:tc>
                <w:tcPr>
                  <w:tcW w:w="810" w:type="dxa"/>
                  <w:noWrap w:val="0"/>
                  <w:vAlign w:val="center"/>
                </w:tcPr>
                <w:p w14:paraId="5AEAFB54">
                  <w:pPr>
                    <w:widowControl/>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危险废物类别</w:t>
                  </w:r>
                </w:p>
              </w:tc>
              <w:tc>
                <w:tcPr>
                  <w:tcW w:w="1196" w:type="dxa"/>
                  <w:noWrap w:val="0"/>
                  <w:vAlign w:val="center"/>
                </w:tcPr>
                <w:p w14:paraId="0128DB00">
                  <w:pPr>
                    <w:widowControl/>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危险废物代码</w:t>
                  </w:r>
                </w:p>
              </w:tc>
              <w:tc>
                <w:tcPr>
                  <w:tcW w:w="825" w:type="dxa"/>
                  <w:noWrap w:val="0"/>
                  <w:vAlign w:val="center"/>
                </w:tcPr>
                <w:p w14:paraId="32E9407A">
                  <w:pPr>
                    <w:widowControl/>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产生量（吨/年）</w:t>
                  </w:r>
                </w:p>
              </w:tc>
              <w:tc>
                <w:tcPr>
                  <w:tcW w:w="797" w:type="dxa"/>
                  <w:noWrap w:val="0"/>
                  <w:vAlign w:val="center"/>
                </w:tcPr>
                <w:p w14:paraId="77967898">
                  <w:pPr>
                    <w:widowControl/>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产生工序及装置</w:t>
                  </w:r>
                </w:p>
              </w:tc>
              <w:tc>
                <w:tcPr>
                  <w:tcW w:w="636" w:type="dxa"/>
                  <w:noWrap w:val="0"/>
                  <w:vAlign w:val="center"/>
                </w:tcPr>
                <w:p w14:paraId="37413E4A">
                  <w:pPr>
                    <w:widowControl/>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形态</w:t>
                  </w:r>
                </w:p>
              </w:tc>
              <w:tc>
                <w:tcPr>
                  <w:tcW w:w="551" w:type="dxa"/>
                  <w:noWrap w:val="0"/>
                  <w:vAlign w:val="center"/>
                </w:tcPr>
                <w:p w14:paraId="38FEEEBF">
                  <w:pPr>
                    <w:widowControl/>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主要成分</w:t>
                  </w:r>
                </w:p>
              </w:tc>
              <w:tc>
                <w:tcPr>
                  <w:tcW w:w="505" w:type="dxa"/>
                  <w:noWrap w:val="0"/>
                  <w:vAlign w:val="center"/>
                </w:tcPr>
                <w:p w14:paraId="16B672EA">
                  <w:pPr>
                    <w:widowControl/>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有害成分</w:t>
                  </w:r>
                </w:p>
              </w:tc>
              <w:tc>
                <w:tcPr>
                  <w:tcW w:w="714" w:type="dxa"/>
                  <w:noWrap w:val="0"/>
                  <w:textDirection w:val="tbRlV"/>
                  <w:vAlign w:val="center"/>
                </w:tcPr>
                <w:p w14:paraId="3ECEACFF">
                  <w:pPr>
                    <w:widowControl/>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危险特性</w:t>
                  </w:r>
                </w:p>
              </w:tc>
              <w:tc>
                <w:tcPr>
                  <w:tcW w:w="427" w:type="dxa"/>
                  <w:noWrap w:val="0"/>
                  <w:vAlign w:val="center"/>
                </w:tcPr>
                <w:p w14:paraId="6825B6F2">
                  <w:pPr>
                    <w:widowControl/>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产废周期</w:t>
                  </w:r>
                </w:p>
              </w:tc>
              <w:tc>
                <w:tcPr>
                  <w:tcW w:w="680" w:type="dxa"/>
                  <w:noWrap w:val="0"/>
                  <w:vAlign w:val="center"/>
                </w:tcPr>
                <w:p w14:paraId="2EF591E9">
                  <w:pPr>
                    <w:widowControl/>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污染防治措施</w:t>
                  </w:r>
                </w:p>
              </w:tc>
            </w:tr>
            <w:tr w14:paraId="2647B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5" w:type="dxa"/>
                  <w:noWrap w:val="0"/>
                  <w:vAlign w:val="center"/>
                </w:tcPr>
                <w:p w14:paraId="0CEC9D1E">
                  <w:pP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废</w:t>
                  </w:r>
                  <w:r>
                    <w:rPr>
                      <w:rFonts w:hint="eastAsia" w:cs="Times New Roman"/>
                      <w:color w:val="auto"/>
                      <w:sz w:val="21"/>
                      <w:szCs w:val="21"/>
                      <w:highlight w:val="none"/>
                      <w:lang w:val="en-US" w:eastAsia="zh-CN"/>
                    </w:rPr>
                    <w:t>机</w:t>
                  </w:r>
                  <w:r>
                    <w:rPr>
                      <w:rFonts w:hint="default" w:ascii="Times New Roman" w:hAnsi="Times New Roman" w:eastAsia="宋体" w:cs="Times New Roman"/>
                      <w:color w:val="auto"/>
                      <w:sz w:val="21"/>
                      <w:szCs w:val="21"/>
                      <w:highlight w:val="none"/>
                    </w:rPr>
                    <w:t>油</w:t>
                  </w:r>
                  <w:r>
                    <w:rPr>
                      <w:rFonts w:hint="default" w:ascii="Times New Roman" w:hAnsi="Times New Roman" w:eastAsia="宋体" w:cs="Times New Roman"/>
                      <w:color w:val="auto"/>
                      <w:sz w:val="21"/>
                      <w:szCs w:val="21"/>
                      <w:highlight w:val="none"/>
                      <w:lang w:val="en-US" w:eastAsia="zh-CN"/>
                    </w:rPr>
                    <w:t>及其包装物</w:t>
                  </w:r>
                </w:p>
              </w:tc>
              <w:tc>
                <w:tcPr>
                  <w:tcW w:w="810" w:type="dxa"/>
                  <w:noWrap w:val="0"/>
                  <w:vAlign w:val="center"/>
                </w:tcPr>
                <w:p w14:paraId="12EAF23C">
                  <w:pPr>
                    <w:widowControl/>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HW08</w:t>
                  </w:r>
                </w:p>
              </w:tc>
              <w:tc>
                <w:tcPr>
                  <w:tcW w:w="1196" w:type="dxa"/>
                  <w:noWrap w:val="0"/>
                  <w:vAlign w:val="center"/>
                </w:tcPr>
                <w:p w14:paraId="63BB49D1">
                  <w:pPr>
                    <w:widowControl/>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900-249-08</w:t>
                  </w:r>
                </w:p>
              </w:tc>
              <w:tc>
                <w:tcPr>
                  <w:tcW w:w="825" w:type="dxa"/>
                  <w:noWrap w:val="0"/>
                  <w:vAlign w:val="center"/>
                </w:tcPr>
                <w:p w14:paraId="6CFFCE38">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0.</w:t>
                  </w:r>
                  <w:r>
                    <w:rPr>
                      <w:rFonts w:hint="eastAsia" w:cs="Times New Roman"/>
                      <w:b w:val="0"/>
                      <w:bCs/>
                      <w:color w:val="auto"/>
                      <w:spacing w:val="-10"/>
                      <w:sz w:val="21"/>
                      <w:szCs w:val="21"/>
                      <w:highlight w:val="none"/>
                      <w:vertAlign w:val="baseline"/>
                      <w:lang w:val="en-US" w:eastAsia="zh-CN"/>
                    </w:rPr>
                    <w:t>05</w:t>
                  </w:r>
                </w:p>
              </w:tc>
              <w:tc>
                <w:tcPr>
                  <w:tcW w:w="797" w:type="dxa"/>
                  <w:noWrap w:val="0"/>
                  <w:vAlign w:val="center"/>
                </w:tcPr>
                <w:p w14:paraId="46810C18">
                  <w:pPr>
                    <w:topLinePunct/>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设备保养</w:t>
                  </w:r>
                </w:p>
              </w:tc>
              <w:tc>
                <w:tcPr>
                  <w:tcW w:w="636" w:type="dxa"/>
                  <w:noWrap w:val="0"/>
                  <w:vAlign w:val="center"/>
                </w:tcPr>
                <w:p w14:paraId="1DE4EBA5">
                  <w:pPr>
                    <w:topLinePunct/>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液态、固态</w:t>
                  </w:r>
                </w:p>
              </w:tc>
              <w:tc>
                <w:tcPr>
                  <w:tcW w:w="551" w:type="dxa"/>
                  <w:noWrap w:val="0"/>
                  <w:vAlign w:val="center"/>
                </w:tcPr>
                <w:p w14:paraId="17525E78">
                  <w:pPr>
                    <w:topLinePunct/>
                    <w:adjustRightInd w:val="0"/>
                    <w:snapToGrid w:val="0"/>
                    <w:spacing w:line="240" w:lineRule="auto"/>
                    <w:jc w:val="center"/>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油类物质</w:t>
                  </w:r>
                </w:p>
              </w:tc>
              <w:tc>
                <w:tcPr>
                  <w:tcW w:w="505" w:type="dxa"/>
                  <w:noWrap w:val="0"/>
                  <w:vAlign w:val="center"/>
                </w:tcPr>
                <w:p w14:paraId="04144387">
                  <w:pPr>
                    <w:topLinePunct/>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油类物质</w:t>
                  </w:r>
                </w:p>
              </w:tc>
              <w:tc>
                <w:tcPr>
                  <w:tcW w:w="714" w:type="dxa"/>
                  <w:noWrap w:val="0"/>
                  <w:vAlign w:val="center"/>
                </w:tcPr>
                <w:p w14:paraId="209D5761">
                  <w:pPr>
                    <w:widowControl/>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T，I</w:t>
                  </w:r>
                </w:p>
              </w:tc>
              <w:tc>
                <w:tcPr>
                  <w:tcW w:w="427" w:type="dxa"/>
                  <w:vMerge w:val="restart"/>
                  <w:noWrap w:val="0"/>
                  <w:vAlign w:val="center"/>
                </w:tcPr>
                <w:p w14:paraId="399BEF78">
                  <w:pPr>
                    <w:widowControl/>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不定期</w:t>
                  </w:r>
                </w:p>
              </w:tc>
              <w:tc>
                <w:tcPr>
                  <w:tcW w:w="680" w:type="dxa"/>
                  <w:vMerge w:val="restart"/>
                  <w:noWrap w:val="0"/>
                  <w:vAlign w:val="center"/>
                </w:tcPr>
                <w:p w14:paraId="4CC8FC97">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rPr>
                    <w:t>交由具有相关危险废物经营许可证的单位处理</w:t>
                  </w:r>
                </w:p>
              </w:tc>
            </w:tr>
            <w:tr w14:paraId="60B5A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5" w:hRule="atLeast"/>
                <w:jc w:val="center"/>
              </w:trPr>
              <w:tc>
                <w:tcPr>
                  <w:tcW w:w="805" w:type="dxa"/>
                  <w:noWrap w:val="0"/>
                  <w:vAlign w:val="center"/>
                </w:tcPr>
                <w:p w14:paraId="06E2E951">
                  <w:pPr>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lang w:eastAsia="zh-CN"/>
                    </w:rPr>
                    <w:t>废抹布及废手套</w:t>
                  </w:r>
                </w:p>
              </w:tc>
              <w:tc>
                <w:tcPr>
                  <w:tcW w:w="810" w:type="dxa"/>
                  <w:noWrap w:val="0"/>
                  <w:vAlign w:val="center"/>
                </w:tcPr>
                <w:p w14:paraId="2CB0D353">
                  <w:pPr>
                    <w:widowControl/>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HW</w:t>
                  </w:r>
                  <w:r>
                    <w:rPr>
                      <w:rFonts w:hint="default" w:ascii="Times New Roman" w:hAnsi="Times New Roman" w:eastAsia="宋体" w:cs="Times New Roman"/>
                      <w:color w:val="auto"/>
                      <w:sz w:val="21"/>
                      <w:szCs w:val="21"/>
                      <w:highlight w:val="none"/>
                      <w:lang w:val="en-US" w:eastAsia="zh-CN"/>
                    </w:rPr>
                    <w:t>49</w:t>
                  </w:r>
                </w:p>
              </w:tc>
              <w:tc>
                <w:tcPr>
                  <w:tcW w:w="1196" w:type="dxa"/>
                  <w:noWrap w:val="0"/>
                  <w:vAlign w:val="center"/>
                </w:tcPr>
                <w:p w14:paraId="3D890E50">
                  <w:pPr>
                    <w:widowControl/>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900-</w:t>
                  </w:r>
                  <w:r>
                    <w:rPr>
                      <w:rFonts w:hint="default" w:ascii="Times New Roman" w:hAnsi="Times New Roman" w:eastAsia="宋体" w:cs="Times New Roman"/>
                      <w:color w:val="auto"/>
                      <w:sz w:val="21"/>
                      <w:szCs w:val="21"/>
                      <w:highlight w:val="none"/>
                      <w:lang w:val="en-US" w:eastAsia="zh-CN"/>
                    </w:rPr>
                    <w:t>041</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49</w:t>
                  </w:r>
                </w:p>
              </w:tc>
              <w:tc>
                <w:tcPr>
                  <w:tcW w:w="825" w:type="dxa"/>
                  <w:noWrap w:val="0"/>
                  <w:vAlign w:val="center"/>
                </w:tcPr>
                <w:p w14:paraId="4A50E740">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0.</w:t>
                  </w:r>
                  <w:r>
                    <w:rPr>
                      <w:rFonts w:hint="default" w:ascii="Times New Roman" w:hAnsi="Times New Roman" w:cs="Times New Roman"/>
                      <w:b w:val="0"/>
                      <w:bCs/>
                      <w:color w:val="auto"/>
                      <w:spacing w:val="-10"/>
                      <w:sz w:val="21"/>
                      <w:szCs w:val="21"/>
                      <w:highlight w:val="none"/>
                      <w:vertAlign w:val="baseline"/>
                      <w:lang w:val="en-US" w:eastAsia="zh-CN"/>
                    </w:rPr>
                    <w:t>0</w:t>
                  </w:r>
                  <w:r>
                    <w:rPr>
                      <w:rFonts w:hint="eastAsia" w:cs="Times New Roman"/>
                      <w:b w:val="0"/>
                      <w:bCs/>
                      <w:color w:val="auto"/>
                      <w:spacing w:val="-10"/>
                      <w:sz w:val="21"/>
                      <w:szCs w:val="21"/>
                      <w:highlight w:val="none"/>
                      <w:vertAlign w:val="baseline"/>
                      <w:lang w:val="en-US" w:eastAsia="zh-CN"/>
                    </w:rPr>
                    <w:t>62</w:t>
                  </w:r>
                </w:p>
              </w:tc>
              <w:tc>
                <w:tcPr>
                  <w:tcW w:w="797" w:type="dxa"/>
                  <w:noWrap w:val="0"/>
                  <w:vAlign w:val="center"/>
                </w:tcPr>
                <w:p w14:paraId="7C6BFA46">
                  <w:pPr>
                    <w:widowControl/>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设备保养</w:t>
                  </w:r>
                </w:p>
              </w:tc>
              <w:tc>
                <w:tcPr>
                  <w:tcW w:w="636" w:type="dxa"/>
                  <w:noWrap w:val="0"/>
                  <w:vAlign w:val="center"/>
                </w:tcPr>
                <w:p w14:paraId="3D4EC425">
                  <w:pPr>
                    <w:widowControl/>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固态</w:t>
                  </w:r>
                </w:p>
              </w:tc>
              <w:tc>
                <w:tcPr>
                  <w:tcW w:w="551" w:type="dxa"/>
                  <w:noWrap w:val="0"/>
                  <w:vAlign w:val="center"/>
                </w:tcPr>
                <w:p w14:paraId="554117E5">
                  <w:pPr>
                    <w:topLinePunct/>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油类物质</w:t>
                  </w:r>
                  <w:r>
                    <w:rPr>
                      <w:rFonts w:hint="eastAsia" w:cs="Times New Roman"/>
                      <w:b w:val="0"/>
                      <w:bCs/>
                      <w:color w:val="auto"/>
                      <w:spacing w:val="-10"/>
                      <w:sz w:val="21"/>
                      <w:szCs w:val="21"/>
                      <w:highlight w:val="none"/>
                      <w:vertAlign w:val="baseline"/>
                      <w:lang w:val="en-US" w:eastAsia="zh-CN"/>
                    </w:rPr>
                    <w:t>、有毒有害物质</w:t>
                  </w:r>
                </w:p>
              </w:tc>
              <w:tc>
                <w:tcPr>
                  <w:tcW w:w="505" w:type="dxa"/>
                  <w:noWrap w:val="0"/>
                  <w:vAlign w:val="center"/>
                </w:tcPr>
                <w:p w14:paraId="577507F7">
                  <w:pPr>
                    <w:topLinePunct/>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油类物质</w:t>
                  </w:r>
                  <w:r>
                    <w:rPr>
                      <w:rFonts w:hint="eastAsia" w:cs="Times New Roman"/>
                      <w:b w:val="0"/>
                      <w:bCs/>
                      <w:color w:val="auto"/>
                      <w:spacing w:val="-10"/>
                      <w:sz w:val="21"/>
                      <w:szCs w:val="21"/>
                      <w:highlight w:val="none"/>
                      <w:vertAlign w:val="baseline"/>
                      <w:lang w:val="en-US" w:eastAsia="zh-CN"/>
                    </w:rPr>
                    <w:t>、有毒有害物质</w:t>
                  </w:r>
                </w:p>
              </w:tc>
              <w:tc>
                <w:tcPr>
                  <w:tcW w:w="714" w:type="dxa"/>
                  <w:noWrap w:val="0"/>
                  <w:vAlign w:val="center"/>
                </w:tcPr>
                <w:p w14:paraId="0D7431E4">
                  <w:pPr>
                    <w:widowControl/>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T/</w:t>
                  </w:r>
                  <w:r>
                    <w:rPr>
                      <w:rFonts w:hint="default" w:ascii="Times New Roman" w:hAnsi="Times New Roman" w:eastAsia="宋体" w:cs="Times New Roman"/>
                      <w:color w:val="auto"/>
                      <w:sz w:val="21"/>
                      <w:szCs w:val="21"/>
                      <w:highlight w:val="none"/>
                      <w:lang w:val="en-US" w:eastAsia="zh-CN"/>
                    </w:rPr>
                    <w:t>I</w:t>
                  </w:r>
                  <w:r>
                    <w:rPr>
                      <w:rFonts w:hint="eastAsia" w:cs="Times New Roman"/>
                      <w:color w:val="auto"/>
                      <w:sz w:val="21"/>
                      <w:szCs w:val="21"/>
                      <w:highlight w:val="none"/>
                      <w:lang w:val="en-US" w:eastAsia="zh-CN"/>
                    </w:rPr>
                    <w:t>n</w:t>
                  </w:r>
                </w:p>
              </w:tc>
              <w:tc>
                <w:tcPr>
                  <w:tcW w:w="427" w:type="dxa"/>
                  <w:vMerge w:val="continue"/>
                  <w:noWrap w:val="0"/>
                  <w:vAlign w:val="center"/>
                </w:tcPr>
                <w:p w14:paraId="6129E9CA">
                  <w:pPr>
                    <w:widowControl/>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680" w:type="dxa"/>
                  <w:vMerge w:val="continue"/>
                  <w:noWrap w:val="0"/>
                  <w:vAlign w:val="center"/>
                </w:tcPr>
                <w:p w14:paraId="622EFA66">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r>
            <w:tr w14:paraId="5BA98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5" w:type="dxa"/>
                  <w:noWrap w:val="0"/>
                  <w:vAlign w:val="center"/>
                </w:tcPr>
                <w:p w14:paraId="462E3372">
                  <w:pPr>
                    <w:widowControl/>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饱和活性炭</w:t>
                  </w:r>
                </w:p>
              </w:tc>
              <w:tc>
                <w:tcPr>
                  <w:tcW w:w="810" w:type="dxa"/>
                  <w:noWrap w:val="0"/>
                  <w:vAlign w:val="center"/>
                </w:tcPr>
                <w:p w14:paraId="0161E6A8">
                  <w:pPr>
                    <w:widowControl/>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HW49</w:t>
                  </w:r>
                </w:p>
              </w:tc>
              <w:tc>
                <w:tcPr>
                  <w:tcW w:w="1196" w:type="dxa"/>
                  <w:noWrap w:val="0"/>
                  <w:vAlign w:val="center"/>
                </w:tcPr>
                <w:p w14:paraId="76557AB2">
                  <w:pPr>
                    <w:widowControl/>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900-039-49</w:t>
                  </w:r>
                </w:p>
              </w:tc>
              <w:tc>
                <w:tcPr>
                  <w:tcW w:w="825" w:type="dxa"/>
                  <w:noWrap w:val="0"/>
                  <w:vAlign w:val="center"/>
                </w:tcPr>
                <w:p w14:paraId="2B81714A">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2.4538</w:t>
                  </w:r>
                </w:p>
              </w:tc>
              <w:tc>
                <w:tcPr>
                  <w:tcW w:w="797" w:type="dxa"/>
                  <w:noWrap w:val="0"/>
                  <w:vAlign w:val="center"/>
                </w:tcPr>
                <w:p w14:paraId="122C392C">
                  <w:pPr>
                    <w:widowControl/>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废气治理设施</w:t>
                  </w:r>
                </w:p>
              </w:tc>
              <w:tc>
                <w:tcPr>
                  <w:tcW w:w="636" w:type="dxa"/>
                  <w:noWrap w:val="0"/>
                  <w:vAlign w:val="center"/>
                </w:tcPr>
                <w:p w14:paraId="39427E8A">
                  <w:pPr>
                    <w:widowControl/>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固态</w:t>
                  </w:r>
                </w:p>
              </w:tc>
              <w:tc>
                <w:tcPr>
                  <w:tcW w:w="551" w:type="dxa"/>
                  <w:noWrap w:val="0"/>
                  <w:vAlign w:val="center"/>
                </w:tcPr>
                <w:p w14:paraId="0D279CE5">
                  <w:pPr>
                    <w:widowControl/>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饱和活性炭</w:t>
                  </w:r>
                </w:p>
              </w:tc>
              <w:tc>
                <w:tcPr>
                  <w:tcW w:w="505" w:type="dxa"/>
                  <w:noWrap w:val="0"/>
                  <w:vAlign w:val="center"/>
                </w:tcPr>
                <w:p w14:paraId="0F6D246A">
                  <w:pPr>
                    <w:widowControl/>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饱和活性炭</w:t>
                  </w:r>
                </w:p>
              </w:tc>
              <w:tc>
                <w:tcPr>
                  <w:tcW w:w="714" w:type="dxa"/>
                  <w:noWrap w:val="0"/>
                  <w:vAlign w:val="center"/>
                </w:tcPr>
                <w:p w14:paraId="2A67ABC4">
                  <w:pPr>
                    <w:widowControl/>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T</w:t>
                  </w:r>
                </w:p>
              </w:tc>
              <w:tc>
                <w:tcPr>
                  <w:tcW w:w="427" w:type="dxa"/>
                  <w:vMerge w:val="continue"/>
                  <w:noWrap w:val="0"/>
                  <w:vAlign w:val="center"/>
                </w:tcPr>
                <w:p w14:paraId="2C00B1D3">
                  <w:pPr>
                    <w:widowControl/>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680" w:type="dxa"/>
                  <w:vMerge w:val="continue"/>
                  <w:noWrap w:val="0"/>
                  <w:vAlign w:val="center"/>
                </w:tcPr>
                <w:p w14:paraId="6C062EF8">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r>
            <w:tr w14:paraId="3F58F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5" w:type="dxa"/>
                  <w:noWrap w:val="0"/>
                  <w:vAlign w:val="center"/>
                </w:tcPr>
                <w:p w14:paraId="09E385B6">
                  <w:pPr>
                    <w:widowControl/>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有毒有害原料包装物</w:t>
                  </w:r>
                </w:p>
              </w:tc>
              <w:tc>
                <w:tcPr>
                  <w:tcW w:w="810" w:type="dxa"/>
                  <w:noWrap w:val="0"/>
                  <w:vAlign w:val="center"/>
                </w:tcPr>
                <w:p w14:paraId="6AD7B0A3">
                  <w:pPr>
                    <w:widowControl/>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HW49</w:t>
                  </w:r>
                </w:p>
              </w:tc>
              <w:tc>
                <w:tcPr>
                  <w:tcW w:w="1196" w:type="dxa"/>
                  <w:noWrap w:val="0"/>
                  <w:vAlign w:val="center"/>
                </w:tcPr>
                <w:p w14:paraId="6B964F20">
                  <w:pPr>
                    <w:widowControl/>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900-041-49</w:t>
                  </w:r>
                </w:p>
              </w:tc>
              <w:tc>
                <w:tcPr>
                  <w:tcW w:w="825" w:type="dxa"/>
                  <w:noWrap w:val="0"/>
                  <w:vAlign w:val="center"/>
                </w:tcPr>
                <w:p w14:paraId="6910CE37">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0.0784</w:t>
                  </w:r>
                </w:p>
              </w:tc>
              <w:tc>
                <w:tcPr>
                  <w:tcW w:w="797" w:type="dxa"/>
                  <w:noWrap w:val="0"/>
                  <w:vAlign w:val="center"/>
                </w:tcPr>
                <w:p w14:paraId="595A227B">
                  <w:pPr>
                    <w:widowControl/>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生产过程</w:t>
                  </w:r>
                </w:p>
              </w:tc>
              <w:tc>
                <w:tcPr>
                  <w:tcW w:w="636" w:type="dxa"/>
                  <w:noWrap w:val="0"/>
                  <w:vAlign w:val="center"/>
                </w:tcPr>
                <w:p w14:paraId="7C540794">
                  <w:pPr>
                    <w:widowControl/>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固态</w:t>
                  </w:r>
                </w:p>
              </w:tc>
              <w:tc>
                <w:tcPr>
                  <w:tcW w:w="551" w:type="dxa"/>
                  <w:noWrap w:val="0"/>
                  <w:vAlign w:val="center"/>
                </w:tcPr>
                <w:p w14:paraId="6FB64C8E">
                  <w:pPr>
                    <w:widowControl/>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含有毒有害物质</w:t>
                  </w:r>
                </w:p>
              </w:tc>
              <w:tc>
                <w:tcPr>
                  <w:tcW w:w="505" w:type="dxa"/>
                  <w:shd w:val="clear" w:color="auto" w:fill="auto"/>
                  <w:noWrap w:val="0"/>
                  <w:vAlign w:val="center"/>
                </w:tcPr>
                <w:p w14:paraId="2CAB7685">
                  <w:pPr>
                    <w:widowControl/>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含有毒有害物质</w:t>
                  </w:r>
                </w:p>
              </w:tc>
              <w:tc>
                <w:tcPr>
                  <w:tcW w:w="714" w:type="dxa"/>
                  <w:noWrap w:val="0"/>
                  <w:vAlign w:val="center"/>
                </w:tcPr>
                <w:p w14:paraId="4CB046B6">
                  <w:pPr>
                    <w:widowControl/>
                    <w:spacing w:line="240" w:lineRule="auto"/>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T/</w:t>
                  </w:r>
                  <w:r>
                    <w:rPr>
                      <w:rFonts w:hint="default" w:ascii="Times New Roman" w:hAnsi="Times New Roman" w:eastAsia="宋体" w:cs="Times New Roman"/>
                      <w:color w:val="auto"/>
                      <w:sz w:val="21"/>
                      <w:szCs w:val="21"/>
                      <w:highlight w:val="none"/>
                      <w:lang w:val="en-US" w:eastAsia="zh-CN"/>
                    </w:rPr>
                    <w:t>I</w:t>
                  </w:r>
                  <w:r>
                    <w:rPr>
                      <w:rFonts w:hint="eastAsia" w:ascii="Times New Roman" w:hAnsi="Times New Roman" w:eastAsia="宋体" w:cs="Times New Roman"/>
                      <w:color w:val="auto"/>
                      <w:sz w:val="21"/>
                      <w:szCs w:val="21"/>
                      <w:highlight w:val="none"/>
                      <w:lang w:val="en-US" w:eastAsia="zh-CN"/>
                    </w:rPr>
                    <w:t>n</w:t>
                  </w:r>
                </w:p>
              </w:tc>
              <w:tc>
                <w:tcPr>
                  <w:tcW w:w="427" w:type="dxa"/>
                  <w:vMerge w:val="continue"/>
                  <w:noWrap w:val="0"/>
                  <w:vAlign w:val="center"/>
                </w:tcPr>
                <w:p w14:paraId="3DB4CA8C">
                  <w:pPr>
                    <w:widowControl/>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680" w:type="dxa"/>
                  <w:vMerge w:val="continue"/>
                  <w:noWrap w:val="0"/>
                  <w:vAlign w:val="center"/>
                </w:tcPr>
                <w:p w14:paraId="699F52C5">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r>
            <w:tr w14:paraId="7E32B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5" w:type="dxa"/>
                  <w:noWrap w:val="0"/>
                  <w:vAlign w:val="center"/>
                </w:tcPr>
                <w:p w14:paraId="446844DF">
                  <w:pPr>
                    <w:widowControl/>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沉</w:t>
                  </w:r>
                  <w:r>
                    <w:rPr>
                      <w:rFonts w:hint="eastAsia" w:ascii="Times New Roman" w:hAnsi="Times New Roman" w:eastAsia="宋体" w:cs="Times New Roman"/>
                      <w:b w:val="0"/>
                      <w:bCs w:val="0"/>
                      <w:color w:val="auto"/>
                      <w:sz w:val="21"/>
                      <w:szCs w:val="21"/>
                      <w:highlight w:val="none"/>
                      <w:lang w:val="en-US" w:eastAsia="zh-CN"/>
                    </w:rPr>
                    <w:t>渣</w:t>
                  </w:r>
                </w:p>
              </w:tc>
              <w:tc>
                <w:tcPr>
                  <w:tcW w:w="810" w:type="dxa"/>
                  <w:noWrap w:val="0"/>
                  <w:vAlign w:val="center"/>
                </w:tcPr>
                <w:p w14:paraId="38DC8EE3">
                  <w:pPr>
                    <w:widowControl/>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w:t>
                  </w:r>
                  <w:r>
                    <w:rPr>
                      <w:rFonts w:hint="default" w:ascii="Times New Roman" w:hAnsi="Times New Roman" w:eastAsia="宋体" w:cs="Times New Roman"/>
                      <w:color w:val="auto"/>
                      <w:sz w:val="21"/>
                      <w:szCs w:val="21"/>
                      <w:highlight w:val="none"/>
                      <w:lang w:val="en-US" w:eastAsia="zh-CN"/>
                    </w:rPr>
                    <w:t>49</w:t>
                  </w:r>
                </w:p>
              </w:tc>
              <w:tc>
                <w:tcPr>
                  <w:tcW w:w="1196" w:type="dxa"/>
                  <w:noWrap w:val="0"/>
                  <w:vAlign w:val="center"/>
                </w:tcPr>
                <w:p w14:paraId="419EE6F8">
                  <w:pPr>
                    <w:widowControl/>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900-</w:t>
                  </w:r>
                  <w:r>
                    <w:rPr>
                      <w:rFonts w:hint="default" w:ascii="Times New Roman" w:hAnsi="Times New Roman" w:eastAsia="宋体" w:cs="Times New Roman"/>
                      <w:color w:val="auto"/>
                      <w:sz w:val="21"/>
                      <w:szCs w:val="21"/>
                      <w:highlight w:val="none"/>
                      <w:lang w:val="en-US" w:eastAsia="zh-CN"/>
                    </w:rPr>
                    <w:t>041</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49</w:t>
                  </w:r>
                </w:p>
              </w:tc>
              <w:tc>
                <w:tcPr>
                  <w:tcW w:w="825" w:type="dxa"/>
                  <w:noWrap w:val="0"/>
                  <w:vAlign w:val="center"/>
                </w:tcPr>
                <w:p w14:paraId="7BA97EAA">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0.016</w:t>
                  </w:r>
                </w:p>
              </w:tc>
              <w:tc>
                <w:tcPr>
                  <w:tcW w:w="797" w:type="dxa"/>
                  <w:noWrap w:val="0"/>
                  <w:vAlign w:val="center"/>
                </w:tcPr>
                <w:p w14:paraId="072A21B1">
                  <w:pPr>
                    <w:widowControl/>
                    <w:spacing w:line="240" w:lineRule="auto"/>
                    <w:jc w:val="center"/>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废气治理设施</w:t>
                  </w:r>
                </w:p>
              </w:tc>
              <w:tc>
                <w:tcPr>
                  <w:tcW w:w="636" w:type="dxa"/>
                  <w:noWrap w:val="0"/>
                  <w:vAlign w:val="center"/>
                </w:tcPr>
                <w:p w14:paraId="6ACEE405">
                  <w:pPr>
                    <w:widowControl/>
                    <w:spacing w:line="240" w:lineRule="auto"/>
                    <w:jc w:val="center"/>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固态</w:t>
                  </w:r>
                </w:p>
              </w:tc>
              <w:tc>
                <w:tcPr>
                  <w:tcW w:w="551" w:type="dxa"/>
                  <w:noWrap w:val="0"/>
                  <w:vAlign w:val="center"/>
                </w:tcPr>
                <w:p w14:paraId="13C60D08">
                  <w:pPr>
                    <w:widowControl/>
                    <w:spacing w:line="240" w:lineRule="auto"/>
                    <w:jc w:val="center"/>
                    <w:rPr>
                      <w:rFonts w:hint="eastAsia" w:cs="Times New Roman"/>
                      <w:color w:val="auto"/>
                      <w:sz w:val="21"/>
                      <w:szCs w:val="21"/>
                      <w:highlight w:val="none"/>
                      <w:lang w:val="en-US" w:eastAsia="zh-CN"/>
                    </w:rPr>
                  </w:pPr>
                  <w:r>
                    <w:rPr>
                      <w:rFonts w:hint="eastAsia" w:cs="Times New Roman"/>
                      <w:b w:val="0"/>
                      <w:bCs/>
                      <w:color w:val="auto"/>
                      <w:spacing w:val="-10"/>
                      <w:sz w:val="21"/>
                      <w:szCs w:val="21"/>
                      <w:highlight w:val="none"/>
                      <w:vertAlign w:val="baseline"/>
                      <w:lang w:val="en-US" w:eastAsia="zh-CN"/>
                    </w:rPr>
                    <w:t>有毒有害物质</w:t>
                  </w:r>
                </w:p>
              </w:tc>
              <w:tc>
                <w:tcPr>
                  <w:tcW w:w="505" w:type="dxa"/>
                  <w:shd w:val="clear" w:color="auto" w:fill="auto"/>
                  <w:noWrap w:val="0"/>
                  <w:vAlign w:val="center"/>
                </w:tcPr>
                <w:p w14:paraId="62A0C4FE">
                  <w:pPr>
                    <w:widowControl/>
                    <w:spacing w:line="240" w:lineRule="auto"/>
                    <w:jc w:val="center"/>
                    <w:rPr>
                      <w:rFonts w:hint="eastAsia" w:cs="Times New Roman"/>
                      <w:color w:val="auto"/>
                      <w:sz w:val="21"/>
                      <w:szCs w:val="21"/>
                      <w:highlight w:val="none"/>
                      <w:lang w:val="en-US" w:eastAsia="zh-CN"/>
                    </w:rPr>
                  </w:pPr>
                  <w:r>
                    <w:rPr>
                      <w:rFonts w:hint="eastAsia" w:cs="Times New Roman"/>
                      <w:b w:val="0"/>
                      <w:bCs/>
                      <w:color w:val="auto"/>
                      <w:spacing w:val="-10"/>
                      <w:sz w:val="21"/>
                      <w:szCs w:val="21"/>
                      <w:highlight w:val="none"/>
                      <w:vertAlign w:val="baseline"/>
                      <w:lang w:val="en-US" w:eastAsia="zh-CN"/>
                    </w:rPr>
                    <w:t>有毒有害物质</w:t>
                  </w:r>
                </w:p>
              </w:tc>
              <w:tc>
                <w:tcPr>
                  <w:tcW w:w="714" w:type="dxa"/>
                  <w:noWrap w:val="0"/>
                  <w:vAlign w:val="center"/>
                </w:tcPr>
                <w:p w14:paraId="3AEA3763">
                  <w:pPr>
                    <w:widowControl/>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w:t>
                  </w:r>
                  <w:r>
                    <w:rPr>
                      <w:rFonts w:hint="default" w:ascii="Times New Roman" w:hAnsi="Times New Roman" w:eastAsia="宋体" w:cs="Times New Roman"/>
                      <w:color w:val="auto"/>
                      <w:sz w:val="21"/>
                      <w:szCs w:val="21"/>
                      <w:highlight w:val="none"/>
                      <w:lang w:val="en-US" w:eastAsia="zh-CN"/>
                    </w:rPr>
                    <w:t>I</w:t>
                  </w:r>
                  <w:r>
                    <w:rPr>
                      <w:rFonts w:hint="eastAsia" w:ascii="Times New Roman" w:hAnsi="Times New Roman" w:eastAsia="宋体" w:cs="Times New Roman"/>
                      <w:color w:val="auto"/>
                      <w:sz w:val="21"/>
                      <w:szCs w:val="21"/>
                      <w:highlight w:val="none"/>
                      <w:lang w:val="en-US" w:eastAsia="zh-CN"/>
                    </w:rPr>
                    <w:t>n</w:t>
                  </w:r>
                </w:p>
              </w:tc>
              <w:tc>
                <w:tcPr>
                  <w:tcW w:w="427" w:type="dxa"/>
                  <w:vMerge w:val="continue"/>
                  <w:noWrap w:val="0"/>
                  <w:vAlign w:val="center"/>
                </w:tcPr>
                <w:p w14:paraId="60FFEAAA">
                  <w:pPr>
                    <w:widowControl/>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680" w:type="dxa"/>
                  <w:vMerge w:val="continue"/>
                  <w:noWrap w:val="0"/>
                  <w:vAlign w:val="center"/>
                </w:tcPr>
                <w:p w14:paraId="50244C93">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r>
            <w:tr w14:paraId="0F2EF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7946" w:type="dxa"/>
                  <w:gridSpan w:val="11"/>
                  <w:noWrap w:val="0"/>
                  <w:vAlign w:val="center"/>
                </w:tcPr>
                <w:p w14:paraId="01519B63">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注：</w:t>
                  </w:r>
                  <w:r>
                    <w:rPr>
                      <w:rFonts w:hint="default" w:ascii="Times New Roman" w:hAnsi="Times New Roman" w:eastAsia="宋体" w:cs="Times New Roman"/>
                      <w:color w:val="auto"/>
                      <w:sz w:val="21"/>
                      <w:szCs w:val="21"/>
                      <w:highlight w:val="none"/>
                      <w:lang w:val="en-US" w:eastAsia="zh-CN"/>
                    </w:rPr>
                    <w:t>①</w:t>
                  </w:r>
                  <w:r>
                    <w:rPr>
                      <w:rFonts w:hint="default" w:ascii="Times New Roman" w:hAnsi="Times New Roman" w:eastAsia="宋体" w:cs="Times New Roman"/>
                      <w:color w:val="auto"/>
                      <w:sz w:val="21"/>
                      <w:szCs w:val="21"/>
                      <w:highlight w:val="none"/>
                    </w:rPr>
                    <w:t>危险特性包括腐蚀性（C）、毒性（T）、易燃性（I）、反应性（R）和感染性（In）。</w:t>
                  </w:r>
                </w:p>
              </w:tc>
            </w:tr>
          </w:tbl>
          <w:p w14:paraId="5ED44097">
            <w:pPr>
              <w:pStyle w:val="82"/>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42" w:firstLineChars="200"/>
              <w:jc w:val="both"/>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val="0"/>
                <w:color w:val="auto"/>
                <w:spacing w:val="-10"/>
                <w:sz w:val="24"/>
                <w:szCs w:val="24"/>
                <w:highlight w:val="none"/>
                <w:lang w:val="en-US" w:eastAsia="zh-CN"/>
              </w:rPr>
              <w:t>（2）</w:t>
            </w:r>
            <w:r>
              <w:rPr>
                <w:rFonts w:hint="default" w:ascii="Times New Roman" w:hAnsi="Times New Roman" w:eastAsia="宋体" w:cs="Times New Roman"/>
                <w:b/>
                <w:bCs/>
                <w:color w:val="auto"/>
                <w:sz w:val="24"/>
                <w:szCs w:val="24"/>
                <w:highlight w:val="none"/>
              </w:rPr>
              <w:t>固体废物临时贮存设施的管理要求</w:t>
            </w:r>
          </w:p>
          <w:p w14:paraId="0CC4333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auto"/>
                <w:kern w:val="0"/>
                <w:sz w:val="24"/>
                <w:szCs w:val="24"/>
                <w:highlight w:val="none"/>
                <w:lang w:eastAsia="zh-CN"/>
              </w:rPr>
            </w:pPr>
            <w:r>
              <w:rPr>
                <w:rFonts w:hint="default" w:ascii="Times New Roman" w:hAnsi="Times New Roman" w:eastAsia="宋体" w:cs="Times New Roman"/>
                <w:b/>
                <w:bCs/>
                <w:color w:val="auto"/>
                <w:kern w:val="0"/>
                <w:sz w:val="24"/>
                <w:szCs w:val="24"/>
                <w:highlight w:val="none"/>
              </w:rPr>
              <w:t>一般固体废物</w:t>
            </w:r>
            <w:r>
              <w:rPr>
                <w:rFonts w:hint="default" w:ascii="Times New Roman" w:hAnsi="Times New Roman" w:eastAsia="宋体" w:cs="Times New Roman"/>
                <w:b/>
                <w:bCs/>
                <w:color w:val="auto"/>
                <w:kern w:val="0"/>
                <w:sz w:val="24"/>
                <w:szCs w:val="24"/>
                <w:highlight w:val="none"/>
                <w:lang w:eastAsia="zh-CN"/>
              </w:rPr>
              <w:t>：</w:t>
            </w:r>
          </w:p>
          <w:p w14:paraId="18A074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项目设置一般固体废物的临时贮存区，需要做到以下几点：</w:t>
            </w:r>
          </w:p>
          <w:p w14:paraId="5DE9D8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①所选场址应符合当地城乡建设总体规划要求；</w:t>
            </w:r>
          </w:p>
          <w:p w14:paraId="4213AF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②禁止选在自然保护区、风景名胜区和其他需要特别保护的区域；</w:t>
            </w:r>
          </w:p>
          <w:p w14:paraId="065F34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③贮存区的建设类型，必须与将要堆放的一般工业固体废物的类别相一致；</w:t>
            </w:r>
          </w:p>
          <w:p w14:paraId="3C0D02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④一般工业固体废物贮存区，禁止危险废物和生活垃圾混入；</w:t>
            </w:r>
          </w:p>
          <w:p w14:paraId="19B4D1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⑤贮存区使用单位，应建立检查维护制度；</w:t>
            </w:r>
          </w:p>
          <w:p w14:paraId="14B7CA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⑥贮存区的使用单位，应建立档案制度。应将入场的一般工业固体废物的种类和</w:t>
            </w:r>
            <w:r>
              <w:rPr>
                <w:rFonts w:hint="default" w:ascii="Times New Roman" w:hAnsi="Times New Roman" w:eastAsia="宋体" w:cs="Times New Roman"/>
                <w:color w:val="auto"/>
                <w:sz w:val="21"/>
                <w:szCs w:val="21"/>
                <w:highlight w:val="none"/>
                <w:lang w:val="en-US" w:eastAsia="zh-CN"/>
              </w:rPr>
              <w:t>数</w:t>
            </w:r>
            <w:r>
              <w:rPr>
                <w:rFonts w:hint="default" w:ascii="Times New Roman" w:hAnsi="Times New Roman" w:eastAsia="宋体" w:cs="Times New Roman"/>
                <w:b w:val="0"/>
                <w:bCs w:val="0"/>
                <w:color w:val="auto"/>
                <w:sz w:val="21"/>
                <w:szCs w:val="21"/>
                <w:highlight w:val="none"/>
                <w:lang w:val="en-US" w:eastAsia="zh-CN"/>
              </w:rPr>
              <w:t>量</w:t>
            </w:r>
            <w:r>
              <w:rPr>
                <w:rFonts w:hint="default" w:ascii="Times New Roman" w:hAnsi="Times New Roman" w:eastAsia="宋体" w:cs="Times New Roman"/>
                <w:b w:val="0"/>
                <w:bCs w:val="0"/>
                <w:color w:val="auto"/>
                <w:sz w:val="21"/>
                <w:szCs w:val="21"/>
                <w:highlight w:val="none"/>
              </w:rPr>
              <w:t>以及</w:t>
            </w:r>
            <w:r>
              <w:rPr>
                <w:rFonts w:hint="default" w:ascii="Times New Roman" w:hAnsi="Times New Roman" w:eastAsia="宋体" w:cs="Times New Roman"/>
                <w:color w:val="auto"/>
                <w:sz w:val="21"/>
                <w:szCs w:val="21"/>
                <w:highlight w:val="none"/>
              </w:rPr>
              <w:t>下列资料，详细记录在案，长期保存，供随时查阅；</w:t>
            </w:r>
          </w:p>
          <w:p w14:paraId="44C50C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⑦贮存区的地面与裙脚用坚固、防渗的材料建造，设置耐渗漏的地面，且表面无裂隙。</w:t>
            </w:r>
          </w:p>
          <w:p w14:paraId="1F43589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auto"/>
                <w:kern w:val="0"/>
                <w:sz w:val="24"/>
                <w:szCs w:val="24"/>
                <w:highlight w:val="none"/>
                <w:lang w:eastAsia="zh-CN"/>
              </w:rPr>
            </w:pPr>
            <w:r>
              <w:rPr>
                <w:rFonts w:hint="default" w:ascii="Times New Roman" w:hAnsi="Times New Roman" w:eastAsia="宋体" w:cs="Times New Roman"/>
                <w:b/>
                <w:bCs/>
                <w:color w:val="auto"/>
                <w:kern w:val="0"/>
                <w:sz w:val="24"/>
                <w:szCs w:val="24"/>
                <w:highlight w:val="none"/>
              </w:rPr>
              <w:t>危险废物</w:t>
            </w:r>
            <w:r>
              <w:rPr>
                <w:rFonts w:hint="default" w:ascii="Times New Roman" w:hAnsi="Times New Roman" w:eastAsia="宋体" w:cs="Times New Roman"/>
                <w:b/>
                <w:bCs/>
                <w:color w:val="auto"/>
                <w:kern w:val="0"/>
                <w:sz w:val="24"/>
                <w:szCs w:val="24"/>
                <w:highlight w:val="none"/>
                <w:lang w:eastAsia="zh-CN"/>
              </w:rPr>
              <w:t>：</w:t>
            </w:r>
          </w:p>
          <w:p w14:paraId="6BAE90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2"/>
                <w:sz w:val="21"/>
                <w:szCs w:val="21"/>
                <w:highlight w:val="none"/>
                <w:lang w:val="en-US" w:eastAsia="zh-CN" w:bidi="ar-SA"/>
              </w:rPr>
              <w:t>危险废物的厂内贮存措施需要严格执行《危险废物贮存污染控制标准》（GB</w:t>
            </w:r>
            <w:r>
              <w:rPr>
                <w:rFonts w:hint="default" w:ascii="Times New Roman" w:hAnsi="Times New Roman" w:eastAsia="宋体" w:cs="Times New Roman"/>
                <w:color w:val="auto"/>
                <w:sz w:val="21"/>
                <w:szCs w:val="21"/>
                <w:highlight w:val="none"/>
              </w:rPr>
              <w:t>18597-20</w:t>
            </w:r>
            <w:r>
              <w:rPr>
                <w:rFonts w:hint="default" w:ascii="Times New Roman" w:hAnsi="Times New Roman" w:eastAsia="宋体" w:cs="Times New Roman"/>
                <w:color w:val="auto"/>
                <w:sz w:val="21"/>
                <w:szCs w:val="21"/>
                <w:highlight w:val="none"/>
                <w:lang w:val="en-US" w:eastAsia="zh-CN"/>
              </w:rPr>
              <w:t>23</w:t>
            </w:r>
            <w:r>
              <w:rPr>
                <w:rFonts w:hint="default" w:ascii="Times New Roman" w:hAnsi="Times New Roman" w:eastAsia="宋体" w:cs="Times New Roman"/>
                <w:color w:val="auto"/>
                <w:sz w:val="21"/>
                <w:szCs w:val="21"/>
                <w:highlight w:val="none"/>
              </w:rPr>
              <w:t>）的有关标准，项目设置</w:t>
            </w:r>
            <w:r>
              <w:rPr>
                <w:rFonts w:hint="default" w:ascii="Times New Roman" w:hAnsi="Times New Roman" w:eastAsia="宋体" w:cs="Times New Roman"/>
                <w:color w:val="auto"/>
                <w:kern w:val="0"/>
                <w:sz w:val="21"/>
                <w:szCs w:val="21"/>
                <w:highlight w:val="none"/>
              </w:rPr>
              <w:t>危险废物贮存场所</w:t>
            </w:r>
            <w:r>
              <w:rPr>
                <w:rFonts w:hint="default" w:ascii="Times New Roman" w:hAnsi="Times New Roman" w:eastAsia="宋体" w:cs="Times New Roman"/>
                <w:color w:val="auto"/>
                <w:sz w:val="21"/>
                <w:szCs w:val="21"/>
                <w:highlight w:val="none"/>
              </w:rPr>
              <w:t>，需要做到以下几点：</w:t>
            </w:r>
          </w:p>
          <w:p w14:paraId="0327A9A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①项目</w:t>
            </w:r>
            <w:r>
              <w:rPr>
                <w:rFonts w:hint="default" w:ascii="Times New Roman" w:hAnsi="Times New Roman" w:eastAsia="宋体" w:cs="Times New Roman"/>
                <w:color w:val="auto"/>
                <w:kern w:val="0"/>
                <w:sz w:val="21"/>
                <w:szCs w:val="21"/>
                <w:highlight w:val="none"/>
              </w:rPr>
              <w:t>危险废物贮存场所</w:t>
            </w:r>
            <w:r>
              <w:rPr>
                <w:rFonts w:hint="default" w:ascii="Times New Roman" w:hAnsi="Times New Roman" w:eastAsia="宋体" w:cs="Times New Roman"/>
                <w:color w:val="auto"/>
                <w:sz w:val="21"/>
                <w:szCs w:val="21"/>
                <w:highlight w:val="none"/>
              </w:rPr>
              <w:t>对各类危险废物的堆存要求较严，</w:t>
            </w:r>
            <w:r>
              <w:rPr>
                <w:rFonts w:hint="default" w:ascii="Times New Roman" w:hAnsi="Times New Roman" w:eastAsia="宋体" w:cs="Times New Roman"/>
                <w:color w:val="auto"/>
                <w:kern w:val="0"/>
                <w:sz w:val="21"/>
                <w:szCs w:val="21"/>
                <w:highlight w:val="none"/>
              </w:rPr>
              <w:t>危险废物贮存场所</w:t>
            </w:r>
            <w:r>
              <w:rPr>
                <w:rFonts w:hint="default" w:ascii="Times New Roman" w:hAnsi="Times New Roman" w:eastAsia="宋体" w:cs="Times New Roman"/>
                <w:color w:val="auto"/>
                <w:sz w:val="21"/>
                <w:szCs w:val="21"/>
                <w:highlight w:val="none"/>
              </w:rPr>
              <w:t>应根据不同性质的危废进行分区堆放储存；</w:t>
            </w:r>
            <w:r>
              <w:rPr>
                <w:rFonts w:hint="default" w:ascii="Times New Roman" w:hAnsi="Times New Roman" w:eastAsia="宋体" w:cs="Times New Roman"/>
                <w:color w:val="auto"/>
                <w:sz w:val="21"/>
                <w:szCs w:val="21"/>
                <w:highlight w:val="none"/>
                <w:lang w:val="en-US" w:eastAsia="zh-CN"/>
              </w:rPr>
              <w:t>不同</w:t>
            </w:r>
            <w:r>
              <w:rPr>
                <w:rFonts w:hint="default" w:ascii="Times New Roman" w:hAnsi="Times New Roman" w:eastAsia="宋体" w:cs="Times New Roman"/>
                <w:color w:val="auto"/>
                <w:sz w:val="21"/>
                <w:szCs w:val="21"/>
                <w:highlight w:val="none"/>
              </w:rPr>
              <w:t>危险废物可集中堆放在某区</w:t>
            </w:r>
            <w:r>
              <w:rPr>
                <w:rFonts w:hint="default" w:ascii="Times New Roman" w:hAnsi="Times New Roman" w:eastAsia="宋体" w:cs="Times New Roman"/>
                <w:color w:val="auto"/>
                <w:sz w:val="21"/>
                <w:szCs w:val="21"/>
                <w:highlight w:val="none"/>
                <w:lang w:val="en-US" w:eastAsia="zh-CN"/>
              </w:rPr>
              <w:t>域</w:t>
            </w:r>
            <w:r>
              <w:rPr>
                <w:rFonts w:hint="default" w:ascii="Times New Roman" w:hAnsi="Times New Roman" w:eastAsia="宋体" w:cs="Times New Roman"/>
                <w:color w:val="auto"/>
                <w:sz w:val="21"/>
                <w:szCs w:val="21"/>
                <w:highlight w:val="none"/>
              </w:rPr>
              <w:t>，但必须用标签标明</w:t>
            </w:r>
            <w:r>
              <w:rPr>
                <w:rFonts w:hint="default" w:ascii="Times New Roman" w:hAnsi="Times New Roman" w:eastAsia="宋体" w:cs="Times New Roman"/>
                <w:color w:val="auto"/>
                <w:sz w:val="21"/>
                <w:szCs w:val="21"/>
                <w:highlight w:val="none"/>
                <w:lang w:val="en-US" w:eastAsia="zh-CN"/>
              </w:rPr>
              <w:t>各区域</w:t>
            </w:r>
            <w:r>
              <w:rPr>
                <w:rFonts w:hint="default" w:ascii="Times New Roman" w:hAnsi="Times New Roman" w:eastAsia="宋体" w:cs="Times New Roman"/>
                <w:color w:val="auto"/>
                <w:sz w:val="21"/>
                <w:szCs w:val="21"/>
                <w:highlight w:val="none"/>
              </w:rPr>
              <w:t>危险废物名称，且不相容废物不得混合装</w:t>
            </w:r>
            <w:r>
              <w:rPr>
                <w:rFonts w:hint="default" w:ascii="Times New Roman" w:hAnsi="Times New Roman" w:eastAsia="宋体" w:cs="Times New Roman"/>
                <w:color w:val="auto"/>
                <w:sz w:val="21"/>
                <w:szCs w:val="21"/>
                <w:highlight w:val="none"/>
                <w:lang w:val="en-US" w:eastAsia="zh-CN"/>
              </w:rPr>
              <w:t>在同一容器内</w:t>
            </w:r>
            <w:r>
              <w:rPr>
                <w:rFonts w:hint="default" w:ascii="Times New Roman" w:hAnsi="Times New Roman" w:eastAsia="宋体" w:cs="Times New Roman"/>
                <w:color w:val="auto"/>
                <w:sz w:val="21"/>
                <w:szCs w:val="21"/>
                <w:highlight w:val="none"/>
              </w:rPr>
              <w:t>；废包装单独堆放，也需用指示牌标明。各分区之间须有明确的界限，并做好防渗、消防等防范措施，储存区必须严格按照《危险废物贮存污染控制标准》（GB18597-20</w:t>
            </w:r>
            <w:r>
              <w:rPr>
                <w:rFonts w:hint="default" w:ascii="Times New Roman" w:hAnsi="Times New Roman" w:eastAsia="宋体" w:cs="Times New Roman"/>
                <w:color w:val="auto"/>
                <w:sz w:val="21"/>
                <w:szCs w:val="21"/>
                <w:highlight w:val="none"/>
                <w:lang w:val="en-US" w:eastAsia="zh-CN"/>
              </w:rPr>
              <w:t>23</w:t>
            </w:r>
            <w:r>
              <w:rPr>
                <w:rFonts w:hint="default" w:ascii="Times New Roman" w:hAnsi="Times New Roman" w:eastAsia="宋体" w:cs="Times New Roman"/>
                <w:color w:val="auto"/>
                <w:sz w:val="21"/>
                <w:szCs w:val="21"/>
                <w:highlight w:val="none"/>
              </w:rPr>
              <w:t>）建设和维护使用；</w:t>
            </w:r>
          </w:p>
          <w:p w14:paraId="725650B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②在常温、常压下易燃、易爆及排出有毒气体的危险废物必须进行预处理，使之稳定后贮存；</w:t>
            </w:r>
          </w:p>
          <w:p w14:paraId="6127AB2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③应使用符合标准的容器装危险废物；</w:t>
            </w:r>
          </w:p>
          <w:p w14:paraId="7570CEE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④不相容危险废物必须分开存放，并设置隔离带；</w:t>
            </w:r>
          </w:p>
          <w:p w14:paraId="7412144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⑤危险废物贮存前应进行检查，并注册登记，做好记录，记录上需注明危险废物的名称、来源、数量、入库日期、存放位置、出库日期及去向；</w:t>
            </w:r>
          </w:p>
          <w:p w14:paraId="5762BAB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⑥建立档案管理制度，长期保存供随时查阅；</w:t>
            </w:r>
          </w:p>
          <w:p w14:paraId="7F3A8C9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⑦必须定期对贮存危险废物的容器及设施进行检查，发现破损应及时采取措施清理更换，并做好记录；</w:t>
            </w:r>
          </w:p>
          <w:p w14:paraId="52CE05FD">
            <w:pPr>
              <w:spacing w:line="360" w:lineRule="auto"/>
              <w:ind w:firstLine="420" w:firstLineChars="200"/>
              <w:jc w:val="both"/>
              <w:rPr>
                <w:rFonts w:hint="eastAsia" w:ascii="Times New Roman" w:hAnsi="Times New Roman" w:eastAsia="宋体" w:cs="Times New Roman"/>
                <w:b/>
                <w:bCs w:val="0"/>
                <w:color w:val="auto"/>
                <w:spacing w:val="-10"/>
                <w:sz w:val="21"/>
                <w:szCs w:val="21"/>
                <w:highlight w:val="none"/>
                <w:lang w:val="en-US" w:eastAsia="zh-CN"/>
              </w:rPr>
            </w:pPr>
            <w:r>
              <w:rPr>
                <w:rFonts w:hint="default" w:ascii="Times New Roman" w:hAnsi="Times New Roman" w:eastAsia="宋体" w:cs="Times New Roman"/>
                <w:color w:val="auto"/>
                <w:sz w:val="21"/>
                <w:szCs w:val="21"/>
                <w:highlight w:val="none"/>
              </w:rPr>
              <w:t>⑧建设单位必须严格遵守有关危险废物有关储存的规定，建立一套完整的仓库管理体制</w:t>
            </w:r>
            <w:r>
              <w:rPr>
                <w:rFonts w:hint="eastAsia" w:cs="Times New Roman"/>
                <w:color w:val="auto"/>
                <w:sz w:val="21"/>
                <w:szCs w:val="21"/>
                <w:highlight w:val="none"/>
                <w:lang w:eastAsia="zh-CN"/>
              </w:rPr>
              <w:t>。</w:t>
            </w:r>
          </w:p>
          <w:p w14:paraId="6D45005E">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Chars="0"/>
              <w:jc w:val="center"/>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表</w:t>
            </w:r>
            <w:r>
              <w:rPr>
                <w:rFonts w:hint="eastAsia" w:cs="Times New Roman"/>
                <w:b/>
                <w:bCs w:val="0"/>
                <w:color w:val="auto"/>
                <w:spacing w:val="-10"/>
                <w:sz w:val="24"/>
                <w:szCs w:val="24"/>
                <w:highlight w:val="none"/>
                <w:lang w:val="en-US" w:eastAsia="zh-CN"/>
              </w:rPr>
              <w:t>44</w:t>
            </w:r>
            <w:r>
              <w:rPr>
                <w:rFonts w:hint="default" w:ascii="Times New Roman" w:hAnsi="Times New Roman" w:eastAsia="宋体" w:cs="Times New Roman"/>
                <w:b/>
                <w:bCs w:val="0"/>
                <w:color w:val="auto"/>
                <w:spacing w:val="-10"/>
                <w:sz w:val="24"/>
                <w:szCs w:val="24"/>
                <w:highlight w:val="none"/>
                <w:lang w:val="en-US" w:eastAsia="zh-CN"/>
              </w:rPr>
              <w:t>建设项目危险废物贮存场所（设施）基本情况表</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
              <w:gridCol w:w="954"/>
              <w:gridCol w:w="1036"/>
              <w:gridCol w:w="954"/>
              <w:gridCol w:w="543"/>
              <w:gridCol w:w="794"/>
              <w:gridCol w:w="1091"/>
              <w:gridCol w:w="707"/>
              <w:gridCol w:w="753"/>
              <w:gridCol w:w="743"/>
            </w:tblGrid>
            <w:tr w14:paraId="597F8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6" w:type="dxa"/>
                  <w:noWrap w:val="0"/>
                  <w:vAlign w:val="center"/>
                </w:tcPr>
                <w:p w14:paraId="00E5D565">
                  <w:pPr>
                    <w:pStyle w:val="62"/>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贮存场所名称</w:t>
                  </w:r>
                </w:p>
              </w:tc>
              <w:tc>
                <w:tcPr>
                  <w:tcW w:w="954" w:type="dxa"/>
                  <w:noWrap w:val="0"/>
                  <w:vAlign w:val="center"/>
                </w:tcPr>
                <w:p w14:paraId="1017B9AD">
                  <w:pPr>
                    <w:pStyle w:val="62"/>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危险废物名称</w:t>
                  </w:r>
                </w:p>
              </w:tc>
              <w:tc>
                <w:tcPr>
                  <w:tcW w:w="1036" w:type="dxa"/>
                  <w:noWrap w:val="0"/>
                  <w:vAlign w:val="center"/>
                </w:tcPr>
                <w:p w14:paraId="31D72811">
                  <w:pPr>
                    <w:pStyle w:val="62"/>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lang w:bidi="en-US"/>
                    </w:rPr>
                    <w:t>危险废物类别</w:t>
                  </w:r>
                </w:p>
              </w:tc>
              <w:tc>
                <w:tcPr>
                  <w:tcW w:w="954" w:type="dxa"/>
                  <w:noWrap w:val="0"/>
                  <w:vAlign w:val="center"/>
                </w:tcPr>
                <w:p w14:paraId="6264AF9B">
                  <w:pPr>
                    <w:pStyle w:val="62"/>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危险废物代码</w:t>
                  </w:r>
                </w:p>
              </w:tc>
              <w:tc>
                <w:tcPr>
                  <w:tcW w:w="543" w:type="dxa"/>
                  <w:noWrap w:val="0"/>
                  <w:vAlign w:val="center"/>
                </w:tcPr>
                <w:p w14:paraId="5AD904B0">
                  <w:pPr>
                    <w:pStyle w:val="62"/>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位置</w:t>
                  </w:r>
                </w:p>
              </w:tc>
              <w:tc>
                <w:tcPr>
                  <w:tcW w:w="794" w:type="dxa"/>
                  <w:noWrap w:val="0"/>
                  <w:vAlign w:val="center"/>
                </w:tcPr>
                <w:p w14:paraId="2D9C0AB5">
                  <w:pPr>
                    <w:pStyle w:val="62"/>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color w:val="auto"/>
                      <w:sz w:val="21"/>
                      <w:szCs w:val="21"/>
                      <w:highlight w:val="none"/>
                      <w:lang w:val="en-US" w:eastAsia="zh-CN"/>
                    </w:rPr>
                  </w:pPr>
                  <w:r>
                    <w:rPr>
                      <w:rFonts w:hint="eastAsia" w:ascii="Times New Roman" w:hAnsi="Times New Roman" w:cs="Times New Roman"/>
                      <w:b/>
                      <w:color w:val="auto"/>
                      <w:sz w:val="21"/>
                      <w:szCs w:val="21"/>
                      <w:highlight w:val="none"/>
                      <w:lang w:val="en-US" w:eastAsia="zh-CN"/>
                    </w:rPr>
                    <w:t>占地面积（㎡）</w:t>
                  </w:r>
                </w:p>
              </w:tc>
              <w:tc>
                <w:tcPr>
                  <w:tcW w:w="1091" w:type="dxa"/>
                  <w:noWrap w:val="0"/>
                  <w:vAlign w:val="center"/>
                </w:tcPr>
                <w:p w14:paraId="6415C65C">
                  <w:pPr>
                    <w:pStyle w:val="62"/>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color w:val="auto"/>
                      <w:sz w:val="21"/>
                      <w:szCs w:val="21"/>
                      <w:highlight w:val="none"/>
                    </w:rPr>
                  </w:pPr>
                  <w:r>
                    <w:rPr>
                      <w:rFonts w:hint="eastAsia" w:ascii="Times New Roman" w:hAnsi="Times New Roman" w:cs="Times New Roman"/>
                      <w:b/>
                      <w:color w:val="auto"/>
                      <w:sz w:val="21"/>
                      <w:szCs w:val="21"/>
                      <w:highlight w:val="none"/>
                      <w:lang w:val="en-US" w:eastAsia="zh-CN"/>
                    </w:rPr>
                    <w:t>总</w:t>
                  </w:r>
                  <w:r>
                    <w:rPr>
                      <w:rFonts w:hint="default" w:ascii="Times New Roman" w:hAnsi="Times New Roman" w:eastAsia="宋体" w:cs="Times New Roman"/>
                      <w:b/>
                      <w:color w:val="auto"/>
                      <w:sz w:val="21"/>
                      <w:szCs w:val="21"/>
                      <w:highlight w:val="none"/>
                    </w:rPr>
                    <w:t>占地</w:t>
                  </w:r>
                </w:p>
                <w:p w14:paraId="3D7E2313">
                  <w:pPr>
                    <w:pStyle w:val="62"/>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面积</w:t>
                  </w:r>
                  <w:r>
                    <w:rPr>
                      <w:rFonts w:hint="default" w:ascii="Times New Roman" w:hAnsi="Times New Roman" w:eastAsia="宋体" w:cs="Times New Roman"/>
                      <w:b/>
                      <w:color w:val="auto"/>
                      <w:sz w:val="21"/>
                      <w:szCs w:val="21"/>
                      <w:highlight w:val="none"/>
                      <w:lang w:eastAsia="zh-CN"/>
                    </w:rPr>
                    <w:t>（</w:t>
                  </w:r>
                  <w:r>
                    <w:rPr>
                      <w:rFonts w:hint="eastAsia" w:ascii="Times New Roman" w:hAnsi="Times New Roman" w:cs="Times New Roman"/>
                      <w:b/>
                      <w:color w:val="auto"/>
                      <w:sz w:val="21"/>
                      <w:szCs w:val="21"/>
                      <w:highlight w:val="none"/>
                      <w:lang w:val="en-US" w:eastAsia="zh-CN"/>
                    </w:rPr>
                    <w:t>㎡</w:t>
                  </w:r>
                  <w:r>
                    <w:rPr>
                      <w:rFonts w:hint="default" w:ascii="Times New Roman" w:hAnsi="Times New Roman" w:eastAsia="宋体" w:cs="Times New Roman"/>
                      <w:b/>
                      <w:color w:val="auto"/>
                      <w:sz w:val="21"/>
                      <w:szCs w:val="21"/>
                      <w:highlight w:val="none"/>
                      <w:lang w:eastAsia="zh-CN"/>
                    </w:rPr>
                    <w:t>）</w:t>
                  </w:r>
                </w:p>
              </w:tc>
              <w:tc>
                <w:tcPr>
                  <w:tcW w:w="707" w:type="dxa"/>
                  <w:noWrap w:val="0"/>
                  <w:vAlign w:val="center"/>
                </w:tcPr>
                <w:p w14:paraId="2BF11299">
                  <w:pPr>
                    <w:pStyle w:val="62"/>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贮存方式</w:t>
                  </w:r>
                </w:p>
              </w:tc>
              <w:tc>
                <w:tcPr>
                  <w:tcW w:w="753" w:type="dxa"/>
                  <w:noWrap w:val="0"/>
                  <w:vAlign w:val="center"/>
                </w:tcPr>
                <w:p w14:paraId="3DC520DC">
                  <w:pPr>
                    <w:pStyle w:val="62"/>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贮存能力</w:t>
                  </w:r>
                  <w:r>
                    <w:rPr>
                      <w:rFonts w:hint="eastAsia" w:ascii="Times New Roman" w:hAnsi="Times New Roman" w:cs="Times New Roman"/>
                      <w:b/>
                      <w:color w:val="auto"/>
                      <w:sz w:val="21"/>
                      <w:szCs w:val="21"/>
                      <w:highlight w:val="none"/>
                      <w:lang w:val="en-US" w:eastAsia="zh-CN"/>
                    </w:rPr>
                    <w:t>t/a</w:t>
                  </w:r>
                </w:p>
              </w:tc>
              <w:tc>
                <w:tcPr>
                  <w:tcW w:w="743" w:type="dxa"/>
                  <w:noWrap w:val="0"/>
                  <w:vAlign w:val="center"/>
                </w:tcPr>
                <w:p w14:paraId="183E794E">
                  <w:pPr>
                    <w:pStyle w:val="62"/>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贮存周期</w:t>
                  </w:r>
                </w:p>
              </w:tc>
            </w:tr>
            <w:tr w14:paraId="45A45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916" w:type="dxa"/>
                  <w:vMerge w:val="restart"/>
                  <w:noWrap w:val="0"/>
                  <w:vAlign w:val="center"/>
                </w:tcPr>
                <w:p w14:paraId="5A5E2287">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bidi="en-US"/>
                    </w:rPr>
                    <w:t>危险废物间</w:t>
                  </w:r>
                </w:p>
              </w:tc>
              <w:tc>
                <w:tcPr>
                  <w:tcW w:w="954" w:type="dxa"/>
                  <w:noWrap w:val="0"/>
                  <w:vAlign w:val="center"/>
                </w:tcPr>
                <w:p w14:paraId="21BC3CD3">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饱和活性炭</w:t>
                  </w:r>
                </w:p>
              </w:tc>
              <w:tc>
                <w:tcPr>
                  <w:tcW w:w="1036" w:type="dxa"/>
                  <w:noWrap w:val="0"/>
                  <w:vAlign w:val="center"/>
                </w:tcPr>
                <w:p w14:paraId="0BA23085">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HW49</w:t>
                  </w:r>
                </w:p>
              </w:tc>
              <w:tc>
                <w:tcPr>
                  <w:tcW w:w="954" w:type="dxa"/>
                  <w:noWrap w:val="0"/>
                  <w:vAlign w:val="center"/>
                </w:tcPr>
                <w:p w14:paraId="7BFCE661">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900-039-49</w:t>
                  </w:r>
                </w:p>
              </w:tc>
              <w:tc>
                <w:tcPr>
                  <w:tcW w:w="543" w:type="dxa"/>
                  <w:vMerge w:val="restart"/>
                  <w:noWrap w:val="0"/>
                  <w:vAlign w:val="center"/>
                </w:tcPr>
                <w:p w14:paraId="10DD3F78">
                  <w:pPr>
                    <w:pStyle w:val="79"/>
                    <w:keepNext w:val="0"/>
                    <w:keepLines w:val="0"/>
                    <w:pageBreakBefore w:val="0"/>
                    <w:numPr>
                      <w:ilvl w:val="0"/>
                      <w:numId w:val="0"/>
                    </w:numPr>
                    <w:kinsoku/>
                    <w:wordWrap/>
                    <w:overflowPunct/>
                    <w:topLinePunct w:val="0"/>
                    <w:autoSpaceDE/>
                    <w:autoSpaceDN/>
                    <w:bidi w:val="0"/>
                    <w:spacing w:before="0" w:beforeLines="0" w:line="240" w:lineRule="auto"/>
                    <w:ind w:left="0" w:leftChars="0" w:firstLine="0" w:firstLineChars="0"/>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bidi="en-US"/>
                    </w:rPr>
                    <w:t>车间内</w:t>
                  </w:r>
                </w:p>
              </w:tc>
              <w:tc>
                <w:tcPr>
                  <w:tcW w:w="794" w:type="dxa"/>
                  <w:noWrap w:val="0"/>
                  <w:vAlign w:val="center"/>
                </w:tcPr>
                <w:p w14:paraId="37BC19FF">
                  <w:pPr>
                    <w:pStyle w:val="79"/>
                    <w:keepNext w:val="0"/>
                    <w:keepLines w:val="0"/>
                    <w:pageBreakBefore w:val="0"/>
                    <w:numPr>
                      <w:ilvl w:val="0"/>
                      <w:numId w:val="0"/>
                    </w:numPr>
                    <w:kinsoku/>
                    <w:wordWrap/>
                    <w:overflowPunct/>
                    <w:topLinePunct w:val="0"/>
                    <w:autoSpaceDE/>
                    <w:autoSpaceDN/>
                    <w:bidi w:val="0"/>
                    <w:spacing w:before="0" w:beforeLines="0" w:line="240" w:lineRule="auto"/>
                    <w:ind w:left="0" w:leftChars="0" w:firstLine="0" w:firstLineChars="0"/>
                    <w:jc w:val="center"/>
                    <w:textAlignment w:val="auto"/>
                    <w:rPr>
                      <w:rFonts w:hint="default"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4</w:t>
                  </w:r>
                </w:p>
              </w:tc>
              <w:tc>
                <w:tcPr>
                  <w:tcW w:w="1091" w:type="dxa"/>
                  <w:vMerge w:val="restart"/>
                  <w:noWrap w:val="0"/>
                  <w:vAlign w:val="center"/>
                </w:tcPr>
                <w:p w14:paraId="13312879">
                  <w:pPr>
                    <w:pStyle w:val="79"/>
                    <w:keepNext w:val="0"/>
                    <w:keepLines w:val="0"/>
                    <w:pageBreakBefore w:val="0"/>
                    <w:numPr>
                      <w:ilvl w:val="0"/>
                      <w:numId w:val="0"/>
                    </w:numPr>
                    <w:kinsoku/>
                    <w:wordWrap/>
                    <w:overflowPunct/>
                    <w:topLinePunct w:val="0"/>
                    <w:autoSpaceDE/>
                    <w:autoSpaceDN/>
                    <w:bidi w:val="0"/>
                    <w:spacing w:before="0" w:beforeLines="0" w:line="240" w:lineRule="auto"/>
                    <w:ind w:left="0" w:leftChars="0" w:firstLine="0" w:firstLineChars="0"/>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10m</w:t>
                  </w:r>
                  <w:r>
                    <w:rPr>
                      <w:rFonts w:hint="eastAsia" w:cs="Times New Roman"/>
                      <w:b w:val="0"/>
                      <w:bCs/>
                      <w:color w:val="auto"/>
                      <w:spacing w:val="-10"/>
                      <w:sz w:val="21"/>
                      <w:szCs w:val="21"/>
                      <w:highlight w:val="none"/>
                      <w:vertAlign w:val="superscript"/>
                      <w:lang w:val="en-US" w:eastAsia="zh-CN"/>
                    </w:rPr>
                    <w:t>2</w:t>
                  </w:r>
                </w:p>
              </w:tc>
              <w:tc>
                <w:tcPr>
                  <w:tcW w:w="707" w:type="dxa"/>
                  <w:noWrap w:val="0"/>
                  <w:vAlign w:val="center"/>
                </w:tcPr>
                <w:p w14:paraId="0B71E0A5">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bidi="en-US"/>
                    </w:rPr>
                    <w:t>桶装</w:t>
                  </w:r>
                </w:p>
              </w:tc>
              <w:tc>
                <w:tcPr>
                  <w:tcW w:w="753" w:type="dxa"/>
                  <w:noWrap w:val="0"/>
                  <w:vAlign w:val="center"/>
                </w:tcPr>
                <w:p w14:paraId="5A951EFB">
                  <w:pPr>
                    <w:pStyle w:val="79"/>
                    <w:keepNext w:val="0"/>
                    <w:keepLines w:val="0"/>
                    <w:pageBreakBefore w:val="0"/>
                    <w:numPr>
                      <w:ilvl w:val="0"/>
                      <w:numId w:val="0"/>
                    </w:numPr>
                    <w:kinsoku/>
                    <w:wordWrap/>
                    <w:overflowPunct/>
                    <w:topLinePunct w:val="0"/>
                    <w:autoSpaceDE/>
                    <w:autoSpaceDN/>
                    <w:bidi w:val="0"/>
                    <w:spacing w:before="0" w:beforeLines="0" w:line="240" w:lineRule="auto"/>
                    <w:ind w:left="0" w:leftChars="0" w:firstLine="0" w:firstLineChars="0"/>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2.4538</w:t>
                  </w:r>
                </w:p>
              </w:tc>
              <w:tc>
                <w:tcPr>
                  <w:tcW w:w="743" w:type="dxa"/>
                  <w:vMerge w:val="restart"/>
                  <w:noWrap w:val="0"/>
                  <w:vAlign w:val="center"/>
                </w:tcPr>
                <w:p w14:paraId="12D0A3B3">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一年</w:t>
                  </w:r>
                </w:p>
              </w:tc>
            </w:tr>
            <w:tr w14:paraId="790D2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916" w:type="dxa"/>
                  <w:vMerge w:val="continue"/>
                  <w:noWrap w:val="0"/>
                  <w:vAlign w:val="center"/>
                </w:tcPr>
                <w:p w14:paraId="20CA9471">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p>
              </w:tc>
              <w:tc>
                <w:tcPr>
                  <w:tcW w:w="954" w:type="dxa"/>
                  <w:noWrap w:val="0"/>
                  <w:vAlign w:val="center"/>
                </w:tcPr>
                <w:p w14:paraId="01201336">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废</w:t>
                  </w:r>
                  <w:r>
                    <w:rPr>
                      <w:rFonts w:hint="eastAsia" w:cs="Times New Roman"/>
                      <w:color w:val="auto"/>
                      <w:sz w:val="21"/>
                      <w:szCs w:val="21"/>
                      <w:highlight w:val="none"/>
                      <w:lang w:val="en-US" w:eastAsia="zh-CN"/>
                    </w:rPr>
                    <w:t>机</w:t>
                  </w:r>
                  <w:r>
                    <w:rPr>
                      <w:rFonts w:hint="default" w:ascii="Times New Roman" w:hAnsi="Times New Roman" w:eastAsia="宋体" w:cs="Times New Roman"/>
                      <w:color w:val="auto"/>
                      <w:sz w:val="21"/>
                      <w:szCs w:val="21"/>
                      <w:highlight w:val="none"/>
                    </w:rPr>
                    <w:t>油</w:t>
                  </w:r>
                  <w:r>
                    <w:rPr>
                      <w:rFonts w:hint="default" w:ascii="Times New Roman" w:hAnsi="Times New Roman" w:eastAsia="宋体" w:cs="Times New Roman"/>
                      <w:color w:val="auto"/>
                      <w:sz w:val="21"/>
                      <w:szCs w:val="21"/>
                      <w:highlight w:val="none"/>
                      <w:lang w:val="en-US" w:eastAsia="zh-CN"/>
                    </w:rPr>
                    <w:t>及其包装物</w:t>
                  </w:r>
                </w:p>
              </w:tc>
              <w:tc>
                <w:tcPr>
                  <w:tcW w:w="1036" w:type="dxa"/>
                  <w:noWrap w:val="0"/>
                  <w:vAlign w:val="center"/>
                </w:tcPr>
                <w:p w14:paraId="61C73A57">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HW08</w:t>
                  </w:r>
                </w:p>
              </w:tc>
              <w:tc>
                <w:tcPr>
                  <w:tcW w:w="954" w:type="dxa"/>
                  <w:noWrap w:val="0"/>
                  <w:vAlign w:val="center"/>
                </w:tcPr>
                <w:p w14:paraId="557A1A2C">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900-249-08</w:t>
                  </w:r>
                </w:p>
              </w:tc>
              <w:tc>
                <w:tcPr>
                  <w:tcW w:w="543" w:type="dxa"/>
                  <w:vMerge w:val="continue"/>
                  <w:noWrap w:val="0"/>
                  <w:vAlign w:val="center"/>
                </w:tcPr>
                <w:p w14:paraId="63732ECA">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794" w:type="dxa"/>
                  <w:noWrap w:val="0"/>
                  <w:vAlign w:val="center"/>
                </w:tcPr>
                <w:p w14:paraId="1FC527C6">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1.5</w:t>
                  </w:r>
                </w:p>
              </w:tc>
              <w:tc>
                <w:tcPr>
                  <w:tcW w:w="1091" w:type="dxa"/>
                  <w:vMerge w:val="continue"/>
                  <w:noWrap w:val="0"/>
                  <w:vAlign w:val="center"/>
                </w:tcPr>
                <w:p w14:paraId="7BB51833">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707" w:type="dxa"/>
                  <w:noWrap w:val="0"/>
                  <w:vAlign w:val="center"/>
                </w:tcPr>
                <w:p w14:paraId="6B79E1EA">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bidi="en-US"/>
                    </w:rPr>
                    <w:t>桶装</w:t>
                  </w:r>
                </w:p>
              </w:tc>
              <w:tc>
                <w:tcPr>
                  <w:tcW w:w="753" w:type="dxa"/>
                  <w:noWrap w:val="0"/>
                  <w:vAlign w:val="center"/>
                </w:tcPr>
                <w:p w14:paraId="7E86C26F">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0.05</w:t>
                  </w:r>
                </w:p>
              </w:tc>
              <w:tc>
                <w:tcPr>
                  <w:tcW w:w="743" w:type="dxa"/>
                  <w:vMerge w:val="continue"/>
                  <w:noWrap w:val="0"/>
                  <w:vAlign w:val="center"/>
                </w:tcPr>
                <w:p w14:paraId="6114CB63">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p>
              </w:tc>
            </w:tr>
            <w:tr w14:paraId="55319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6" w:type="dxa"/>
                  <w:vMerge w:val="continue"/>
                  <w:noWrap w:val="0"/>
                  <w:vAlign w:val="center"/>
                </w:tcPr>
                <w:p w14:paraId="0A76F923">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p>
              </w:tc>
              <w:tc>
                <w:tcPr>
                  <w:tcW w:w="954" w:type="dxa"/>
                  <w:noWrap w:val="0"/>
                  <w:vAlign w:val="center"/>
                </w:tcPr>
                <w:p w14:paraId="42C89F4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lang w:eastAsia="zh-CN"/>
                    </w:rPr>
                    <w:t>废抹布及废手套</w:t>
                  </w:r>
                </w:p>
              </w:tc>
              <w:tc>
                <w:tcPr>
                  <w:tcW w:w="1036" w:type="dxa"/>
                  <w:noWrap w:val="0"/>
                  <w:vAlign w:val="center"/>
                </w:tcPr>
                <w:p w14:paraId="0673B17B">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HW</w:t>
                  </w:r>
                  <w:r>
                    <w:rPr>
                      <w:rFonts w:hint="default" w:ascii="Times New Roman" w:hAnsi="Times New Roman" w:eastAsia="宋体" w:cs="Times New Roman"/>
                      <w:color w:val="auto"/>
                      <w:sz w:val="21"/>
                      <w:szCs w:val="21"/>
                      <w:highlight w:val="none"/>
                      <w:lang w:val="en-US" w:eastAsia="zh-CN"/>
                    </w:rPr>
                    <w:t>49</w:t>
                  </w:r>
                </w:p>
              </w:tc>
              <w:tc>
                <w:tcPr>
                  <w:tcW w:w="954" w:type="dxa"/>
                  <w:noWrap w:val="0"/>
                  <w:vAlign w:val="center"/>
                </w:tcPr>
                <w:p w14:paraId="491F00E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900-</w:t>
                  </w:r>
                  <w:r>
                    <w:rPr>
                      <w:rFonts w:hint="default" w:ascii="Times New Roman" w:hAnsi="Times New Roman" w:eastAsia="宋体" w:cs="Times New Roman"/>
                      <w:color w:val="auto"/>
                      <w:sz w:val="21"/>
                      <w:szCs w:val="21"/>
                      <w:highlight w:val="none"/>
                      <w:lang w:val="en-US" w:eastAsia="zh-CN"/>
                    </w:rPr>
                    <w:t>041</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49</w:t>
                  </w:r>
                </w:p>
              </w:tc>
              <w:tc>
                <w:tcPr>
                  <w:tcW w:w="543" w:type="dxa"/>
                  <w:vMerge w:val="continue"/>
                  <w:noWrap w:val="0"/>
                  <w:vAlign w:val="center"/>
                </w:tcPr>
                <w:p w14:paraId="6028B75E">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794" w:type="dxa"/>
                  <w:noWrap w:val="0"/>
                  <w:vAlign w:val="center"/>
                </w:tcPr>
                <w:p w14:paraId="36ED9086">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1.5</w:t>
                  </w:r>
                </w:p>
              </w:tc>
              <w:tc>
                <w:tcPr>
                  <w:tcW w:w="1091" w:type="dxa"/>
                  <w:vMerge w:val="continue"/>
                  <w:noWrap w:val="0"/>
                  <w:vAlign w:val="center"/>
                </w:tcPr>
                <w:p w14:paraId="38F1740B">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707" w:type="dxa"/>
                  <w:noWrap w:val="0"/>
                  <w:vAlign w:val="center"/>
                </w:tcPr>
                <w:p w14:paraId="57D93993">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bidi="en-US"/>
                    </w:rPr>
                    <w:t>桶装</w:t>
                  </w:r>
                </w:p>
              </w:tc>
              <w:tc>
                <w:tcPr>
                  <w:tcW w:w="753" w:type="dxa"/>
                  <w:noWrap w:val="0"/>
                  <w:vAlign w:val="center"/>
                </w:tcPr>
                <w:p w14:paraId="1106BD79">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0.062</w:t>
                  </w:r>
                </w:p>
              </w:tc>
              <w:tc>
                <w:tcPr>
                  <w:tcW w:w="743" w:type="dxa"/>
                  <w:vMerge w:val="continue"/>
                  <w:noWrap w:val="0"/>
                  <w:vAlign w:val="center"/>
                </w:tcPr>
                <w:p w14:paraId="3B2A829C">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p>
              </w:tc>
            </w:tr>
            <w:tr w14:paraId="6ABD4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6" w:type="dxa"/>
                  <w:vMerge w:val="continue"/>
                  <w:noWrap w:val="0"/>
                  <w:vAlign w:val="center"/>
                </w:tcPr>
                <w:p w14:paraId="53260728">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p>
              </w:tc>
              <w:tc>
                <w:tcPr>
                  <w:tcW w:w="954" w:type="dxa"/>
                  <w:noWrap w:val="0"/>
                  <w:vAlign w:val="center"/>
                </w:tcPr>
                <w:p w14:paraId="27E7DA9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有毒有害原料包装物</w:t>
                  </w:r>
                </w:p>
              </w:tc>
              <w:tc>
                <w:tcPr>
                  <w:tcW w:w="1036" w:type="dxa"/>
                  <w:noWrap w:val="0"/>
                  <w:vAlign w:val="center"/>
                </w:tcPr>
                <w:p w14:paraId="6B675E66">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HW49</w:t>
                  </w:r>
                </w:p>
              </w:tc>
              <w:tc>
                <w:tcPr>
                  <w:tcW w:w="954" w:type="dxa"/>
                  <w:noWrap w:val="0"/>
                  <w:vAlign w:val="center"/>
                </w:tcPr>
                <w:p w14:paraId="23D28479">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900-041-49</w:t>
                  </w:r>
                </w:p>
              </w:tc>
              <w:tc>
                <w:tcPr>
                  <w:tcW w:w="543" w:type="dxa"/>
                  <w:vMerge w:val="continue"/>
                  <w:noWrap w:val="0"/>
                  <w:vAlign w:val="center"/>
                </w:tcPr>
                <w:p w14:paraId="7801E335">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794" w:type="dxa"/>
                  <w:noWrap w:val="0"/>
                  <w:vAlign w:val="center"/>
                </w:tcPr>
                <w:p w14:paraId="723F36DF">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2</w:t>
                  </w:r>
                </w:p>
              </w:tc>
              <w:tc>
                <w:tcPr>
                  <w:tcW w:w="1091" w:type="dxa"/>
                  <w:vMerge w:val="continue"/>
                  <w:noWrap w:val="0"/>
                  <w:vAlign w:val="center"/>
                </w:tcPr>
                <w:p w14:paraId="7494A121">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707" w:type="dxa"/>
                  <w:noWrap w:val="0"/>
                  <w:vAlign w:val="center"/>
                </w:tcPr>
                <w:p w14:paraId="626C2133">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highlight w:val="none"/>
                      <w:lang w:bidi="en-US"/>
                    </w:rPr>
                  </w:pPr>
                  <w:r>
                    <w:rPr>
                      <w:rFonts w:hint="default" w:ascii="Times New Roman" w:hAnsi="Times New Roman" w:eastAsia="宋体" w:cs="Times New Roman"/>
                      <w:color w:val="auto"/>
                      <w:kern w:val="0"/>
                      <w:sz w:val="21"/>
                      <w:szCs w:val="21"/>
                      <w:highlight w:val="none"/>
                      <w:lang w:bidi="en-US"/>
                    </w:rPr>
                    <w:t>桶装</w:t>
                  </w:r>
                </w:p>
              </w:tc>
              <w:tc>
                <w:tcPr>
                  <w:tcW w:w="753" w:type="dxa"/>
                  <w:noWrap w:val="0"/>
                  <w:vAlign w:val="center"/>
                </w:tcPr>
                <w:p w14:paraId="00FF705E">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0.0784</w:t>
                  </w:r>
                </w:p>
              </w:tc>
              <w:tc>
                <w:tcPr>
                  <w:tcW w:w="743" w:type="dxa"/>
                  <w:noWrap w:val="0"/>
                  <w:vAlign w:val="center"/>
                </w:tcPr>
                <w:p w14:paraId="54611969">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半年</w:t>
                  </w:r>
                </w:p>
              </w:tc>
            </w:tr>
            <w:tr w14:paraId="1689A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6" w:type="dxa"/>
                  <w:vMerge w:val="continue"/>
                  <w:noWrap w:val="0"/>
                  <w:vAlign w:val="center"/>
                </w:tcPr>
                <w:p w14:paraId="51DD854C">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p>
              </w:tc>
              <w:tc>
                <w:tcPr>
                  <w:tcW w:w="954" w:type="dxa"/>
                  <w:noWrap w:val="0"/>
                  <w:vAlign w:val="center"/>
                </w:tcPr>
                <w:p w14:paraId="04B0EB6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沉渣</w:t>
                  </w:r>
                </w:p>
              </w:tc>
              <w:tc>
                <w:tcPr>
                  <w:tcW w:w="1036" w:type="dxa"/>
                  <w:noWrap w:val="0"/>
                  <w:vAlign w:val="center"/>
                </w:tcPr>
                <w:p w14:paraId="16D3946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w:t>
                  </w:r>
                  <w:r>
                    <w:rPr>
                      <w:rFonts w:hint="default" w:ascii="Times New Roman" w:hAnsi="Times New Roman" w:eastAsia="宋体" w:cs="Times New Roman"/>
                      <w:color w:val="auto"/>
                      <w:sz w:val="21"/>
                      <w:szCs w:val="21"/>
                      <w:highlight w:val="none"/>
                      <w:lang w:val="en-US" w:eastAsia="zh-CN"/>
                    </w:rPr>
                    <w:t>49</w:t>
                  </w:r>
                </w:p>
              </w:tc>
              <w:tc>
                <w:tcPr>
                  <w:tcW w:w="954" w:type="dxa"/>
                  <w:noWrap w:val="0"/>
                  <w:vAlign w:val="center"/>
                </w:tcPr>
                <w:p w14:paraId="275D980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900-</w:t>
                  </w:r>
                  <w:r>
                    <w:rPr>
                      <w:rFonts w:hint="default" w:ascii="Times New Roman" w:hAnsi="Times New Roman" w:eastAsia="宋体" w:cs="Times New Roman"/>
                      <w:color w:val="auto"/>
                      <w:sz w:val="21"/>
                      <w:szCs w:val="21"/>
                      <w:highlight w:val="none"/>
                      <w:lang w:val="en-US" w:eastAsia="zh-CN"/>
                    </w:rPr>
                    <w:t>041</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49</w:t>
                  </w:r>
                </w:p>
              </w:tc>
              <w:tc>
                <w:tcPr>
                  <w:tcW w:w="543" w:type="dxa"/>
                  <w:vMerge w:val="continue"/>
                  <w:noWrap w:val="0"/>
                  <w:vAlign w:val="center"/>
                </w:tcPr>
                <w:p w14:paraId="5F0A5F4E">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794" w:type="dxa"/>
                  <w:noWrap w:val="0"/>
                  <w:vAlign w:val="center"/>
                </w:tcPr>
                <w:p w14:paraId="7C826CFC">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1</w:t>
                  </w:r>
                </w:p>
              </w:tc>
              <w:tc>
                <w:tcPr>
                  <w:tcW w:w="1091" w:type="dxa"/>
                  <w:vMerge w:val="continue"/>
                  <w:noWrap w:val="0"/>
                  <w:vAlign w:val="center"/>
                </w:tcPr>
                <w:p w14:paraId="38D5755F">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707" w:type="dxa"/>
                  <w:noWrap w:val="0"/>
                  <w:vAlign w:val="center"/>
                </w:tcPr>
                <w:p w14:paraId="04C982FA">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highlight w:val="none"/>
                      <w:lang w:bidi="en-US"/>
                    </w:rPr>
                  </w:pPr>
                  <w:r>
                    <w:rPr>
                      <w:rFonts w:hint="default" w:ascii="Times New Roman" w:hAnsi="Times New Roman" w:eastAsia="宋体" w:cs="Times New Roman"/>
                      <w:color w:val="auto"/>
                      <w:kern w:val="0"/>
                      <w:sz w:val="21"/>
                      <w:szCs w:val="21"/>
                      <w:highlight w:val="none"/>
                      <w:lang w:bidi="en-US"/>
                    </w:rPr>
                    <w:t>桶装</w:t>
                  </w:r>
                </w:p>
              </w:tc>
              <w:tc>
                <w:tcPr>
                  <w:tcW w:w="753" w:type="dxa"/>
                  <w:noWrap w:val="0"/>
                  <w:vAlign w:val="center"/>
                </w:tcPr>
                <w:p w14:paraId="61E730F8">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0.016</w:t>
                  </w:r>
                </w:p>
              </w:tc>
              <w:tc>
                <w:tcPr>
                  <w:tcW w:w="743" w:type="dxa"/>
                  <w:noWrap w:val="0"/>
                  <w:vAlign w:val="center"/>
                </w:tcPr>
                <w:p w14:paraId="5934DD03">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jc w:val="center"/>
                    <w:textAlignment w:val="auto"/>
                    <w:rPr>
                      <w:rFonts w:hint="default"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一年</w:t>
                  </w:r>
                </w:p>
              </w:tc>
            </w:tr>
          </w:tbl>
          <w:p w14:paraId="281B9B40">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项目固废严格按有关规范要求，分类收集、贮存、处理处</w:t>
            </w:r>
            <w:r>
              <w:rPr>
                <w:rFonts w:hint="default" w:ascii="Times New Roman" w:hAnsi="Times New Roman" w:eastAsia="宋体" w:cs="Times New Roman"/>
                <w:color w:val="auto"/>
                <w:sz w:val="21"/>
                <w:szCs w:val="21"/>
                <w:highlight w:val="none"/>
                <w:lang w:val="en-US" w:eastAsia="zh-CN"/>
              </w:rPr>
              <w:t>置</w:t>
            </w:r>
            <w:r>
              <w:rPr>
                <w:rFonts w:hint="default" w:ascii="Times New Roman" w:hAnsi="Times New Roman" w:eastAsia="宋体" w:cs="Times New Roman"/>
                <w:color w:val="auto"/>
                <w:sz w:val="21"/>
                <w:szCs w:val="21"/>
                <w:highlight w:val="none"/>
              </w:rPr>
              <w:t>。因此，采取上述处理措施后，无外排固体废物，对周围环境影响较小，符合</w:t>
            </w:r>
            <w:r>
              <w:rPr>
                <w:rFonts w:hint="default" w:ascii="Times New Roman" w:hAnsi="Times New Roman" w:eastAsia="宋体" w:cs="Times New Roman"/>
                <w:color w:val="auto"/>
                <w:sz w:val="21"/>
                <w:szCs w:val="21"/>
                <w:highlight w:val="none"/>
                <w:lang w:eastAsia="zh-CN"/>
              </w:rPr>
              <w:t>生态环境局</w:t>
            </w:r>
            <w:r>
              <w:rPr>
                <w:rFonts w:hint="default" w:ascii="Times New Roman" w:hAnsi="Times New Roman" w:eastAsia="宋体" w:cs="Times New Roman"/>
                <w:color w:val="auto"/>
                <w:sz w:val="21"/>
                <w:szCs w:val="21"/>
                <w:highlight w:val="none"/>
              </w:rPr>
              <w:t>有关固体废物应实现零排放的规定。</w:t>
            </w:r>
          </w:p>
          <w:p w14:paraId="1C8FEAB7">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Chars="0" w:firstLine="442" w:firstLineChars="200"/>
              <w:jc w:val="both"/>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五、地下水及土壤环境影响分析</w:t>
            </w:r>
          </w:p>
          <w:p w14:paraId="35B898F0">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根据《环境影响评价技术导则地下水环境》（HJ610-2016）和研究表明，最常见的潜水污染是通过包气带渗入而污染，深层潜水及承压水的污染是通过各类井孔、坑洞和断层等发生的，它们作为一种通道把其所揭露的含水层同地面污染源或已污染的含水层联系起来，造成深层地下水的污染。随着地下水的运动，形成地下水污染扩散带。</w:t>
            </w:r>
          </w:p>
          <w:p w14:paraId="79A061A4">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项目厂区内地面不存在裸露土壤地面，地面均设置了混凝土地面以及基础防渗措施，液态化学品储存场所进行防腐防渗处理；危险废物暂存区设置防风防雨、地面进行基础防渗处理，大气沉降影响主要为</w:t>
            </w:r>
            <w:r>
              <w:rPr>
                <w:rFonts w:hint="eastAsia" w:cs="Times New Roman"/>
                <w:b w:val="0"/>
                <w:bCs/>
                <w:color w:val="auto"/>
                <w:spacing w:val="0"/>
                <w:sz w:val="21"/>
                <w:szCs w:val="21"/>
                <w:highlight w:val="none"/>
                <w:lang w:val="en-US" w:eastAsia="zh-CN"/>
              </w:rPr>
              <w:t>投料、筛分、称重、调配、干燥、壳体定量灌装、混合</w:t>
            </w:r>
            <w:r>
              <w:rPr>
                <w:rFonts w:hint="default" w:ascii="Times New Roman" w:hAnsi="Times New Roman" w:eastAsia="宋体" w:cs="Times New Roman"/>
                <w:b w:val="0"/>
                <w:bCs/>
                <w:color w:val="auto"/>
                <w:spacing w:val="0"/>
                <w:sz w:val="21"/>
                <w:szCs w:val="21"/>
                <w:highlight w:val="none"/>
                <w:lang w:val="en-US" w:eastAsia="zh-CN"/>
              </w:rPr>
              <w:t>废气，经合理治理设施处理后，不会对周边环境产生明显影响。</w:t>
            </w:r>
          </w:p>
          <w:p w14:paraId="7BAD53FC">
            <w:pPr>
              <w:pStyle w:val="84"/>
              <w:keepNext w:val="0"/>
              <w:keepLines w:val="0"/>
              <w:pageBreakBefore w:val="0"/>
              <w:widowControl w:val="0"/>
              <w:numPr>
                <w:ilvl w:val="0"/>
                <w:numId w:val="0"/>
              </w:numPr>
              <w:kinsoku/>
              <w:bidi w:val="0"/>
              <w:spacing w:before="0" w:beforeLines="0" w:line="360" w:lineRule="auto"/>
              <w:ind w:leftChars="0" w:firstLine="482" w:firstLineChars="200"/>
              <w:jc w:val="both"/>
              <w:outlineLvl w:val="9"/>
              <w:rPr>
                <w:rFonts w:hint="default" w:ascii="Times New Roman" w:hAnsi="Times New Roman" w:eastAsia="宋体" w:cs="Times New Roman"/>
                <w:b/>
                <w:bCs w:val="0"/>
                <w:snapToGrid/>
                <w:color w:val="auto"/>
                <w:spacing w:val="0"/>
                <w:kern w:val="2"/>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（1）</w:t>
            </w:r>
            <w:r>
              <w:rPr>
                <w:rFonts w:hint="default" w:ascii="Times New Roman" w:hAnsi="Times New Roman" w:eastAsia="宋体" w:cs="Times New Roman"/>
                <w:b/>
                <w:bCs w:val="0"/>
                <w:snapToGrid/>
                <w:color w:val="auto"/>
                <w:spacing w:val="0"/>
                <w:kern w:val="2"/>
                <w:sz w:val="24"/>
                <w:szCs w:val="24"/>
                <w:highlight w:val="none"/>
                <w:lang w:val="en-US" w:eastAsia="zh-CN" w:bidi="ar-SA"/>
              </w:rPr>
              <w:t>地下水污染途径分析</w:t>
            </w:r>
          </w:p>
          <w:p w14:paraId="09D1FE27">
            <w:pPr>
              <w:pStyle w:val="85"/>
              <w:keepNext w:val="0"/>
              <w:keepLines w:val="0"/>
              <w:pageBreakBefore w:val="0"/>
              <w:widowControl w:val="0"/>
              <w:tabs>
                <w:tab w:val="left" w:pos="1685"/>
              </w:tabs>
              <w:kinsoku/>
              <w:bidi w:val="0"/>
              <w:spacing w:line="360" w:lineRule="auto"/>
              <w:ind w:leftChars="0" w:firstLine="420" w:firstLineChars="200"/>
              <w:jc w:val="both"/>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t>本项目运营期对地下水环境可能造成影响的污染源主要为固体废物、液态化学品泄漏，主要污染物为废水与固体废物。对地下水产生污染的途径主要是渗透污染。具体的污染途径如下：</w:t>
            </w:r>
          </w:p>
          <w:p w14:paraId="43436AB2">
            <w:pPr>
              <w:pStyle w:val="85"/>
              <w:keepNext w:val="0"/>
              <w:keepLines w:val="0"/>
              <w:pageBreakBefore w:val="0"/>
              <w:widowControl w:val="0"/>
              <w:tabs>
                <w:tab w:val="left" w:pos="1685"/>
              </w:tabs>
              <w:kinsoku/>
              <w:bidi w:val="0"/>
              <w:spacing w:line="360" w:lineRule="auto"/>
              <w:ind w:leftChars="0" w:firstLine="420" w:firstLineChars="200"/>
              <w:jc w:val="both"/>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begin"/>
            </w:r>
            <w:r>
              <w:rPr>
                <w:rFonts w:hint="default" w:ascii="Times New Roman" w:hAnsi="Times New Roman" w:eastAsia="宋体" w:cs="Times New Roman"/>
                <w:b w:val="0"/>
                <w:bCs/>
                <w:snapToGrid/>
                <w:color w:val="auto"/>
                <w:spacing w:val="0"/>
                <w:kern w:val="2"/>
                <w:sz w:val="21"/>
                <w:szCs w:val="21"/>
                <w:highlight w:val="none"/>
                <w:lang w:val="en-US" w:eastAsia="zh-CN" w:bidi="ar-SA"/>
              </w:rPr>
              <w:instrText xml:space="preserve"> = 1 \* GB3 \* MERGEFORMAT </w:instrTex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separate"/>
            </w:r>
            <w:r>
              <w:rPr>
                <w:rFonts w:hint="default" w:ascii="Times New Roman" w:hAnsi="Times New Roman" w:eastAsia="宋体" w:cs="Times New Roman"/>
                <w:b w:val="0"/>
                <w:bCs/>
                <w:snapToGrid/>
                <w:color w:val="auto"/>
                <w:spacing w:val="0"/>
                <w:kern w:val="2"/>
                <w:sz w:val="21"/>
                <w:szCs w:val="21"/>
                <w:highlight w:val="none"/>
                <w:lang w:val="en-US" w:eastAsia="zh-CN" w:bidi="ar-SA"/>
              </w:rPr>
              <w:t>①</w: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end"/>
            </w:r>
            <w:r>
              <w:rPr>
                <w:rFonts w:hint="default" w:ascii="Times New Roman" w:hAnsi="Times New Roman" w:eastAsia="宋体" w:cs="Times New Roman"/>
                <w:b w:val="0"/>
                <w:bCs/>
                <w:snapToGrid/>
                <w:color w:val="auto"/>
                <w:spacing w:val="0"/>
                <w:kern w:val="2"/>
                <w:sz w:val="21"/>
                <w:szCs w:val="21"/>
                <w:highlight w:val="none"/>
                <w:lang w:val="en-US" w:eastAsia="zh-CN" w:bidi="ar-SA"/>
              </w:rPr>
              <w:t>一般固体暂存地及危险废物暂存地未做好，导致固废渗滤液进入地下，污染地下水；</w:t>
            </w:r>
          </w:p>
          <w:p w14:paraId="022FA27D">
            <w:pPr>
              <w:pStyle w:val="85"/>
              <w:keepNext w:val="0"/>
              <w:keepLines w:val="0"/>
              <w:pageBreakBefore w:val="0"/>
              <w:widowControl w:val="0"/>
              <w:tabs>
                <w:tab w:val="left" w:pos="1685"/>
              </w:tabs>
              <w:kinsoku/>
              <w:bidi w:val="0"/>
              <w:spacing w:line="360" w:lineRule="auto"/>
              <w:ind w:leftChars="0" w:firstLine="420" w:firstLineChars="200"/>
              <w:jc w:val="both"/>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begin"/>
            </w:r>
            <w:r>
              <w:rPr>
                <w:rFonts w:hint="default" w:ascii="Times New Roman" w:hAnsi="Times New Roman" w:eastAsia="宋体" w:cs="Times New Roman"/>
                <w:b w:val="0"/>
                <w:bCs/>
                <w:snapToGrid/>
                <w:color w:val="auto"/>
                <w:spacing w:val="0"/>
                <w:kern w:val="2"/>
                <w:sz w:val="21"/>
                <w:szCs w:val="21"/>
                <w:highlight w:val="none"/>
                <w:lang w:val="en-US" w:eastAsia="zh-CN" w:bidi="ar-SA"/>
              </w:rPr>
              <w:instrText xml:space="preserve"> = 2 \* GB3 \* MERGEFORMAT </w:instrTex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separate"/>
            </w:r>
            <w:r>
              <w:rPr>
                <w:rFonts w:hint="default" w:ascii="Times New Roman" w:hAnsi="Times New Roman" w:eastAsia="宋体" w:cs="Times New Roman"/>
                <w:b w:val="0"/>
                <w:bCs/>
                <w:snapToGrid/>
                <w:color w:val="auto"/>
                <w:spacing w:val="0"/>
                <w:kern w:val="2"/>
                <w:sz w:val="21"/>
                <w:szCs w:val="21"/>
                <w:highlight w:val="none"/>
                <w:lang w:val="en-US" w:eastAsia="zh-CN" w:bidi="ar-SA"/>
              </w:rPr>
              <w:t>②</w: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end"/>
            </w:r>
            <w:r>
              <w:rPr>
                <w:rFonts w:hint="default" w:ascii="Times New Roman" w:hAnsi="Times New Roman" w:eastAsia="宋体" w:cs="Times New Roman"/>
                <w:b w:val="0"/>
                <w:bCs/>
                <w:snapToGrid/>
                <w:color w:val="auto"/>
                <w:spacing w:val="0"/>
                <w:kern w:val="2"/>
                <w:sz w:val="21"/>
                <w:szCs w:val="21"/>
                <w:highlight w:val="none"/>
                <w:lang w:val="en-US" w:eastAsia="zh-CN" w:bidi="ar-SA"/>
              </w:rPr>
              <w:t>生活垃圾暂存地未做好防渗措施同时生活垃圾未及时清理走，导致生活垃圾渗滤液进入地下，污染地下水；</w:t>
            </w:r>
          </w:p>
          <w:p w14:paraId="2349CA59">
            <w:pPr>
              <w:keepNext w:val="0"/>
              <w:keepLines w:val="0"/>
              <w:pageBreakBefore w:val="0"/>
              <w:widowControl w:val="0"/>
              <w:kinsoku/>
              <w:bidi w:val="0"/>
              <w:spacing w:line="360" w:lineRule="auto"/>
              <w:ind w:leftChars="0" w:firstLine="420" w:firstLineChars="200"/>
              <w:jc w:val="both"/>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begin"/>
            </w:r>
            <w:r>
              <w:rPr>
                <w:rFonts w:hint="default" w:ascii="Times New Roman" w:hAnsi="Times New Roman" w:eastAsia="宋体" w:cs="Times New Roman"/>
                <w:b w:val="0"/>
                <w:bCs/>
                <w:snapToGrid/>
                <w:color w:val="auto"/>
                <w:spacing w:val="0"/>
                <w:kern w:val="2"/>
                <w:sz w:val="21"/>
                <w:szCs w:val="21"/>
                <w:highlight w:val="none"/>
                <w:lang w:val="en-US" w:eastAsia="zh-CN" w:bidi="ar-SA"/>
              </w:rPr>
              <w:instrText xml:space="preserve"> = 3 \* GB3 \* MERGEFORMAT </w:instrTex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separate"/>
            </w:r>
            <w:r>
              <w:rPr>
                <w:rFonts w:hint="default" w:ascii="Times New Roman" w:hAnsi="Times New Roman" w:eastAsia="宋体" w:cs="Times New Roman"/>
                <w:b w:val="0"/>
                <w:bCs/>
                <w:snapToGrid/>
                <w:color w:val="auto"/>
                <w:spacing w:val="0"/>
                <w:kern w:val="2"/>
                <w:sz w:val="21"/>
                <w:szCs w:val="21"/>
                <w:highlight w:val="none"/>
                <w:lang w:val="en-US" w:eastAsia="zh-CN" w:bidi="ar-SA"/>
              </w:rPr>
              <w:t>③</w: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end"/>
            </w:r>
            <w:r>
              <w:rPr>
                <w:rFonts w:hint="default" w:ascii="Times New Roman" w:hAnsi="Times New Roman" w:eastAsia="宋体" w:cs="Times New Roman"/>
                <w:b w:val="0"/>
                <w:bCs/>
                <w:snapToGrid/>
                <w:color w:val="auto"/>
                <w:spacing w:val="0"/>
                <w:kern w:val="2"/>
                <w:sz w:val="21"/>
                <w:szCs w:val="21"/>
                <w:highlight w:val="none"/>
                <w:lang w:val="en-US" w:eastAsia="zh-CN" w:bidi="ar-SA"/>
              </w:rPr>
              <w:t>液态化学品使用或者运输使用过程滴落，导致</w:t>
            </w:r>
            <w:r>
              <w:rPr>
                <w:rFonts w:hint="eastAsia" w:cs="Times New Roman"/>
                <w:b w:val="0"/>
                <w:bCs/>
                <w:snapToGrid/>
                <w:color w:val="auto"/>
                <w:spacing w:val="0"/>
                <w:kern w:val="2"/>
                <w:sz w:val="21"/>
                <w:szCs w:val="21"/>
                <w:highlight w:val="none"/>
                <w:lang w:val="en-US" w:eastAsia="zh-CN" w:bidi="ar-SA"/>
              </w:rPr>
              <w:t>化学品</w:t>
            </w:r>
            <w:r>
              <w:rPr>
                <w:rFonts w:hint="default" w:ascii="Times New Roman" w:hAnsi="Times New Roman" w:eastAsia="宋体" w:cs="Times New Roman"/>
                <w:b w:val="0"/>
                <w:bCs/>
                <w:snapToGrid/>
                <w:color w:val="auto"/>
                <w:spacing w:val="0"/>
                <w:kern w:val="2"/>
                <w:sz w:val="21"/>
                <w:szCs w:val="21"/>
                <w:highlight w:val="none"/>
                <w:lang w:val="en-US" w:eastAsia="zh-CN" w:bidi="ar-SA"/>
              </w:rPr>
              <w:t>进入地下，污染地下水；</w:t>
            </w:r>
          </w:p>
          <w:p w14:paraId="65F924DC">
            <w:pPr>
              <w:pStyle w:val="84"/>
              <w:keepNext w:val="0"/>
              <w:keepLines w:val="0"/>
              <w:pageBreakBefore w:val="0"/>
              <w:widowControl w:val="0"/>
              <w:numPr>
                <w:ilvl w:val="0"/>
                <w:numId w:val="0"/>
              </w:numPr>
              <w:kinsoku/>
              <w:bidi w:val="0"/>
              <w:spacing w:before="0" w:beforeLines="0" w:after="0" w:line="360" w:lineRule="auto"/>
              <w:ind w:leftChars="0" w:right="0" w:firstLine="482" w:firstLineChars="200"/>
              <w:jc w:val="both"/>
              <w:textAlignment w:val="auto"/>
              <w:outlineLvl w:val="9"/>
              <w:rPr>
                <w:rFonts w:hint="default" w:ascii="Times New Roman" w:hAnsi="Times New Roman" w:eastAsia="宋体" w:cs="Times New Roman"/>
                <w:b/>
                <w:bCs w:val="0"/>
                <w:snapToGrid/>
                <w:color w:val="auto"/>
                <w:spacing w:val="0"/>
                <w:kern w:val="2"/>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（2）</w:t>
            </w:r>
            <w:r>
              <w:rPr>
                <w:rFonts w:hint="default" w:ascii="Times New Roman" w:hAnsi="Times New Roman" w:eastAsia="宋体" w:cs="Times New Roman"/>
                <w:b/>
                <w:bCs w:val="0"/>
                <w:snapToGrid/>
                <w:color w:val="auto"/>
                <w:spacing w:val="0"/>
                <w:kern w:val="2"/>
                <w:sz w:val="24"/>
                <w:szCs w:val="24"/>
                <w:highlight w:val="none"/>
                <w:lang w:val="en-US" w:eastAsia="zh-CN" w:bidi="ar-SA"/>
              </w:rPr>
              <w:t>土壤污染源及污染途径分析</w:t>
            </w:r>
          </w:p>
          <w:p w14:paraId="00652947">
            <w:pPr>
              <w:pStyle w:val="2"/>
              <w:keepNext w:val="0"/>
              <w:keepLines w:val="0"/>
              <w:pageBreakBefore w:val="0"/>
              <w:widowControl w:val="0"/>
              <w:kinsoku/>
              <w:bidi w:val="0"/>
              <w:spacing w:line="360" w:lineRule="auto"/>
              <w:ind w:leftChars="0" w:right="0" w:firstLine="420" w:firstLineChars="200"/>
              <w:jc w:val="both"/>
              <w:textAlignment w:val="auto"/>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t>项目对土壤环境可能造成影响的污染源有以下几种，主要污染途径为大气沉降和垂直入渗；</w:t>
            </w:r>
          </w:p>
          <w:p w14:paraId="4F020EC1">
            <w:pPr>
              <w:pStyle w:val="83"/>
              <w:keepNext w:val="0"/>
              <w:keepLines w:val="0"/>
              <w:pageBreakBefore w:val="0"/>
              <w:kinsoku/>
              <w:wordWrap/>
              <w:overflowPunct/>
              <w:topLinePunct w:val="0"/>
              <w:autoSpaceDE/>
              <w:autoSpaceDN/>
              <w:bidi w:val="0"/>
              <w:adjustRightInd/>
              <w:spacing w:line="360" w:lineRule="auto"/>
              <w:ind w:leftChars="0" w:right="0" w:firstLine="420" w:firstLineChars="200"/>
              <w:jc w:val="both"/>
              <w:textAlignment w:val="auto"/>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begin"/>
            </w:r>
            <w:r>
              <w:rPr>
                <w:rFonts w:hint="default" w:ascii="Times New Roman" w:hAnsi="Times New Roman" w:eastAsia="宋体" w:cs="Times New Roman"/>
                <w:b w:val="0"/>
                <w:bCs/>
                <w:snapToGrid/>
                <w:color w:val="auto"/>
                <w:spacing w:val="0"/>
                <w:kern w:val="2"/>
                <w:sz w:val="21"/>
                <w:szCs w:val="21"/>
                <w:highlight w:val="none"/>
                <w:lang w:val="en-US" w:eastAsia="zh-CN" w:bidi="ar-SA"/>
              </w:rPr>
              <w:instrText xml:space="preserve"> = 1 \* GB3 \* MERGEFORMAT </w:instrTex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separate"/>
            </w:r>
            <w:r>
              <w:rPr>
                <w:rFonts w:hint="default" w:ascii="Times New Roman" w:hAnsi="Times New Roman" w:eastAsia="宋体" w:cs="Times New Roman"/>
                <w:b w:val="0"/>
                <w:bCs/>
                <w:snapToGrid/>
                <w:color w:val="auto"/>
                <w:spacing w:val="0"/>
                <w:kern w:val="2"/>
                <w:sz w:val="21"/>
                <w:szCs w:val="21"/>
                <w:highlight w:val="none"/>
                <w:lang w:val="en-US" w:eastAsia="zh-CN" w:bidi="ar-SA"/>
              </w:rPr>
              <w:t>①</w: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end"/>
            </w:r>
            <w:r>
              <w:rPr>
                <w:rFonts w:hint="default" w:ascii="Times New Roman" w:hAnsi="Times New Roman" w:eastAsia="宋体" w:cs="Times New Roman"/>
                <w:b w:val="0"/>
                <w:bCs/>
                <w:snapToGrid/>
                <w:color w:val="auto"/>
                <w:spacing w:val="0"/>
                <w:kern w:val="2"/>
                <w:sz w:val="21"/>
                <w:szCs w:val="21"/>
                <w:highlight w:val="none"/>
                <w:lang w:val="en-US" w:eastAsia="zh-CN" w:bidi="ar-SA"/>
              </w:rPr>
              <w:t>生活污水</w:t>
            </w:r>
            <w:r>
              <w:rPr>
                <w:rFonts w:hint="eastAsia" w:cs="Times New Roman"/>
                <w:b w:val="0"/>
                <w:bCs/>
                <w:snapToGrid/>
                <w:color w:val="auto"/>
                <w:spacing w:val="0"/>
                <w:kern w:val="2"/>
                <w:sz w:val="21"/>
                <w:szCs w:val="21"/>
                <w:highlight w:val="none"/>
                <w:lang w:val="en-US" w:eastAsia="zh-CN" w:bidi="ar-SA"/>
              </w:rPr>
              <w:t>、生产废水</w:t>
            </w:r>
            <w:r>
              <w:rPr>
                <w:rFonts w:hint="default" w:ascii="Times New Roman" w:hAnsi="Times New Roman" w:eastAsia="宋体" w:cs="Times New Roman"/>
                <w:b w:val="0"/>
                <w:bCs/>
                <w:snapToGrid/>
                <w:color w:val="auto"/>
                <w:spacing w:val="0"/>
                <w:kern w:val="2"/>
                <w:sz w:val="21"/>
                <w:szCs w:val="21"/>
                <w:highlight w:val="none"/>
                <w:lang w:val="en-US" w:eastAsia="zh-CN" w:bidi="ar-SA"/>
              </w:rPr>
              <w:t>的泄漏，导致污染土壤；</w:t>
            </w:r>
          </w:p>
          <w:p w14:paraId="0198BBD9">
            <w:pPr>
              <w:pStyle w:val="83"/>
              <w:keepNext w:val="0"/>
              <w:keepLines w:val="0"/>
              <w:pageBreakBefore w:val="0"/>
              <w:kinsoku/>
              <w:wordWrap/>
              <w:overflowPunct/>
              <w:topLinePunct w:val="0"/>
              <w:autoSpaceDE/>
              <w:autoSpaceDN/>
              <w:bidi w:val="0"/>
              <w:adjustRightInd/>
              <w:spacing w:line="360" w:lineRule="auto"/>
              <w:ind w:leftChars="0" w:right="0" w:firstLine="420" w:firstLineChars="200"/>
              <w:jc w:val="both"/>
              <w:textAlignment w:val="auto"/>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begin"/>
            </w:r>
            <w:r>
              <w:rPr>
                <w:rFonts w:hint="default" w:ascii="Times New Roman" w:hAnsi="Times New Roman" w:eastAsia="宋体" w:cs="Times New Roman"/>
                <w:b w:val="0"/>
                <w:bCs/>
                <w:snapToGrid/>
                <w:color w:val="auto"/>
                <w:spacing w:val="0"/>
                <w:kern w:val="2"/>
                <w:sz w:val="21"/>
                <w:szCs w:val="21"/>
                <w:highlight w:val="none"/>
                <w:lang w:val="en-US" w:eastAsia="zh-CN" w:bidi="ar-SA"/>
              </w:rPr>
              <w:instrText xml:space="preserve"> = 2 \* GB3 \* MERGEFORMAT </w:instrTex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separate"/>
            </w:r>
            <w:r>
              <w:rPr>
                <w:rFonts w:hint="default" w:ascii="Times New Roman" w:hAnsi="Times New Roman" w:eastAsia="宋体" w:cs="Times New Roman"/>
                <w:b w:val="0"/>
                <w:bCs/>
                <w:snapToGrid/>
                <w:color w:val="auto"/>
                <w:spacing w:val="0"/>
                <w:kern w:val="2"/>
                <w:sz w:val="21"/>
                <w:szCs w:val="21"/>
                <w:highlight w:val="none"/>
                <w:lang w:val="en-US" w:eastAsia="zh-CN" w:bidi="ar-SA"/>
              </w:rPr>
              <w:t>②</w: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end"/>
            </w:r>
            <w:r>
              <w:rPr>
                <w:rFonts w:hint="default" w:ascii="Times New Roman" w:hAnsi="Times New Roman" w:eastAsia="宋体" w:cs="Times New Roman"/>
                <w:b w:val="0"/>
                <w:bCs/>
                <w:snapToGrid/>
                <w:color w:val="auto"/>
                <w:spacing w:val="0"/>
                <w:kern w:val="2"/>
                <w:sz w:val="21"/>
                <w:szCs w:val="21"/>
                <w:highlight w:val="none"/>
                <w:lang w:val="en-US" w:eastAsia="zh-CN" w:bidi="ar-SA"/>
              </w:rPr>
              <w:t>液态化学品运输及使用过程的泄漏，导致化学品入渗到土壤；</w:t>
            </w:r>
          </w:p>
          <w:p w14:paraId="798FD076">
            <w:pPr>
              <w:pStyle w:val="83"/>
              <w:keepNext w:val="0"/>
              <w:keepLines w:val="0"/>
              <w:pageBreakBefore w:val="0"/>
              <w:kinsoku/>
              <w:wordWrap/>
              <w:overflowPunct/>
              <w:topLinePunct w:val="0"/>
              <w:autoSpaceDE/>
              <w:autoSpaceDN/>
              <w:bidi w:val="0"/>
              <w:adjustRightInd/>
              <w:spacing w:line="360" w:lineRule="auto"/>
              <w:ind w:leftChars="0" w:right="0" w:firstLine="420" w:firstLineChars="200"/>
              <w:jc w:val="both"/>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begin"/>
            </w:r>
            <w:r>
              <w:rPr>
                <w:rFonts w:hint="default" w:ascii="Times New Roman" w:hAnsi="Times New Roman" w:eastAsia="宋体" w:cs="Times New Roman"/>
                <w:b w:val="0"/>
                <w:bCs/>
                <w:snapToGrid/>
                <w:color w:val="auto"/>
                <w:spacing w:val="0"/>
                <w:kern w:val="2"/>
                <w:sz w:val="21"/>
                <w:szCs w:val="21"/>
                <w:highlight w:val="none"/>
                <w:lang w:val="en-US" w:eastAsia="zh-CN" w:bidi="ar-SA"/>
              </w:rPr>
              <w:instrText xml:space="preserve"> = 3 \* GB3 \* MERGEFORMAT </w:instrTex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separate"/>
            </w:r>
            <w:r>
              <w:rPr>
                <w:rFonts w:hint="default" w:ascii="Times New Roman" w:hAnsi="Times New Roman" w:eastAsia="宋体" w:cs="Times New Roman"/>
                <w:b w:val="0"/>
                <w:bCs/>
                <w:snapToGrid/>
                <w:color w:val="auto"/>
                <w:spacing w:val="0"/>
                <w:kern w:val="2"/>
                <w:sz w:val="21"/>
                <w:szCs w:val="21"/>
                <w:highlight w:val="none"/>
                <w:lang w:val="en-US" w:eastAsia="zh-CN" w:bidi="ar-SA"/>
              </w:rPr>
              <w:t>③</w: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end"/>
            </w:r>
            <w:r>
              <w:rPr>
                <w:rFonts w:hint="default" w:ascii="Times New Roman" w:hAnsi="Times New Roman" w:eastAsia="宋体" w:cs="Times New Roman"/>
                <w:b w:val="0"/>
                <w:bCs/>
                <w:snapToGrid/>
                <w:color w:val="auto"/>
                <w:spacing w:val="0"/>
                <w:kern w:val="2"/>
                <w:sz w:val="21"/>
                <w:szCs w:val="21"/>
                <w:highlight w:val="none"/>
                <w:lang w:val="en-US" w:eastAsia="zh-CN" w:bidi="ar-SA"/>
              </w:rPr>
              <w:t>一般固体废物暂存间或危废暂存间的渗滤液下渗，导致土壤的污染；</w:t>
            </w:r>
          </w:p>
          <w:p w14:paraId="341C1EF7">
            <w:pPr>
              <w:pStyle w:val="17"/>
              <w:keepNext w:val="0"/>
              <w:keepLines w:val="0"/>
              <w:pageBreakBefore w:val="0"/>
              <w:widowControl/>
              <w:kinsoku/>
              <w:wordWrap/>
              <w:overflowPunct/>
              <w:topLinePunct w:val="0"/>
              <w:autoSpaceDE/>
              <w:autoSpaceDN/>
              <w:bidi w:val="0"/>
              <w:adjustRightInd/>
              <w:snapToGrid w:val="0"/>
              <w:spacing w:before="0" w:after="0" w:line="360" w:lineRule="auto"/>
              <w:ind w:leftChars="0" w:right="0" w:firstLine="420" w:firstLineChars="200"/>
              <w:jc w:val="both"/>
              <w:textAlignment w:val="auto"/>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t>④生产过程产生的废气大气沉降，导致土壤的污染；</w:t>
            </w:r>
          </w:p>
          <w:p w14:paraId="62D5C3D3">
            <w:pPr>
              <w:pStyle w:val="17"/>
              <w:keepNext w:val="0"/>
              <w:keepLines w:val="0"/>
              <w:pageBreakBefore w:val="0"/>
              <w:widowControl/>
              <w:kinsoku/>
              <w:wordWrap/>
              <w:overflowPunct/>
              <w:topLinePunct w:val="0"/>
              <w:autoSpaceDE/>
              <w:autoSpaceDN/>
              <w:bidi w:val="0"/>
              <w:adjustRightInd/>
              <w:snapToGrid w:val="0"/>
              <w:spacing w:before="0" w:after="0" w:line="360" w:lineRule="auto"/>
              <w:ind w:right="0" w:firstLine="482" w:firstLineChars="200"/>
              <w:jc w:val="both"/>
              <w:textAlignment w:val="auto"/>
              <w:rPr>
                <w:rFonts w:hint="default" w:ascii="Times New Roman" w:hAnsi="Times New Roman" w:eastAsia="宋体" w:cs="Times New Roman"/>
                <w:b/>
                <w:bCs w:val="0"/>
                <w:snapToGrid/>
                <w:color w:val="auto"/>
                <w:spacing w:val="0"/>
                <w:kern w:val="2"/>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（3）</w:t>
            </w:r>
            <w:r>
              <w:rPr>
                <w:rFonts w:hint="default" w:ascii="Times New Roman" w:hAnsi="Times New Roman" w:eastAsia="宋体" w:cs="Times New Roman"/>
                <w:b/>
                <w:bCs w:val="0"/>
                <w:snapToGrid/>
                <w:color w:val="auto"/>
                <w:spacing w:val="0"/>
                <w:kern w:val="2"/>
                <w:sz w:val="24"/>
                <w:szCs w:val="24"/>
                <w:highlight w:val="none"/>
                <w:lang w:val="en-US" w:eastAsia="zh-CN" w:bidi="ar-SA"/>
              </w:rPr>
              <w:t>防渗方案</w:t>
            </w:r>
          </w:p>
          <w:p w14:paraId="114DFB06">
            <w:pPr>
              <w:pStyle w:val="17"/>
              <w:keepNext w:val="0"/>
              <w:keepLines w:val="0"/>
              <w:pageBreakBefore w:val="0"/>
              <w:widowControl/>
              <w:kinsoku/>
              <w:wordWrap/>
              <w:overflowPunct/>
              <w:topLinePunct w:val="0"/>
              <w:autoSpaceDE/>
              <w:autoSpaceDN/>
              <w:bidi w:val="0"/>
              <w:adjustRightInd/>
              <w:snapToGrid w:val="0"/>
              <w:spacing w:before="0" w:after="0" w:line="360" w:lineRule="auto"/>
              <w:ind w:right="0" w:firstLine="420" w:firstLineChars="200"/>
              <w:jc w:val="both"/>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t>根据本项目各区可能泄漏至地面区域污染物的性质和生产单元的构筑方式，将车间划分为重点污染防渗区、一般污染防渗区和非污染防治区。重点污染防渗区：污染地下水环境的物料长期贮存或泄漏不容易及时发现和处理的区域。一般污染防渗区：污染地下水环境的物料泄漏容易及时发现和处理的区域。非污染防治区：指不会对地下水环境造成污染的区域。参照《危险废物贮存污染控制标准》（GB18597—2023），本项目厂内主要防渗分区及防渗要求如下表：</w:t>
            </w:r>
          </w:p>
          <w:p w14:paraId="373142D3">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right="0" w:firstLine="482" w:firstLineChars="200"/>
              <w:jc w:val="center"/>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w:t>
            </w:r>
            <w:r>
              <w:rPr>
                <w:rFonts w:hint="eastAsia" w:cs="Times New Roman"/>
                <w:b/>
                <w:color w:val="auto"/>
                <w:kern w:val="2"/>
                <w:sz w:val="24"/>
                <w:szCs w:val="24"/>
                <w:highlight w:val="none"/>
                <w:lang w:val="en-US" w:eastAsia="zh-CN" w:bidi="ar-SA"/>
              </w:rPr>
              <w:t>45</w:t>
            </w:r>
            <w:r>
              <w:rPr>
                <w:rFonts w:hint="default" w:ascii="Times New Roman" w:hAnsi="Times New Roman" w:eastAsia="宋体" w:cs="Times New Roman"/>
                <w:b/>
                <w:color w:val="auto"/>
                <w:kern w:val="2"/>
                <w:sz w:val="24"/>
                <w:szCs w:val="24"/>
                <w:highlight w:val="none"/>
                <w:lang w:val="en-US" w:eastAsia="zh-CN" w:bidi="ar-SA"/>
              </w:rPr>
              <w:t>项目分区防渗情况一览表</w:t>
            </w:r>
          </w:p>
          <w:tbl>
            <w:tblPr>
              <w:tblStyle w:val="35"/>
              <w:tblW w:w="78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623"/>
              <w:gridCol w:w="972"/>
              <w:gridCol w:w="1521"/>
              <w:gridCol w:w="2989"/>
            </w:tblGrid>
            <w:tr w14:paraId="07202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732" w:type="dxa"/>
                  <w:noWrap w:val="0"/>
                  <w:vAlign w:val="center"/>
                </w:tcPr>
                <w:p w14:paraId="18A7E181">
                  <w:pPr>
                    <w:keepNext/>
                    <w:keepLines/>
                    <w:widowControl w:val="0"/>
                    <w:numPr>
                      <w:ilvl w:val="0"/>
                      <w:numId w:val="0"/>
                    </w:numPr>
                    <w:spacing w:line="240" w:lineRule="auto"/>
                    <w:jc w:val="center"/>
                    <w:outlineLvl w:val="2"/>
                    <w:rPr>
                      <w:rFonts w:hint="default" w:ascii="Times New Roman" w:hAnsi="Times New Roman" w:eastAsia="宋体" w:cs="Times New Roman"/>
                      <w:b/>
                      <w:bCs/>
                      <w:color w:val="auto"/>
                      <w:kern w:val="2"/>
                      <w:sz w:val="21"/>
                      <w:szCs w:val="24"/>
                      <w:highlight w:val="none"/>
                      <w:vertAlign w:val="baseline"/>
                      <w:lang w:val="en-US" w:eastAsia="zh-CN" w:bidi="ar-SA"/>
                    </w:rPr>
                  </w:pPr>
                  <w:r>
                    <w:rPr>
                      <w:rFonts w:hint="default" w:ascii="Times New Roman" w:hAnsi="Times New Roman" w:eastAsia="宋体" w:cs="Times New Roman"/>
                      <w:b/>
                      <w:bCs/>
                      <w:color w:val="auto"/>
                      <w:kern w:val="2"/>
                      <w:sz w:val="21"/>
                      <w:szCs w:val="24"/>
                      <w:highlight w:val="none"/>
                      <w:vertAlign w:val="baseline"/>
                      <w:lang w:val="en-US" w:eastAsia="zh-CN" w:bidi="ar-SA"/>
                    </w:rPr>
                    <w:t>序号</w:t>
                  </w:r>
                </w:p>
              </w:tc>
              <w:tc>
                <w:tcPr>
                  <w:tcW w:w="1623" w:type="dxa"/>
                  <w:noWrap w:val="0"/>
                  <w:vAlign w:val="center"/>
                </w:tcPr>
                <w:p w14:paraId="74928B20">
                  <w:pPr>
                    <w:keepNext/>
                    <w:keepLines/>
                    <w:widowControl w:val="0"/>
                    <w:numPr>
                      <w:ilvl w:val="0"/>
                      <w:numId w:val="0"/>
                    </w:numPr>
                    <w:spacing w:line="240" w:lineRule="auto"/>
                    <w:jc w:val="center"/>
                    <w:outlineLvl w:val="2"/>
                    <w:rPr>
                      <w:rFonts w:hint="default" w:ascii="Times New Roman" w:hAnsi="Times New Roman" w:eastAsia="宋体" w:cs="Times New Roman"/>
                      <w:b/>
                      <w:bCs/>
                      <w:color w:val="auto"/>
                      <w:kern w:val="2"/>
                      <w:sz w:val="21"/>
                      <w:szCs w:val="24"/>
                      <w:highlight w:val="none"/>
                      <w:vertAlign w:val="baseline"/>
                      <w:lang w:val="en-US" w:eastAsia="zh-CN" w:bidi="ar-SA"/>
                    </w:rPr>
                  </w:pPr>
                  <w:r>
                    <w:rPr>
                      <w:rFonts w:hint="default" w:ascii="Times New Roman" w:hAnsi="Times New Roman" w:eastAsia="宋体" w:cs="Times New Roman"/>
                      <w:b/>
                      <w:bCs/>
                      <w:color w:val="auto"/>
                      <w:kern w:val="2"/>
                      <w:sz w:val="21"/>
                      <w:szCs w:val="24"/>
                      <w:highlight w:val="none"/>
                      <w:vertAlign w:val="baseline"/>
                      <w:lang w:val="en-US" w:eastAsia="zh-CN" w:bidi="ar-SA"/>
                    </w:rPr>
                    <w:t>单元</w:t>
                  </w:r>
                </w:p>
              </w:tc>
              <w:tc>
                <w:tcPr>
                  <w:tcW w:w="972" w:type="dxa"/>
                  <w:noWrap w:val="0"/>
                  <w:vAlign w:val="center"/>
                </w:tcPr>
                <w:p w14:paraId="67C4DD1B">
                  <w:pPr>
                    <w:keepNext/>
                    <w:keepLines/>
                    <w:widowControl w:val="0"/>
                    <w:numPr>
                      <w:ilvl w:val="0"/>
                      <w:numId w:val="0"/>
                    </w:numPr>
                    <w:spacing w:line="240" w:lineRule="auto"/>
                    <w:jc w:val="center"/>
                    <w:outlineLvl w:val="2"/>
                    <w:rPr>
                      <w:rFonts w:hint="default" w:ascii="Times New Roman" w:hAnsi="Times New Roman" w:eastAsia="宋体" w:cs="Times New Roman"/>
                      <w:b/>
                      <w:bCs/>
                      <w:color w:val="auto"/>
                      <w:kern w:val="2"/>
                      <w:sz w:val="21"/>
                      <w:szCs w:val="24"/>
                      <w:highlight w:val="none"/>
                      <w:vertAlign w:val="baseline"/>
                      <w:lang w:val="en-US" w:eastAsia="zh-CN" w:bidi="ar-SA"/>
                    </w:rPr>
                  </w:pPr>
                  <w:r>
                    <w:rPr>
                      <w:rFonts w:hint="default" w:ascii="Times New Roman" w:hAnsi="Times New Roman" w:eastAsia="宋体" w:cs="Times New Roman"/>
                      <w:b/>
                      <w:bCs/>
                      <w:color w:val="auto"/>
                      <w:kern w:val="2"/>
                      <w:sz w:val="21"/>
                      <w:szCs w:val="24"/>
                      <w:highlight w:val="none"/>
                      <w:vertAlign w:val="baseline"/>
                      <w:lang w:val="en-US" w:eastAsia="zh-CN" w:bidi="ar-SA"/>
                    </w:rPr>
                    <w:t>防渗分区</w:t>
                  </w:r>
                </w:p>
              </w:tc>
              <w:tc>
                <w:tcPr>
                  <w:tcW w:w="1521" w:type="dxa"/>
                  <w:noWrap w:val="0"/>
                  <w:vAlign w:val="center"/>
                </w:tcPr>
                <w:p w14:paraId="5345F57D">
                  <w:pPr>
                    <w:keepNext/>
                    <w:keepLines/>
                    <w:widowControl w:val="0"/>
                    <w:numPr>
                      <w:ilvl w:val="0"/>
                      <w:numId w:val="0"/>
                    </w:numPr>
                    <w:spacing w:line="240" w:lineRule="auto"/>
                    <w:jc w:val="center"/>
                    <w:outlineLvl w:val="2"/>
                    <w:rPr>
                      <w:rFonts w:hint="default" w:ascii="Times New Roman" w:hAnsi="Times New Roman" w:eastAsia="宋体" w:cs="Times New Roman"/>
                      <w:b/>
                      <w:bCs/>
                      <w:color w:val="auto"/>
                      <w:kern w:val="2"/>
                      <w:sz w:val="21"/>
                      <w:szCs w:val="24"/>
                      <w:highlight w:val="none"/>
                      <w:vertAlign w:val="baseline"/>
                      <w:lang w:val="en-US" w:eastAsia="zh-CN" w:bidi="ar-SA"/>
                    </w:rPr>
                  </w:pPr>
                  <w:r>
                    <w:rPr>
                      <w:rFonts w:hint="default" w:ascii="Times New Roman" w:hAnsi="Times New Roman" w:eastAsia="宋体" w:cs="Times New Roman"/>
                      <w:b/>
                      <w:bCs/>
                      <w:color w:val="auto"/>
                      <w:kern w:val="2"/>
                      <w:sz w:val="21"/>
                      <w:szCs w:val="24"/>
                      <w:highlight w:val="none"/>
                      <w:vertAlign w:val="baseline"/>
                      <w:lang w:val="en-US" w:eastAsia="zh-CN" w:bidi="ar-SA"/>
                    </w:rPr>
                    <w:t>防渗结构形式</w:t>
                  </w:r>
                </w:p>
              </w:tc>
              <w:tc>
                <w:tcPr>
                  <w:tcW w:w="2989" w:type="dxa"/>
                  <w:noWrap w:val="0"/>
                  <w:vAlign w:val="center"/>
                </w:tcPr>
                <w:p w14:paraId="71F6B902">
                  <w:pPr>
                    <w:keepNext/>
                    <w:keepLines/>
                    <w:widowControl w:val="0"/>
                    <w:numPr>
                      <w:ilvl w:val="0"/>
                      <w:numId w:val="0"/>
                    </w:numPr>
                    <w:spacing w:line="240" w:lineRule="auto"/>
                    <w:jc w:val="center"/>
                    <w:outlineLvl w:val="2"/>
                    <w:rPr>
                      <w:rFonts w:hint="default" w:ascii="Times New Roman" w:hAnsi="Times New Roman" w:eastAsia="宋体" w:cs="Times New Roman"/>
                      <w:b/>
                      <w:bCs/>
                      <w:color w:val="auto"/>
                      <w:kern w:val="2"/>
                      <w:sz w:val="21"/>
                      <w:szCs w:val="24"/>
                      <w:highlight w:val="none"/>
                      <w:vertAlign w:val="baseline"/>
                      <w:lang w:val="en-US" w:eastAsia="zh-CN" w:bidi="ar-SA"/>
                    </w:rPr>
                  </w:pPr>
                  <w:r>
                    <w:rPr>
                      <w:rFonts w:hint="default" w:ascii="Times New Roman" w:hAnsi="Times New Roman" w:eastAsia="宋体" w:cs="Times New Roman"/>
                      <w:b/>
                      <w:bCs/>
                      <w:color w:val="auto"/>
                      <w:kern w:val="2"/>
                      <w:sz w:val="21"/>
                      <w:szCs w:val="24"/>
                      <w:highlight w:val="none"/>
                      <w:vertAlign w:val="baseline"/>
                      <w:lang w:val="en-US" w:eastAsia="zh-CN" w:bidi="ar-SA"/>
                    </w:rPr>
                    <w:t>具体结构、防渗系数</w:t>
                  </w:r>
                </w:p>
              </w:tc>
            </w:tr>
            <w:tr w14:paraId="6A979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732" w:type="dxa"/>
                  <w:noWrap w:val="0"/>
                  <w:vAlign w:val="top"/>
                </w:tcPr>
                <w:p w14:paraId="5BC53155">
                  <w:pPr>
                    <w:keepNext/>
                    <w:keepLines/>
                    <w:pageBreakBefore w:val="0"/>
                    <w:widowControl w:val="0"/>
                    <w:numPr>
                      <w:ilvl w:val="0"/>
                      <w:numId w:val="0"/>
                    </w:numPr>
                    <w:kinsoku/>
                    <w:wordWrap/>
                    <w:overflowPunct/>
                    <w:topLinePunct w:val="0"/>
                    <w:autoSpaceDE/>
                    <w:autoSpaceDN/>
                    <w:bidi w:val="0"/>
                    <w:adjustRightInd/>
                    <w:snapToGrid/>
                    <w:spacing w:before="781" w:beforeLines="250"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1</w:t>
                  </w:r>
                </w:p>
              </w:tc>
              <w:tc>
                <w:tcPr>
                  <w:tcW w:w="1623" w:type="dxa"/>
                  <w:noWrap w:val="0"/>
                  <w:vAlign w:val="center"/>
                </w:tcPr>
                <w:p w14:paraId="1BE05B3F">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危废</w:t>
                  </w:r>
                  <w:r>
                    <w:rPr>
                      <w:rFonts w:hint="eastAsia" w:cs="Times New Roman"/>
                      <w:b w:val="0"/>
                      <w:bCs w:val="0"/>
                      <w:color w:val="auto"/>
                      <w:kern w:val="2"/>
                      <w:sz w:val="21"/>
                      <w:szCs w:val="21"/>
                      <w:highlight w:val="none"/>
                      <w:vertAlign w:val="baseline"/>
                      <w:lang w:val="en-US" w:eastAsia="zh-CN" w:bidi="ar-SA"/>
                    </w:rPr>
                    <w:t>间</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cs="Times New Roman"/>
                      <w:b w:val="0"/>
                      <w:bCs w:val="0"/>
                      <w:color w:val="auto"/>
                      <w:kern w:val="2"/>
                      <w:sz w:val="21"/>
                      <w:szCs w:val="21"/>
                      <w:highlight w:val="none"/>
                      <w:vertAlign w:val="baseline"/>
                      <w:lang w:val="en-US" w:eastAsia="zh-CN" w:bidi="ar-SA"/>
                    </w:rPr>
                    <w:t>化学品仓库</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cs="Times New Roman"/>
                      <w:b w:val="0"/>
                      <w:bCs w:val="0"/>
                      <w:color w:val="auto"/>
                      <w:kern w:val="2"/>
                      <w:sz w:val="21"/>
                      <w:szCs w:val="21"/>
                      <w:highlight w:val="none"/>
                      <w:vertAlign w:val="baseline"/>
                      <w:lang w:val="en-US" w:eastAsia="zh-CN" w:bidi="ar-SA"/>
                    </w:rPr>
                    <w:t>废水暂存区、</w:t>
                  </w:r>
                  <w:r>
                    <w:rPr>
                      <w:rFonts w:hint="eastAsia" w:cs="Times New Roman"/>
                      <w:color w:val="auto"/>
                      <w:sz w:val="21"/>
                      <w:szCs w:val="21"/>
                      <w:highlight w:val="none"/>
                      <w:lang w:val="en-US" w:eastAsia="zh-CN"/>
                    </w:rPr>
                    <w:t>生产区</w:t>
                  </w:r>
                </w:p>
              </w:tc>
              <w:tc>
                <w:tcPr>
                  <w:tcW w:w="972" w:type="dxa"/>
                  <w:noWrap w:val="0"/>
                  <w:vAlign w:val="center"/>
                </w:tcPr>
                <w:p w14:paraId="57F1E918">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重点污染防渗区</w:t>
                  </w:r>
                </w:p>
              </w:tc>
              <w:tc>
                <w:tcPr>
                  <w:tcW w:w="1521" w:type="dxa"/>
                  <w:noWrap w:val="0"/>
                  <w:vAlign w:val="center"/>
                </w:tcPr>
                <w:p w14:paraId="2438E80B">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刚性防渗结构</w:t>
                  </w:r>
                </w:p>
              </w:tc>
              <w:tc>
                <w:tcPr>
                  <w:tcW w:w="2989" w:type="dxa"/>
                  <w:noWrap w:val="0"/>
                  <w:vAlign w:val="center"/>
                </w:tcPr>
                <w:p w14:paraId="3C5DE4A6">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采用水泥基渗透抗渗混凝土（厚度不宜小于150mm）+水泥基渗透结晶型防渗涂层（厚度不小于0.8m）结构形式，渗透参数≤1.0×10</w:t>
                  </w:r>
                  <w:r>
                    <w:rPr>
                      <w:rFonts w:hint="default" w:ascii="Times New Roman" w:hAnsi="Times New Roman" w:eastAsia="宋体" w:cs="Times New Roman"/>
                      <w:b w:val="0"/>
                      <w:bCs w:val="0"/>
                      <w:color w:val="auto"/>
                      <w:kern w:val="2"/>
                      <w:sz w:val="21"/>
                      <w:szCs w:val="21"/>
                      <w:highlight w:val="none"/>
                      <w:vertAlign w:val="superscript"/>
                      <w:lang w:val="en-US" w:eastAsia="zh-CN" w:bidi="ar-SA"/>
                    </w:rPr>
                    <w:t>-10</w:t>
                  </w:r>
                  <w:r>
                    <w:rPr>
                      <w:rFonts w:hint="default" w:ascii="Times New Roman" w:hAnsi="Times New Roman" w:eastAsia="宋体" w:cs="Times New Roman"/>
                      <w:b w:val="0"/>
                      <w:bCs w:val="0"/>
                      <w:color w:val="auto"/>
                      <w:kern w:val="2"/>
                      <w:sz w:val="21"/>
                      <w:szCs w:val="21"/>
                      <w:highlight w:val="none"/>
                      <w:vertAlign w:val="baseline"/>
                      <w:lang w:val="en-US" w:eastAsia="zh-CN" w:bidi="ar-SA"/>
                    </w:rPr>
                    <w:t>cm/s</w:t>
                  </w:r>
                </w:p>
              </w:tc>
            </w:tr>
            <w:tr w14:paraId="31D5D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7" w:hRule="atLeast"/>
                <w:jc w:val="center"/>
              </w:trPr>
              <w:tc>
                <w:tcPr>
                  <w:tcW w:w="732" w:type="dxa"/>
                  <w:noWrap w:val="0"/>
                  <w:vAlign w:val="top"/>
                </w:tcPr>
                <w:p w14:paraId="435EF887">
                  <w:pPr>
                    <w:keepNext/>
                    <w:keepLines/>
                    <w:pageBreakBefore w:val="0"/>
                    <w:widowControl w:val="0"/>
                    <w:numPr>
                      <w:ilvl w:val="0"/>
                      <w:numId w:val="0"/>
                    </w:numPr>
                    <w:kinsoku/>
                    <w:wordWrap/>
                    <w:overflowPunct/>
                    <w:topLinePunct w:val="0"/>
                    <w:autoSpaceDE/>
                    <w:autoSpaceDN/>
                    <w:bidi w:val="0"/>
                    <w:adjustRightInd/>
                    <w:snapToGrid/>
                    <w:spacing w:before="625" w:beforeLines="200"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2</w:t>
                  </w:r>
                </w:p>
              </w:tc>
              <w:tc>
                <w:tcPr>
                  <w:tcW w:w="1623" w:type="dxa"/>
                  <w:noWrap w:val="0"/>
                  <w:vAlign w:val="center"/>
                </w:tcPr>
                <w:p w14:paraId="45C12172">
                  <w:pPr>
                    <w:pStyle w:val="16"/>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除危废</w:t>
                  </w:r>
                  <w:r>
                    <w:rPr>
                      <w:rFonts w:hint="eastAsia" w:cs="Times New Roman"/>
                      <w:b w:val="0"/>
                      <w:bCs w:val="0"/>
                      <w:color w:val="auto"/>
                      <w:kern w:val="2"/>
                      <w:sz w:val="21"/>
                      <w:szCs w:val="21"/>
                      <w:highlight w:val="none"/>
                      <w:vertAlign w:val="baseline"/>
                      <w:lang w:val="en-US" w:eastAsia="zh-CN" w:bidi="ar-SA"/>
                    </w:rPr>
                    <w:t>间</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cs="Times New Roman"/>
                      <w:b w:val="0"/>
                      <w:bCs w:val="0"/>
                      <w:color w:val="auto"/>
                      <w:kern w:val="2"/>
                      <w:sz w:val="21"/>
                      <w:szCs w:val="21"/>
                      <w:highlight w:val="none"/>
                      <w:vertAlign w:val="baseline"/>
                      <w:lang w:val="en-US" w:eastAsia="zh-CN" w:bidi="ar-SA"/>
                    </w:rPr>
                    <w:t>化学品仓库</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cs="Times New Roman"/>
                      <w:b w:val="0"/>
                      <w:bCs w:val="0"/>
                      <w:color w:val="auto"/>
                      <w:kern w:val="2"/>
                      <w:sz w:val="21"/>
                      <w:szCs w:val="21"/>
                      <w:highlight w:val="none"/>
                      <w:vertAlign w:val="baseline"/>
                      <w:lang w:val="en-US" w:eastAsia="zh-CN" w:bidi="ar-SA"/>
                    </w:rPr>
                    <w:t>废水暂存区、</w:t>
                  </w:r>
                  <w:r>
                    <w:rPr>
                      <w:rFonts w:hint="eastAsia" w:cs="Times New Roman"/>
                      <w:color w:val="auto"/>
                      <w:sz w:val="21"/>
                      <w:szCs w:val="21"/>
                      <w:highlight w:val="none"/>
                      <w:lang w:val="en-US" w:eastAsia="zh-CN"/>
                    </w:rPr>
                    <w:t>生产区、配电室</w:t>
                  </w:r>
                  <w:r>
                    <w:rPr>
                      <w:rFonts w:hint="default" w:ascii="Times New Roman" w:hAnsi="Times New Roman" w:eastAsia="宋体" w:cs="Times New Roman"/>
                      <w:b w:val="0"/>
                      <w:bCs w:val="0"/>
                      <w:color w:val="auto"/>
                      <w:kern w:val="2"/>
                      <w:sz w:val="21"/>
                      <w:szCs w:val="21"/>
                      <w:highlight w:val="none"/>
                      <w:vertAlign w:val="baseline"/>
                      <w:lang w:val="en-US" w:eastAsia="zh-CN" w:bidi="ar-SA"/>
                    </w:rPr>
                    <w:t>和办公室以外的区域</w:t>
                  </w:r>
                </w:p>
              </w:tc>
              <w:tc>
                <w:tcPr>
                  <w:tcW w:w="972" w:type="dxa"/>
                  <w:noWrap w:val="0"/>
                  <w:vAlign w:val="center"/>
                </w:tcPr>
                <w:p w14:paraId="6B930980">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一般污染防渗区</w:t>
                  </w:r>
                </w:p>
              </w:tc>
              <w:tc>
                <w:tcPr>
                  <w:tcW w:w="1521" w:type="dxa"/>
                  <w:noWrap w:val="0"/>
                  <w:vAlign w:val="center"/>
                </w:tcPr>
                <w:p w14:paraId="446A0E1E">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刚性防渗结构</w:t>
                  </w:r>
                </w:p>
              </w:tc>
              <w:tc>
                <w:tcPr>
                  <w:tcW w:w="2989" w:type="dxa"/>
                  <w:noWrap w:val="0"/>
                  <w:vAlign w:val="center"/>
                </w:tcPr>
                <w:p w14:paraId="7F9C3829">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抗渗混凝土（厚度不宜小于100mm）</w:t>
                  </w:r>
                </w:p>
                <w:p w14:paraId="0936EFFC">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渗透系数≤1.0×10</w:t>
                  </w:r>
                  <w:r>
                    <w:rPr>
                      <w:rFonts w:hint="default" w:ascii="Times New Roman" w:hAnsi="Times New Roman" w:eastAsia="宋体" w:cs="Times New Roman"/>
                      <w:b w:val="0"/>
                      <w:bCs w:val="0"/>
                      <w:color w:val="auto"/>
                      <w:kern w:val="2"/>
                      <w:sz w:val="21"/>
                      <w:szCs w:val="21"/>
                      <w:highlight w:val="none"/>
                      <w:vertAlign w:val="superscript"/>
                      <w:lang w:val="en-US" w:eastAsia="zh-CN" w:bidi="ar-SA"/>
                    </w:rPr>
                    <w:t>-8</w:t>
                  </w:r>
                  <w:r>
                    <w:rPr>
                      <w:rFonts w:hint="default" w:ascii="Times New Roman" w:hAnsi="Times New Roman" w:eastAsia="宋体" w:cs="Times New Roman"/>
                      <w:b w:val="0"/>
                      <w:bCs w:val="0"/>
                      <w:color w:val="auto"/>
                      <w:kern w:val="2"/>
                      <w:sz w:val="21"/>
                      <w:szCs w:val="21"/>
                      <w:highlight w:val="none"/>
                      <w:vertAlign w:val="baseline"/>
                      <w:lang w:val="en-US" w:eastAsia="zh-CN" w:bidi="ar-SA"/>
                    </w:rPr>
                    <w:t>cm/s</w:t>
                  </w:r>
                </w:p>
              </w:tc>
            </w:tr>
            <w:tr w14:paraId="24203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732" w:type="dxa"/>
                  <w:noWrap w:val="0"/>
                  <w:vAlign w:val="top"/>
                </w:tcPr>
                <w:p w14:paraId="476C6260">
                  <w:pPr>
                    <w:keepNext/>
                    <w:keepLines/>
                    <w:pageBreakBefore w:val="0"/>
                    <w:widowControl w:val="0"/>
                    <w:numPr>
                      <w:ilvl w:val="0"/>
                      <w:numId w:val="0"/>
                    </w:numPr>
                    <w:kinsoku/>
                    <w:wordWrap/>
                    <w:overflowPunct/>
                    <w:topLinePunct w:val="0"/>
                    <w:autoSpaceDE/>
                    <w:autoSpaceDN/>
                    <w:bidi w:val="0"/>
                    <w:adjustRightInd/>
                    <w:snapToGrid/>
                    <w:spacing w:before="157" w:beforeLines="50"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3</w:t>
                  </w:r>
                </w:p>
              </w:tc>
              <w:tc>
                <w:tcPr>
                  <w:tcW w:w="1623" w:type="dxa"/>
                  <w:noWrap w:val="0"/>
                  <w:vAlign w:val="center"/>
                </w:tcPr>
                <w:p w14:paraId="677F204E">
                  <w:pPr>
                    <w:pStyle w:val="16"/>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厂区道路、办公室、</w:t>
                  </w:r>
                  <w:r>
                    <w:rPr>
                      <w:rFonts w:hint="eastAsia" w:cs="Times New Roman"/>
                      <w:b w:val="0"/>
                      <w:bCs w:val="0"/>
                      <w:color w:val="auto"/>
                      <w:kern w:val="2"/>
                      <w:sz w:val="21"/>
                      <w:szCs w:val="21"/>
                      <w:highlight w:val="none"/>
                      <w:vertAlign w:val="baseline"/>
                      <w:lang w:val="en-US" w:eastAsia="zh-CN" w:bidi="ar-SA"/>
                    </w:rPr>
                    <w:t>配电室</w:t>
                  </w:r>
                </w:p>
              </w:tc>
              <w:tc>
                <w:tcPr>
                  <w:tcW w:w="972" w:type="dxa"/>
                  <w:noWrap w:val="0"/>
                  <w:vAlign w:val="center"/>
                </w:tcPr>
                <w:p w14:paraId="37E9123D">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非污染防治区</w:t>
                  </w:r>
                </w:p>
              </w:tc>
              <w:tc>
                <w:tcPr>
                  <w:tcW w:w="1521" w:type="dxa"/>
                  <w:noWrap w:val="0"/>
                  <w:vAlign w:val="center"/>
                </w:tcPr>
                <w:p w14:paraId="1CCE4026">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w:t>
                  </w:r>
                </w:p>
              </w:tc>
              <w:tc>
                <w:tcPr>
                  <w:tcW w:w="2989" w:type="dxa"/>
                  <w:noWrap w:val="0"/>
                  <w:vAlign w:val="center"/>
                </w:tcPr>
                <w:p w14:paraId="36487BF4">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不需设置专门的防渗层</w:t>
                  </w:r>
                </w:p>
              </w:tc>
            </w:tr>
          </w:tbl>
          <w:p w14:paraId="6B1D4388">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Chars="0" w:firstLine="482" w:firstLineChars="200"/>
              <w:jc w:val="both"/>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bidi="ar-SA"/>
              </w:rPr>
              <w:t>（4）</w:t>
            </w:r>
            <w:r>
              <w:rPr>
                <w:rFonts w:hint="default" w:ascii="Times New Roman" w:hAnsi="Times New Roman" w:eastAsia="宋体" w:cs="Times New Roman"/>
                <w:b/>
                <w:bCs w:val="0"/>
                <w:color w:val="auto"/>
                <w:spacing w:val="-10"/>
                <w:sz w:val="24"/>
                <w:szCs w:val="24"/>
                <w:highlight w:val="none"/>
                <w:lang w:val="en-US" w:eastAsia="zh-CN"/>
              </w:rPr>
              <w:t>防渗措施</w:t>
            </w:r>
          </w:p>
          <w:p w14:paraId="3A03745C">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①对车间内排水系统及排水管道均做防渗处理，需要严格检查容器的严密性和质量情况。</w:t>
            </w:r>
          </w:p>
          <w:p w14:paraId="4F56A34B">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②项目应设置专门的危废暂存间，严格按照《危险废物贮存污染控制标准》（GB18597—2023）中规定的要求，采取“防渗、防雨、防流失”等措施，设置明显的标识牌，加强危废管理，并做好存放场所的防渗透和泄漏措施，严禁随意倾倒和混入生活垃圾中，避免污染周边环境。</w:t>
            </w:r>
          </w:p>
          <w:p w14:paraId="0CCA3868">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fldChar w:fldCharType="begin"/>
            </w:r>
            <w:r>
              <w:rPr>
                <w:rFonts w:hint="default" w:ascii="Times New Roman" w:hAnsi="Times New Roman" w:eastAsia="宋体" w:cs="Times New Roman"/>
                <w:b w:val="0"/>
                <w:bCs/>
                <w:color w:val="auto"/>
                <w:spacing w:val="0"/>
                <w:sz w:val="21"/>
                <w:szCs w:val="21"/>
                <w:highlight w:val="none"/>
                <w:lang w:val="en-US" w:eastAsia="zh-CN"/>
              </w:rPr>
              <w:instrText xml:space="preserve"> = 3 \* GB3 \* MERGEFORMAT </w:instrText>
            </w:r>
            <w:r>
              <w:rPr>
                <w:rFonts w:hint="default" w:ascii="Times New Roman" w:hAnsi="Times New Roman" w:eastAsia="宋体" w:cs="Times New Roman"/>
                <w:b w:val="0"/>
                <w:bCs/>
                <w:color w:val="auto"/>
                <w:spacing w:val="0"/>
                <w:sz w:val="21"/>
                <w:szCs w:val="21"/>
                <w:highlight w:val="none"/>
                <w:lang w:val="en-US" w:eastAsia="zh-CN"/>
              </w:rPr>
              <w:fldChar w:fldCharType="separate"/>
            </w:r>
            <w:r>
              <w:rPr>
                <w:rFonts w:hint="default" w:ascii="Times New Roman" w:hAnsi="Times New Roman" w:eastAsia="宋体" w:cs="Times New Roman"/>
                <w:b w:val="0"/>
                <w:bCs/>
                <w:color w:val="auto"/>
                <w:spacing w:val="0"/>
                <w:sz w:val="21"/>
                <w:szCs w:val="21"/>
                <w:highlight w:val="none"/>
                <w:lang w:val="en-US" w:eastAsia="zh-CN"/>
              </w:rPr>
              <w:t>③</w:t>
            </w:r>
            <w:r>
              <w:rPr>
                <w:rFonts w:hint="default" w:ascii="Times New Roman" w:hAnsi="Times New Roman" w:eastAsia="宋体" w:cs="Times New Roman"/>
                <w:b w:val="0"/>
                <w:bCs/>
                <w:color w:val="auto"/>
                <w:spacing w:val="0"/>
                <w:sz w:val="21"/>
                <w:szCs w:val="21"/>
                <w:highlight w:val="none"/>
                <w:lang w:val="en-US" w:eastAsia="zh-CN"/>
              </w:rPr>
              <w:fldChar w:fldCharType="end"/>
            </w:r>
            <w:r>
              <w:rPr>
                <w:rFonts w:hint="default" w:ascii="Times New Roman" w:hAnsi="Times New Roman" w:eastAsia="宋体" w:cs="Times New Roman"/>
                <w:b w:val="0"/>
                <w:bCs/>
                <w:color w:val="auto"/>
                <w:spacing w:val="0"/>
                <w:sz w:val="21"/>
                <w:szCs w:val="21"/>
                <w:highlight w:val="none"/>
                <w:lang w:val="en-US" w:eastAsia="zh-CN"/>
              </w:rPr>
              <w:t>化学品储存场所采取严格的分区防腐防渗措施，防止因事故消防废水漫流通过下渗污染项目区周围地下水环境，避免对地下水造成环境污染。</w:t>
            </w:r>
          </w:p>
          <w:p w14:paraId="2EA77809">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fldChar w:fldCharType="begin"/>
            </w:r>
            <w:r>
              <w:rPr>
                <w:rFonts w:hint="default" w:ascii="Times New Roman" w:hAnsi="Times New Roman" w:eastAsia="宋体" w:cs="Times New Roman"/>
                <w:b w:val="0"/>
                <w:bCs/>
                <w:color w:val="auto"/>
                <w:spacing w:val="0"/>
                <w:sz w:val="21"/>
                <w:szCs w:val="21"/>
                <w:highlight w:val="none"/>
                <w:lang w:val="en-US" w:eastAsia="zh-CN"/>
              </w:rPr>
              <w:instrText xml:space="preserve"> = 4 \* GB3 \* MERGEFORMAT </w:instrText>
            </w:r>
            <w:r>
              <w:rPr>
                <w:rFonts w:hint="default" w:ascii="Times New Roman" w:hAnsi="Times New Roman" w:eastAsia="宋体" w:cs="Times New Roman"/>
                <w:b w:val="0"/>
                <w:bCs/>
                <w:color w:val="auto"/>
                <w:spacing w:val="0"/>
                <w:sz w:val="21"/>
                <w:szCs w:val="21"/>
                <w:highlight w:val="none"/>
                <w:lang w:val="en-US" w:eastAsia="zh-CN"/>
              </w:rPr>
              <w:fldChar w:fldCharType="separate"/>
            </w:r>
            <w:r>
              <w:rPr>
                <w:rFonts w:hint="default" w:ascii="Times New Roman" w:hAnsi="Times New Roman" w:eastAsia="宋体" w:cs="Times New Roman"/>
                <w:b w:val="0"/>
                <w:bCs/>
                <w:color w:val="auto"/>
                <w:spacing w:val="0"/>
                <w:sz w:val="21"/>
                <w:szCs w:val="21"/>
                <w:highlight w:val="none"/>
                <w:lang w:val="en-US" w:eastAsia="zh-CN"/>
              </w:rPr>
              <w:t>④</w:t>
            </w:r>
            <w:r>
              <w:rPr>
                <w:rFonts w:hint="default" w:ascii="Times New Roman" w:hAnsi="Times New Roman" w:eastAsia="宋体" w:cs="Times New Roman"/>
                <w:b w:val="0"/>
                <w:bCs/>
                <w:color w:val="auto"/>
                <w:spacing w:val="0"/>
                <w:sz w:val="21"/>
                <w:szCs w:val="21"/>
                <w:highlight w:val="none"/>
                <w:lang w:val="en-US" w:eastAsia="zh-CN"/>
              </w:rPr>
              <w:fldChar w:fldCharType="end"/>
            </w:r>
            <w:r>
              <w:rPr>
                <w:rFonts w:hint="default" w:ascii="Times New Roman" w:hAnsi="Times New Roman" w:eastAsia="宋体" w:cs="Times New Roman"/>
                <w:b w:val="0"/>
                <w:bCs/>
                <w:color w:val="auto"/>
                <w:spacing w:val="0"/>
                <w:sz w:val="21"/>
                <w:szCs w:val="21"/>
                <w:highlight w:val="none"/>
                <w:lang w:val="en-US" w:eastAsia="zh-CN"/>
              </w:rPr>
              <w:t>针对大气沉降：项目生产过程主要产生</w:t>
            </w:r>
            <w:r>
              <w:rPr>
                <w:rFonts w:hint="eastAsia" w:cs="Times New Roman"/>
                <w:b w:val="0"/>
                <w:bCs/>
                <w:color w:val="auto"/>
                <w:spacing w:val="0"/>
                <w:sz w:val="21"/>
                <w:szCs w:val="21"/>
                <w:highlight w:val="none"/>
                <w:lang w:val="en-US" w:eastAsia="zh-CN"/>
              </w:rPr>
              <w:t>投料、筛分、称重、调配、干燥、壳体定量灌装、混合</w:t>
            </w:r>
            <w:r>
              <w:rPr>
                <w:rFonts w:hint="default" w:ascii="Times New Roman" w:hAnsi="Times New Roman" w:eastAsia="宋体" w:cs="Times New Roman"/>
                <w:b w:val="0"/>
                <w:bCs/>
                <w:color w:val="auto"/>
                <w:spacing w:val="0"/>
                <w:sz w:val="21"/>
                <w:szCs w:val="21"/>
                <w:highlight w:val="none"/>
                <w:lang w:val="en-US" w:eastAsia="zh-CN"/>
              </w:rPr>
              <w:t>废气，主要污染物为</w:t>
            </w:r>
            <w:r>
              <w:rPr>
                <w:rFonts w:hint="default" w:ascii="Times New Roman" w:hAnsi="Times New Roman" w:eastAsia="宋体" w:cs="Times New Roman"/>
                <w:color w:val="auto"/>
                <w:sz w:val="21"/>
                <w:szCs w:val="21"/>
                <w:highlight w:val="none"/>
                <w:lang w:val="en-US" w:eastAsia="zh-CN"/>
              </w:rPr>
              <w:t>非甲烷总烃</w:t>
            </w:r>
            <w:r>
              <w:rPr>
                <w:rFonts w:hint="eastAsia" w:cs="Times New Roman"/>
                <w:color w:val="auto"/>
                <w:sz w:val="21"/>
                <w:szCs w:val="21"/>
                <w:highlight w:val="none"/>
                <w:lang w:val="en-US" w:eastAsia="zh-CN"/>
              </w:rPr>
              <w:t>（TVOC）</w:t>
            </w:r>
            <w:r>
              <w:rPr>
                <w:rFonts w:hint="default" w:ascii="Times New Roman" w:hAnsi="Times New Roman" w:eastAsia="宋体" w:cs="Times New Roman"/>
                <w:color w:val="auto"/>
                <w:sz w:val="21"/>
                <w:szCs w:val="21"/>
                <w:highlight w:val="none"/>
                <w:lang w:val="en-US" w:eastAsia="zh-CN"/>
              </w:rPr>
              <w:t>、颗粒物、臭气浓度</w:t>
            </w:r>
            <w:r>
              <w:rPr>
                <w:rFonts w:hint="default" w:ascii="Times New Roman" w:hAnsi="Times New Roman" w:eastAsia="宋体" w:cs="Times New Roman"/>
                <w:b w:val="0"/>
                <w:bCs/>
                <w:color w:val="auto"/>
                <w:spacing w:val="0"/>
                <w:sz w:val="21"/>
                <w:szCs w:val="21"/>
                <w:highlight w:val="none"/>
                <w:lang w:val="en-US" w:eastAsia="zh-CN"/>
              </w:rPr>
              <w:t>等。</w:t>
            </w:r>
            <w:r>
              <w:rPr>
                <w:rFonts w:hint="default" w:ascii="Times New Roman" w:hAnsi="Times New Roman" w:cs="Times New Roman"/>
                <w:color w:val="auto"/>
                <w:sz w:val="21"/>
                <w:szCs w:val="21"/>
                <w:highlight w:val="none"/>
              </w:rPr>
              <w:t>项目</w:t>
            </w:r>
            <w:r>
              <w:rPr>
                <w:rFonts w:hint="default" w:ascii="Times New Roman" w:hAnsi="Times New Roman" w:cs="Times New Roman"/>
                <w:color w:val="auto"/>
                <w:sz w:val="21"/>
                <w:szCs w:val="21"/>
                <w:highlight w:val="none"/>
                <w:lang w:val="en-US" w:eastAsia="zh-CN"/>
              </w:rPr>
              <w:t>称重、调配、混合（投料）废气</w:t>
            </w:r>
            <w:r>
              <w:rPr>
                <w:rFonts w:hint="default" w:ascii="Times New Roman" w:hAnsi="Times New Roman" w:cs="Times New Roman"/>
                <w:color w:val="auto"/>
                <w:sz w:val="21"/>
                <w:szCs w:val="21"/>
                <w:highlight w:val="none"/>
              </w:rPr>
              <w:t>经</w:t>
            </w:r>
            <w:r>
              <w:rPr>
                <w:rFonts w:hint="default" w:ascii="Times New Roman" w:hAnsi="Times New Roman" w:cs="Times New Roman"/>
                <w:color w:val="auto"/>
                <w:sz w:val="21"/>
                <w:szCs w:val="21"/>
                <w:highlight w:val="none"/>
                <w:lang w:eastAsia="zh-CN"/>
              </w:rPr>
              <w:t>通风柜</w:t>
            </w:r>
            <w:r>
              <w:rPr>
                <w:rFonts w:hint="default" w:ascii="Times New Roman" w:hAnsi="Times New Roman" w:cs="Times New Roman"/>
                <w:color w:val="auto"/>
                <w:sz w:val="21"/>
                <w:szCs w:val="21"/>
                <w:highlight w:val="none"/>
              </w:rPr>
              <w:t>收集</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混合（作业）、干燥（作业）废气经</w:t>
            </w:r>
            <w:r>
              <w:rPr>
                <w:rFonts w:hint="eastAsia" w:cs="Times New Roman"/>
                <w:color w:val="auto"/>
                <w:sz w:val="21"/>
                <w:szCs w:val="21"/>
                <w:highlight w:val="none"/>
                <w:lang w:val="en-US" w:eastAsia="zh-CN"/>
              </w:rPr>
              <w:t>管道收集</w:t>
            </w:r>
            <w:r>
              <w:rPr>
                <w:rFonts w:hint="default" w:ascii="Times New Roman" w:hAnsi="Times New Roman" w:cs="Times New Roman"/>
                <w:color w:val="auto"/>
                <w:sz w:val="21"/>
                <w:szCs w:val="21"/>
                <w:highlight w:val="none"/>
                <w:lang w:val="en-US" w:eastAsia="zh-CN"/>
              </w:rPr>
              <w:t>，筛分、壳体定量灌装（出料）废气经集气罩收集</w:t>
            </w:r>
            <w:r>
              <w:rPr>
                <w:rFonts w:hint="default" w:ascii="Times New Roman" w:hAnsi="Times New Roman" w:cs="Times New Roman"/>
                <w:color w:val="auto"/>
                <w:sz w:val="21"/>
                <w:szCs w:val="21"/>
                <w:highlight w:val="none"/>
              </w:rPr>
              <w:t>后</w:t>
            </w:r>
            <w:r>
              <w:rPr>
                <w:rFonts w:hint="default" w:ascii="Times New Roman" w:hAnsi="Times New Roman" w:cs="Times New Roman"/>
                <w:color w:val="auto"/>
                <w:sz w:val="21"/>
                <w:szCs w:val="21"/>
                <w:highlight w:val="none"/>
                <w:lang w:val="en-US" w:eastAsia="zh-CN"/>
              </w:rPr>
              <w:t>一齐</w:t>
            </w:r>
            <w:r>
              <w:rPr>
                <w:rFonts w:hint="default" w:ascii="Times New Roman" w:hAnsi="Times New Roman" w:cs="Times New Roman"/>
                <w:color w:val="auto"/>
                <w:sz w:val="21"/>
                <w:szCs w:val="21"/>
                <w:highlight w:val="none"/>
              </w:rPr>
              <w:t>经</w:t>
            </w:r>
            <w:r>
              <w:rPr>
                <w:rFonts w:hint="eastAsia" w:cs="Times New Roman"/>
                <w:color w:val="auto"/>
                <w:sz w:val="21"/>
                <w:szCs w:val="21"/>
                <w:highlight w:val="none"/>
                <w:lang w:val="en-US" w:eastAsia="zh-CN"/>
              </w:rPr>
              <w:t>水喷淋（除雾）</w:t>
            </w:r>
            <w:r>
              <w:rPr>
                <w:rFonts w:hint="default" w:ascii="Times New Roman" w:hAnsi="Times New Roman" w:cs="Times New Roman"/>
                <w:color w:val="auto"/>
                <w:sz w:val="21"/>
                <w:szCs w:val="21"/>
                <w:highlight w:val="none"/>
                <w:lang w:val="en-US" w:eastAsia="zh-CN"/>
              </w:rPr>
              <w:t>+单级活性炭</w:t>
            </w:r>
            <w:r>
              <w:rPr>
                <w:rFonts w:hint="default" w:ascii="Times New Roman" w:hAnsi="Times New Roman" w:cs="Times New Roman"/>
                <w:color w:val="auto"/>
                <w:sz w:val="21"/>
                <w:szCs w:val="21"/>
                <w:highlight w:val="none"/>
              </w:rPr>
              <w:t>处理后</w:t>
            </w:r>
            <w:r>
              <w:rPr>
                <w:rFonts w:hint="default" w:ascii="Times New Roman" w:hAnsi="Times New Roman" w:cs="Times New Roman"/>
                <w:color w:val="auto"/>
                <w:sz w:val="21"/>
                <w:szCs w:val="21"/>
                <w:highlight w:val="none"/>
                <w:lang w:val="en-US" w:eastAsia="zh-CN"/>
              </w:rPr>
              <w:t>通过烟囱排放</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投料废气的臭气浓度无组织排放</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b w:val="0"/>
                <w:bCs/>
                <w:color w:val="auto"/>
                <w:spacing w:val="0"/>
                <w:sz w:val="21"/>
                <w:szCs w:val="21"/>
                <w:highlight w:val="none"/>
                <w:lang w:val="en-US" w:eastAsia="zh-CN"/>
              </w:rPr>
              <w:t>项目尽可能在源头上减少污染物产生，严格按照国家相关规范要求，加强大气污染控制措施，定期对废气治理设施进行维护和巡查，确保对污染物进行有效治理达标排放。</w:t>
            </w:r>
          </w:p>
          <w:p w14:paraId="37CBB111">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综上，项目拟将采取有效措施对可能产生地下水及土壤影响的各项途径均进行有效预防，在确保各项防渗措施得以落实，并加强维护和环境管理的前提下，可有效控制项目内的污染物下渗现象，避免污染地下水及土壤，因此项目不会对区域地下水及土壤环境产生明显影响。故不设置相关自行监测要求。</w:t>
            </w:r>
          </w:p>
          <w:p w14:paraId="6B746792">
            <w:pPr>
              <w:pStyle w:val="12"/>
              <w:spacing w:after="0" w:line="360" w:lineRule="auto"/>
              <w:ind w:left="0" w:leftChars="0" w:firstLine="422"/>
              <w:jc w:val="both"/>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六、环境风险分析</w:t>
            </w:r>
          </w:p>
          <w:p w14:paraId="0C73A962">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Chars="0" w:firstLine="482" w:firstLineChars="200"/>
              <w:jc w:val="both"/>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（1）</w:t>
            </w:r>
            <w:r>
              <w:rPr>
                <w:rFonts w:hint="default" w:ascii="Times New Roman" w:hAnsi="Times New Roman" w:eastAsia="宋体" w:cs="Times New Roman"/>
                <w:b/>
                <w:bCs/>
                <w:color w:val="auto"/>
                <w:sz w:val="24"/>
                <w:szCs w:val="24"/>
                <w:highlight w:val="none"/>
                <w:lang w:val="en-US" w:eastAsia="zh-CN"/>
              </w:rPr>
              <w:t>环境风险潜势初判</w:t>
            </w:r>
          </w:p>
          <w:p w14:paraId="26C5FB32">
            <w:pPr>
              <w:keepNext w:val="0"/>
              <w:keepLines w:val="0"/>
              <w:pageBreakBefore w:val="0"/>
              <w:widowControl/>
              <w:suppressLineNumbers w:val="0"/>
              <w:kinsoku/>
              <w:wordWrap w:val="0"/>
              <w:overflowPunct/>
              <w:topLinePunct w:val="0"/>
              <w:autoSpaceDE w:val="0"/>
              <w:autoSpaceDN/>
              <w:bidi w:val="0"/>
              <w:adjustRightInd/>
              <w:snapToGrid/>
              <w:spacing w:line="360" w:lineRule="auto"/>
              <w:ind w:firstLine="420" w:firstLineChars="200"/>
              <w:jc w:val="lef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根据《建设项目环境风险评价技术导则》（HJ169-2018）表B.1突发环境事件风险物质及临界量、表B.2其他危险物质临界量推荐值、</w:t>
            </w:r>
            <w:r>
              <w:rPr>
                <w:rFonts w:hint="default" w:ascii="Times New Roman" w:hAnsi="Times New Roman" w:eastAsia="宋体" w:cs="Times New Roman"/>
                <w:color w:val="auto"/>
                <w:kern w:val="0"/>
                <w:sz w:val="21"/>
                <w:szCs w:val="21"/>
                <w:highlight w:val="none"/>
                <w:lang w:val="en-US" w:eastAsia="zh-CN" w:bidi="ar"/>
              </w:rPr>
              <w:t>《危险化学品重大危险源辨识》（GB18218-2018）</w:t>
            </w:r>
            <w:r>
              <w:rPr>
                <w:rFonts w:hint="default" w:ascii="Times New Roman" w:hAnsi="Times New Roman" w:eastAsia="宋体" w:cs="Times New Roman"/>
                <w:b w:val="0"/>
                <w:bCs w:val="0"/>
                <w:color w:val="auto"/>
                <w:kern w:val="2"/>
                <w:sz w:val="21"/>
                <w:szCs w:val="21"/>
                <w:highlight w:val="none"/>
                <w:lang w:val="en-US" w:eastAsia="zh-CN" w:bidi="ar-SA"/>
              </w:rPr>
              <w:t>，计算所涉及的每种危险物质在厂界内的最大存在总量与其附录B中对应临界量的比值Q。</w:t>
            </w:r>
          </w:p>
          <w:p w14:paraId="52746903">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Chars="0" w:firstLine="420" w:firstLineChars="200"/>
              <w:jc w:val="both"/>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kern w:val="2"/>
                <w:sz w:val="21"/>
                <w:szCs w:val="21"/>
                <w:highlight w:val="none"/>
                <w:lang w:val="en-US" w:eastAsia="zh-CN" w:bidi="ar-SA"/>
              </w:rPr>
              <w:t>当只涉及一种危险物质时，计算该物质</w:t>
            </w:r>
            <w:r>
              <w:rPr>
                <w:rFonts w:hint="default" w:ascii="Times New Roman" w:hAnsi="Times New Roman" w:eastAsia="宋体" w:cs="Times New Roman"/>
                <w:b w:val="0"/>
                <w:bCs w:val="0"/>
                <w:color w:val="auto"/>
                <w:kern w:val="2"/>
                <w:sz w:val="21"/>
                <w:szCs w:val="21"/>
                <w:highlight w:val="none"/>
                <w:lang w:val="en-US" w:eastAsia="zh-CN" w:bidi="ar-SA"/>
              </w:rPr>
              <w:t>的总量与其临界量比值，即为Q；当存在多种危险物质时，则按照下式计算物质总量与其临界量比值Q：</w:t>
            </w:r>
          </w:p>
          <w:p w14:paraId="081304BC">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Files\\wxid_wxz7byl00f7212\\FileStorage\\lenovo\\AppData\\documents\\tencent%20files\\379300943\\FileRecv\\AppData\\Roaming\\Microsoft\\AppData\\Local\\Temp\\ksohtml16632\\wps1.jpg"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Files\\wxid_wxz7byl00f7212\\FileStorage\\lenovo\\AppData\\documents\\tencent%20files\\379300943\\FileRecv\\AppData\\Roaming\\Microsoft\\AppData\\Local\\Temp\\ksohtml16632\\wps1.jpg"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Files\\wxid_wxz7byl00f7212\\FileStorage\\lenovo\\AppData\\documents\\tencent%20files\\379300943\\FileRecv\\AppData\\Roaming\\Microsoft\\AppData\\Local\\Temp\\ksohtml16632\\wps1.jpg"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Files\\wxid_wxz7byl00f7212\\FileStorage\\lenovo\\AppData\\documents\\tencent%20files\\379300943\\FileRecv\\AppData\\Roaming\\Microsoft\\AppData\\Local\\Temp\\ksohtml16632\\wps1.jpg"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Files\\wxid_wxz7byl00f7212\\FileStorage\\lenovo\\AppData\\新建文件夹\\绿凌\\18、荣艺灯饰\\documents\\tencent%20files\\379300943\\FileRecv\\AppData\\Roaming\\Microsoft\\AppData\\Local\\Temp\\ksohtml16632\\wps1.jpg"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Files\\wxid_wxz7byl00f7212\\FileStorage\\lenovo\\AppData\\新建文件夹\\绿凌\\18、荣艺灯饰\\documents\\tencent%20files\\379300943\\FileRecv\\AppData\\Roaming\\Microsoft\\AppData\\Local\\Temp\\ksohtml16632\\wps1.jpg"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Files\\wxid_wxz7byl00f7212\\FileStorage\\lenovo\\AppData\\新建文件夹\\绿凌\\18、荣艺灯饰\\documents\\tencent%20files\\379300943\\FileRecv\\AppData\\Roaming\\Microsoft\\AppData\\Local\\Temp\\ksohtml16632\\wps1.jpg"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drawing>
                <wp:inline distT="0" distB="0" distL="114300" distR="114300">
                  <wp:extent cx="1838325" cy="352425"/>
                  <wp:effectExtent l="0" t="0" r="0" b="0"/>
                  <wp:docPr id="129" name="图片 1" descr="w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 descr="wps1"/>
                          <pic:cNvPicPr>
                            <a:picLocks noChangeAspect="1"/>
                          </pic:cNvPicPr>
                        </pic:nvPicPr>
                        <pic:blipFill>
                          <a:blip r:embed="rId21"/>
                          <a:stretch>
                            <a:fillRect/>
                          </a:stretch>
                        </pic:blipFill>
                        <pic:spPr>
                          <a:xfrm>
                            <a:off x="0" y="0"/>
                            <a:ext cx="1838325" cy="352425"/>
                          </a:xfrm>
                          <a:prstGeom prst="rect">
                            <a:avLst/>
                          </a:prstGeom>
                          <a:noFill/>
                          <a:ln>
                            <a:noFill/>
                          </a:ln>
                        </pic:spPr>
                      </pic:pic>
                    </a:graphicData>
                  </a:graphic>
                </wp:inline>
              </w:drawing>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tab/>
            </w:r>
          </w:p>
          <w:p w14:paraId="16674A82">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式中：q1，q2</w:t>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Files\\wxid_wxz7byl00f7212\\FileStorage\\lenovo\\AppData\\documents\\tencent%20files\\379300943\\FileRecv\\AppData\\Roaming\\Microsoft\\AppData\\Local\\Temp\\ksohtml16632\\wps2.jpg"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Files\\wxid_wxz7byl00f7212\\FileStorage\\lenovo\\AppData\\documents\\tencent%20files\\379300943\\FileRecv\\AppData\\Roaming\\Microsoft\\AppData\\Local\\Temp\\ksohtml16632\\wps2.jpg"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Files\\wxid_wxz7byl00f7212\\FileStorage\\lenovo\\AppData\\documents\\tencent%20files\\379300943\\FileRecv\\AppData\\Roaming\\Microsoft\\AppData\\Local\\Temp\\ksohtml16632\\wps2.jpg"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Files\\wxid_wxz7byl00f7212\\FileStorage\\lenovo\\AppData\\documents\\tencent%20files\\379300943\\FileRecv\\AppData\\Roaming\\Microsoft\\AppData\\Local\\Temp\\ksohtml16632\\wps2.jpg"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Files\\wxid_wxz7byl00f7212\\FileStorage\\lenovo\\AppData\\新建文件夹\\绿凌\\18、荣艺灯饰\\documents\\tencent%20files\\379300943\\FileRecv\\AppData\\Roaming\\Microsoft\\AppData\\Local\\Temp\\ksohtml16632\\wps2.jpg"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Files\\wxid_wxz7byl00f7212\\FileStorage\\lenovo\\AppData\\新建文件夹\\绿凌\\18、荣艺灯饰\\documents\\tencent%20files\\379300943\\FileRecv\\AppData\\Roaming\\Microsoft\\AppData\\Local\\Temp\\ksohtml16632\\wps2.jpg"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Files\\wxid_wxz7byl00f7212\\FileStorage\\lenovo\\AppData\\新建文件夹\\绿凌\\18、荣艺灯饰\\documents\\tencent%20files\\379300943\\FileRecv\\AppData\\Roaming\\Microsoft\\AppData\\Local\\Temp\\ksohtml16632\\wps2.jpg"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drawing>
                <wp:inline distT="0" distB="0" distL="114300" distR="114300">
                  <wp:extent cx="533400" cy="361950"/>
                  <wp:effectExtent l="0" t="0" r="0" b="0"/>
                  <wp:docPr id="130" name="图片 2" descr="wp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 descr="wps3"/>
                          <pic:cNvPicPr>
                            <a:picLocks noChangeAspect="1"/>
                          </pic:cNvPicPr>
                        </pic:nvPicPr>
                        <pic:blipFill>
                          <a:blip r:embed="rId22"/>
                          <a:stretch>
                            <a:fillRect/>
                          </a:stretch>
                        </pic:blipFill>
                        <pic:spPr>
                          <a:xfrm>
                            <a:off x="0" y="0"/>
                            <a:ext cx="533400" cy="361950"/>
                          </a:xfrm>
                          <a:prstGeom prst="rect">
                            <a:avLst/>
                          </a:prstGeom>
                          <a:noFill/>
                          <a:ln>
                            <a:noFill/>
                          </a:ln>
                        </pic:spPr>
                      </pic:pic>
                    </a:graphicData>
                  </a:graphic>
                </wp:inline>
              </w:drawing>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t>qn--每种危险物质实际存在量，t。</w:t>
            </w:r>
          </w:p>
          <w:p w14:paraId="1175DEE6">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Q1，Q2</w:t>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Files\\wxid_wxz7byl00f7212\\FileStorage\\lenovo\\AppData\\documents\\tencent%20files\\379300943\\FileRecv\\AppData\\Roaming\\Microsoft\\AppData\\Local\\Temp\\ksohtml16632\\wps3.jpg"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Files\\wxid_wxz7byl00f7212\\FileStorage\\lenovo\\AppData\\documents\\tencent%20files\\379300943\\FileRecv\\AppData\\Roaming\\Microsoft\\AppData\\Local\\Temp\\ksohtml16632\\wps3.jpg"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Files\\wxid_wxz7byl00f7212\\FileStorage\\lenovo\\AppData\\documents\\tencent%20files\\379300943\\FileRecv\\AppData\\Roaming\\Microsoft\\AppData\\Local\\Temp\\ksohtml16632\\wps3.jpg"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Files\\wxid_wxz7byl00f7212\\FileStorage\\lenovo\\AppData\\documents\\tencent%20files\\379300943\\FileRecv\\AppData\\Roaming\\Microsoft\\AppData\\Local\\Temp\\ksohtml16632\\wps3.jpg"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Files\\wxid_wxz7byl00f7212\\FileStorage\\lenovo\\AppData\\新建文件夹\\绿凌\\18、荣艺灯饰\\documents\\tencent%20files\\379300943\\FileRecv\\AppData\\Roaming\\Microsoft\\AppData\\Local\\Temp\\ksohtml16632\\wps3.jpg"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Files\\wxid_wxz7byl00f7212\\FileStorage\\lenovo\\AppData\\新建文件夹\\绿凌\\18、荣艺灯饰\\documents\\tencent%20files\\379300943\\FileRecv\\AppData\\Roaming\\Microsoft\\AppData\\Local\\Temp\\ksohtml16632\\wps3.jpg"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Files\\wxid_wxz7byl00f7212\\FileStorage\\lenovo\\AppData\\新建文件夹\\绿凌\\18、荣艺灯饰\\documents\\tencent%20files\\379300943\\FileRecv\\AppData\\Roaming\\Microsoft\\AppData\\Local\\Temp\\ksohtml16632\\wps3.jpg"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drawing>
                <wp:inline distT="0" distB="0" distL="114300" distR="114300">
                  <wp:extent cx="314325" cy="200025"/>
                  <wp:effectExtent l="0" t="0" r="0" b="0"/>
                  <wp:docPr id="131" name="图片 3" descr="wp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 descr="wps3"/>
                          <pic:cNvPicPr>
                            <a:picLocks noChangeAspect="1"/>
                          </pic:cNvPicPr>
                        </pic:nvPicPr>
                        <pic:blipFill>
                          <a:blip r:embed="rId22"/>
                          <a:stretch>
                            <a:fillRect/>
                          </a:stretch>
                        </pic:blipFill>
                        <pic:spPr>
                          <a:xfrm>
                            <a:off x="0" y="0"/>
                            <a:ext cx="314325" cy="200025"/>
                          </a:xfrm>
                          <a:prstGeom prst="rect">
                            <a:avLst/>
                          </a:prstGeom>
                          <a:noFill/>
                          <a:ln>
                            <a:noFill/>
                          </a:ln>
                        </pic:spPr>
                      </pic:pic>
                    </a:graphicData>
                  </a:graphic>
                </wp:inline>
              </w:drawing>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t>Qn—每种危险物质的临界量，t。</w:t>
            </w:r>
          </w:p>
          <w:p w14:paraId="568A498E">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当Q＜1时，该项目环境风险潜势为Ⅰ。</w:t>
            </w:r>
          </w:p>
          <w:p w14:paraId="250A2EAB">
            <w:pPr>
              <w:pStyle w:val="26"/>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当Q≥1时，将Q值划分为：（1）1≤Q＜10；（2）10≤Q＜100；（3）Q≥100。</w:t>
            </w:r>
          </w:p>
          <w:p w14:paraId="02976005">
            <w:pPr>
              <w:widowControl/>
              <w:numPr>
                <w:ilvl w:val="0"/>
                <w:numId w:val="0"/>
              </w:numPr>
              <w:spacing w:line="240" w:lineRule="auto"/>
              <w:ind w:left="0" w:leftChars="0" w:firstLine="0" w:firstLineChars="0"/>
              <w:contextualSpacing/>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kern w:val="2"/>
                <w:sz w:val="24"/>
                <w:szCs w:val="24"/>
                <w:highlight w:val="none"/>
                <w:lang w:val="en-US" w:eastAsia="zh-CN" w:bidi="ar-SA"/>
              </w:rPr>
              <w:t>表</w:t>
            </w:r>
            <w:r>
              <w:rPr>
                <w:rFonts w:hint="eastAsia" w:cs="Times New Roman"/>
                <w:b/>
                <w:bCs/>
                <w:color w:val="auto"/>
                <w:kern w:val="2"/>
                <w:sz w:val="24"/>
                <w:szCs w:val="24"/>
                <w:highlight w:val="none"/>
                <w:lang w:val="en-US" w:eastAsia="zh-CN" w:bidi="ar-SA"/>
              </w:rPr>
              <w:t>46</w:t>
            </w:r>
            <w:r>
              <w:rPr>
                <w:rFonts w:hint="default" w:ascii="Times New Roman" w:hAnsi="Times New Roman" w:eastAsia="宋体" w:cs="Times New Roman"/>
                <w:b/>
                <w:bCs/>
                <w:color w:val="auto"/>
                <w:sz w:val="24"/>
                <w:szCs w:val="24"/>
                <w:highlight w:val="none"/>
              </w:rPr>
              <w:t>项目危险</w:t>
            </w:r>
            <w:r>
              <w:rPr>
                <w:rFonts w:hint="default" w:ascii="Times New Roman" w:hAnsi="Times New Roman" w:eastAsia="宋体" w:cs="Times New Roman"/>
                <w:b/>
                <w:bCs/>
                <w:color w:val="auto"/>
                <w:sz w:val="24"/>
                <w:szCs w:val="24"/>
                <w:highlight w:val="none"/>
                <w:lang w:val="en-US" w:eastAsia="zh-CN"/>
              </w:rPr>
              <w:t>物质</w:t>
            </w:r>
            <w:r>
              <w:rPr>
                <w:rFonts w:hint="default" w:ascii="Times New Roman" w:hAnsi="Times New Roman" w:eastAsia="宋体" w:cs="Times New Roman"/>
                <w:b/>
                <w:bCs/>
                <w:color w:val="auto"/>
                <w:sz w:val="24"/>
                <w:szCs w:val="24"/>
                <w:highlight w:val="none"/>
              </w:rPr>
              <w:t>及临界值情况一览表</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7"/>
              <w:gridCol w:w="1571"/>
              <w:gridCol w:w="1484"/>
              <w:gridCol w:w="1484"/>
              <w:gridCol w:w="1114"/>
              <w:gridCol w:w="918"/>
              <w:gridCol w:w="1207"/>
            </w:tblGrid>
            <w:tr w14:paraId="66301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81" w:type="pct"/>
                  <w:noWrap w:val="0"/>
                  <w:vAlign w:val="center"/>
                </w:tcPr>
                <w:p w14:paraId="16A5E887">
                  <w:pPr>
                    <w:autoSpaceDE w:val="0"/>
                    <w:autoSpaceDN w:val="0"/>
                    <w:adjustRightInd w:val="0"/>
                    <w:snapToGrid w:val="0"/>
                    <w:spacing w:line="240" w:lineRule="auto"/>
                    <w:ind w:left="-105" w:leftChars="-50" w:right="-105" w:rightChars="-5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序号</w:t>
                  </w:r>
                </w:p>
              </w:tc>
              <w:tc>
                <w:tcPr>
                  <w:tcW w:w="913" w:type="pct"/>
                  <w:noWrap w:val="0"/>
                  <w:vAlign w:val="center"/>
                </w:tcPr>
                <w:p w14:paraId="671A1221">
                  <w:pPr>
                    <w:autoSpaceDE w:val="0"/>
                    <w:autoSpaceDN w:val="0"/>
                    <w:adjustRightInd w:val="0"/>
                    <w:snapToGrid w:val="0"/>
                    <w:spacing w:line="240" w:lineRule="auto"/>
                    <w:jc w:val="center"/>
                    <w:rPr>
                      <w:rFonts w:hint="default" w:ascii="Times New Roman" w:hAnsi="Times New Roman" w:eastAsia="宋体" w:cs="Times New Roman"/>
                      <w:b/>
                      <w:bCs/>
                      <w:color w:val="auto"/>
                      <w:szCs w:val="21"/>
                      <w:highlight w:val="none"/>
                    </w:rPr>
                  </w:pPr>
                  <w:r>
                    <w:rPr>
                      <w:rFonts w:hint="default" w:cs="Times New Roman"/>
                      <w:b/>
                      <w:bCs/>
                      <w:color w:val="auto"/>
                      <w:szCs w:val="21"/>
                      <w:highlight w:val="none"/>
                    </w:rPr>
                    <w:t>原料名称</w:t>
                  </w:r>
                </w:p>
              </w:tc>
              <w:tc>
                <w:tcPr>
                  <w:tcW w:w="862" w:type="pct"/>
                  <w:noWrap w:val="0"/>
                  <w:vAlign w:val="center"/>
                </w:tcPr>
                <w:p w14:paraId="590E451F">
                  <w:pPr>
                    <w:autoSpaceDE w:val="0"/>
                    <w:autoSpaceDN w:val="0"/>
                    <w:adjustRightInd w:val="0"/>
                    <w:snapToGrid w:val="0"/>
                    <w:spacing w:line="240" w:lineRule="auto"/>
                    <w:jc w:val="center"/>
                    <w:rPr>
                      <w:rFonts w:hint="eastAsia" w:ascii="Times New Roman" w:hAnsi="Times New Roman" w:eastAsia="宋体" w:cs="Times New Roman"/>
                      <w:b/>
                      <w:bCs/>
                      <w:color w:val="auto"/>
                      <w:szCs w:val="21"/>
                      <w:highlight w:val="none"/>
                      <w:lang w:val="en-US" w:eastAsia="zh-CN"/>
                    </w:rPr>
                  </w:pPr>
                  <w:r>
                    <w:rPr>
                      <w:rFonts w:hint="eastAsia" w:cs="Times New Roman"/>
                      <w:b/>
                      <w:bCs/>
                      <w:color w:val="auto"/>
                      <w:szCs w:val="21"/>
                      <w:highlight w:val="none"/>
                      <w:lang w:val="en-US" w:eastAsia="zh-CN"/>
                    </w:rPr>
                    <w:t>在线量（kg）</w:t>
                  </w:r>
                </w:p>
              </w:tc>
              <w:tc>
                <w:tcPr>
                  <w:tcW w:w="862" w:type="pct"/>
                  <w:noWrap w:val="0"/>
                  <w:vAlign w:val="center"/>
                </w:tcPr>
                <w:p w14:paraId="640EDC27">
                  <w:pPr>
                    <w:autoSpaceDE w:val="0"/>
                    <w:autoSpaceDN w:val="0"/>
                    <w:adjustRightInd w:val="0"/>
                    <w:snapToGrid w:val="0"/>
                    <w:spacing w:line="240" w:lineRule="auto"/>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最大贮存量（</w:t>
                  </w:r>
                  <w:r>
                    <w:rPr>
                      <w:rFonts w:hint="eastAsia" w:cs="Times New Roman"/>
                      <w:b/>
                      <w:bCs/>
                      <w:color w:val="auto"/>
                      <w:szCs w:val="21"/>
                      <w:highlight w:val="none"/>
                      <w:lang w:val="en-US" w:eastAsia="zh-CN"/>
                    </w:rPr>
                    <w:t>kg</w:t>
                  </w:r>
                  <w:r>
                    <w:rPr>
                      <w:rFonts w:hint="default" w:ascii="Times New Roman" w:hAnsi="Times New Roman" w:eastAsia="宋体" w:cs="Times New Roman"/>
                      <w:b/>
                      <w:bCs/>
                      <w:color w:val="auto"/>
                      <w:szCs w:val="21"/>
                      <w:highlight w:val="none"/>
                    </w:rPr>
                    <w:t>）</w:t>
                  </w:r>
                </w:p>
              </w:tc>
              <w:tc>
                <w:tcPr>
                  <w:tcW w:w="647" w:type="pct"/>
                  <w:noWrap w:val="0"/>
                  <w:vAlign w:val="center"/>
                </w:tcPr>
                <w:p w14:paraId="6A272009">
                  <w:pPr>
                    <w:autoSpaceDE w:val="0"/>
                    <w:autoSpaceDN w:val="0"/>
                    <w:adjustRightInd w:val="0"/>
                    <w:snapToGrid w:val="0"/>
                    <w:spacing w:line="240" w:lineRule="auto"/>
                    <w:jc w:val="center"/>
                    <w:rPr>
                      <w:rFonts w:hint="default" w:ascii="Times New Roman" w:hAnsi="Times New Roman" w:eastAsia="宋体" w:cs="Times New Roman"/>
                      <w:b/>
                      <w:bCs/>
                      <w:color w:val="auto"/>
                      <w:szCs w:val="21"/>
                      <w:highlight w:val="none"/>
                      <w:lang w:val="en-US" w:eastAsia="zh-CN"/>
                    </w:rPr>
                  </w:pPr>
                  <w:r>
                    <w:rPr>
                      <w:rFonts w:hint="eastAsia" w:cs="Times New Roman"/>
                      <w:b/>
                      <w:bCs/>
                      <w:color w:val="auto"/>
                      <w:szCs w:val="21"/>
                      <w:highlight w:val="none"/>
                      <w:lang w:val="en-US" w:eastAsia="zh-CN"/>
                    </w:rPr>
                    <w:t>成品储存量（kg）</w:t>
                  </w:r>
                </w:p>
              </w:tc>
              <w:tc>
                <w:tcPr>
                  <w:tcW w:w="531" w:type="pct"/>
                  <w:noWrap w:val="0"/>
                  <w:vAlign w:val="center"/>
                </w:tcPr>
                <w:p w14:paraId="39B8353D">
                  <w:pPr>
                    <w:autoSpaceDE w:val="0"/>
                    <w:autoSpaceDN w:val="0"/>
                    <w:adjustRightInd w:val="0"/>
                    <w:snapToGrid w:val="0"/>
                    <w:spacing w:line="240" w:lineRule="auto"/>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rPr>
                    <w:t>临界</w:t>
                  </w:r>
                  <w:r>
                    <w:rPr>
                      <w:rFonts w:hint="default" w:ascii="Times New Roman" w:hAnsi="Times New Roman" w:eastAsia="宋体" w:cs="Times New Roman"/>
                      <w:b/>
                      <w:bCs/>
                      <w:color w:val="auto"/>
                      <w:szCs w:val="21"/>
                      <w:highlight w:val="none"/>
                      <w:lang w:val="en-US" w:eastAsia="zh-CN"/>
                    </w:rPr>
                    <w:t>量（t）</w:t>
                  </w:r>
                </w:p>
              </w:tc>
              <w:tc>
                <w:tcPr>
                  <w:tcW w:w="701" w:type="pct"/>
                  <w:noWrap w:val="0"/>
                  <w:vAlign w:val="center"/>
                </w:tcPr>
                <w:p w14:paraId="5C87D3CB">
                  <w:pPr>
                    <w:autoSpaceDE w:val="0"/>
                    <w:autoSpaceDN w:val="0"/>
                    <w:adjustRightInd w:val="0"/>
                    <w:snapToGrid w:val="0"/>
                    <w:spacing w:line="240" w:lineRule="auto"/>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q/Q</w:t>
                  </w:r>
                </w:p>
              </w:tc>
            </w:tr>
            <w:tr w14:paraId="770AE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81" w:type="pct"/>
                  <w:noWrap w:val="0"/>
                  <w:vAlign w:val="center"/>
                </w:tcPr>
                <w:p w14:paraId="50EFC13B">
                  <w:pPr>
                    <w:pStyle w:val="62"/>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rPr>
                    <w:t>1</w:t>
                  </w:r>
                </w:p>
              </w:tc>
              <w:tc>
                <w:tcPr>
                  <w:tcW w:w="913" w:type="pct"/>
                  <w:noWrap w:val="0"/>
                  <w:vAlign w:val="center"/>
                </w:tcPr>
                <w:p w14:paraId="74488FD2">
                  <w:pPr>
                    <w:widowControl/>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Cs w:val="21"/>
                      <w:highlight w:val="none"/>
                      <w:lang w:val="en-US" w:eastAsia="zh-CN" w:bidi="ar"/>
                    </w:rPr>
                    <w:t>机</w:t>
                  </w:r>
                  <w:r>
                    <w:rPr>
                      <w:rFonts w:hint="default" w:ascii="Times New Roman" w:hAnsi="Times New Roman" w:eastAsia="宋体" w:cs="Times New Roman"/>
                      <w:color w:val="auto"/>
                      <w:kern w:val="0"/>
                      <w:szCs w:val="21"/>
                      <w:highlight w:val="none"/>
                      <w:lang w:val="en-US" w:eastAsia="zh-CN" w:bidi="ar"/>
                    </w:rPr>
                    <w:t>油</w:t>
                  </w:r>
                  <w:r>
                    <w:rPr>
                      <w:rFonts w:hint="default" w:ascii="Times New Roman" w:hAnsi="Times New Roman" w:eastAsia="宋体" w:cs="Times New Roman"/>
                      <w:color w:val="auto"/>
                      <w:szCs w:val="21"/>
                      <w:highlight w:val="none"/>
                      <w:lang w:val="en-US" w:eastAsia="zh-CN"/>
                    </w:rPr>
                    <w:t>（油类物质）</w:t>
                  </w:r>
                </w:p>
              </w:tc>
              <w:tc>
                <w:tcPr>
                  <w:tcW w:w="862" w:type="pct"/>
                  <w:noWrap w:val="0"/>
                  <w:vAlign w:val="center"/>
                </w:tcPr>
                <w:p w14:paraId="145CA4C1">
                  <w:pPr>
                    <w:pStyle w:val="62"/>
                    <w:adjustRightInd w:val="0"/>
                    <w:snapToGrid w:val="0"/>
                    <w:spacing w:line="240" w:lineRule="auto"/>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c>
                <w:tcPr>
                  <w:tcW w:w="862" w:type="pct"/>
                  <w:noWrap w:val="0"/>
                  <w:vAlign w:val="center"/>
                </w:tcPr>
                <w:p w14:paraId="4182C471">
                  <w:pPr>
                    <w:pStyle w:val="62"/>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szCs w:val="21"/>
                      <w:highlight w:val="none"/>
                      <w:lang w:val="en-US" w:eastAsia="zh-CN"/>
                    </w:rPr>
                    <w:t>100</w:t>
                  </w:r>
                </w:p>
              </w:tc>
              <w:tc>
                <w:tcPr>
                  <w:tcW w:w="647" w:type="pct"/>
                  <w:noWrap w:val="0"/>
                  <w:vAlign w:val="center"/>
                </w:tcPr>
                <w:p w14:paraId="240DCD18">
                  <w:pPr>
                    <w:pStyle w:val="62"/>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c>
                <w:tcPr>
                  <w:tcW w:w="531" w:type="pct"/>
                  <w:noWrap w:val="0"/>
                  <w:vAlign w:val="center"/>
                </w:tcPr>
                <w:p w14:paraId="50CB5BA0">
                  <w:pPr>
                    <w:pStyle w:val="62"/>
                    <w:adjustRightInd w:val="0"/>
                    <w:snapToGrid w:val="0"/>
                    <w:spacing w:line="240" w:lineRule="auto"/>
                    <w:jc w:val="center"/>
                    <w:rPr>
                      <w:rFonts w:hint="default" w:ascii="Times New Roman" w:hAnsi="Times New Roman" w:eastAsia="宋体" w:cs="Times New Roman"/>
                      <w:color w:val="auto"/>
                      <w:kern w:val="2"/>
                      <w:position w:val="2"/>
                      <w:sz w:val="21"/>
                      <w:szCs w:val="21"/>
                      <w:highlight w:val="none"/>
                      <w:lang w:val="en-US" w:eastAsia="zh-CN" w:bidi="zh-CN"/>
                    </w:rPr>
                  </w:pPr>
                  <w:r>
                    <w:rPr>
                      <w:rFonts w:hint="default" w:ascii="Times New Roman" w:hAnsi="Times New Roman" w:eastAsia="宋体" w:cs="Times New Roman"/>
                      <w:color w:val="auto"/>
                      <w:position w:val="2"/>
                      <w:szCs w:val="21"/>
                      <w:highlight w:val="none"/>
                      <w:lang w:val="en-US" w:eastAsia="zh-CN"/>
                    </w:rPr>
                    <w:t>2500</w:t>
                  </w:r>
                </w:p>
              </w:tc>
              <w:tc>
                <w:tcPr>
                  <w:tcW w:w="701" w:type="pct"/>
                  <w:noWrap w:val="0"/>
                  <w:vAlign w:val="center"/>
                </w:tcPr>
                <w:p w14:paraId="3AAFDF3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i w:val="0"/>
                      <w:iCs w:val="0"/>
                      <w:color w:val="auto"/>
                      <w:kern w:val="0"/>
                      <w:sz w:val="21"/>
                      <w:szCs w:val="21"/>
                      <w:highlight w:val="none"/>
                      <w:u w:val="none"/>
                      <w:lang w:val="en-US" w:eastAsia="zh-CN" w:bidi="ar"/>
                    </w:rPr>
                    <w:t>0.00004</w:t>
                  </w:r>
                </w:p>
              </w:tc>
            </w:tr>
            <w:tr w14:paraId="298D3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81" w:type="pct"/>
                  <w:noWrap w:val="0"/>
                  <w:vAlign w:val="center"/>
                </w:tcPr>
                <w:p w14:paraId="1D69E36D">
                  <w:pPr>
                    <w:pStyle w:val="62"/>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rPr>
                    <w:t>2</w:t>
                  </w:r>
                </w:p>
              </w:tc>
              <w:tc>
                <w:tcPr>
                  <w:tcW w:w="913" w:type="pct"/>
                  <w:noWrap w:val="0"/>
                  <w:vAlign w:val="center"/>
                </w:tcPr>
                <w:p w14:paraId="1276DB87">
                  <w:pPr>
                    <w:widowControl/>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废</w:t>
                  </w:r>
                  <w:r>
                    <w:rPr>
                      <w:rFonts w:hint="eastAsia" w:cs="Times New Roman"/>
                      <w:color w:val="auto"/>
                      <w:kern w:val="0"/>
                      <w:szCs w:val="21"/>
                      <w:highlight w:val="none"/>
                      <w:lang w:val="en-US" w:eastAsia="zh-CN" w:bidi="ar"/>
                    </w:rPr>
                    <w:t>机</w:t>
                  </w:r>
                  <w:r>
                    <w:rPr>
                      <w:rFonts w:hint="default" w:ascii="Times New Roman" w:hAnsi="Times New Roman" w:eastAsia="宋体" w:cs="Times New Roman"/>
                      <w:color w:val="auto"/>
                      <w:kern w:val="0"/>
                      <w:szCs w:val="21"/>
                      <w:highlight w:val="none"/>
                      <w:lang w:val="en-US" w:eastAsia="zh-CN" w:bidi="ar"/>
                    </w:rPr>
                    <w:t>油</w:t>
                  </w:r>
                  <w:r>
                    <w:rPr>
                      <w:rFonts w:hint="default" w:ascii="Times New Roman" w:hAnsi="Times New Roman" w:eastAsia="宋体" w:cs="Times New Roman"/>
                      <w:color w:val="auto"/>
                      <w:szCs w:val="21"/>
                      <w:highlight w:val="none"/>
                      <w:lang w:val="en-US" w:eastAsia="zh-CN"/>
                    </w:rPr>
                    <w:t>（油类物质）</w:t>
                  </w:r>
                </w:p>
              </w:tc>
              <w:tc>
                <w:tcPr>
                  <w:tcW w:w="862" w:type="pct"/>
                  <w:noWrap w:val="0"/>
                  <w:vAlign w:val="center"/>
                </w:tcPr>
                <w:p w14:paraId="359F45CB">
                  <w:pPr>
                    <w:pStyle w:val="62"/>
                    <w:adjustRightInd w:val="0"/>
                    <w:snapToGrid w:val="0"/>
                    <w:spacing w:line="240" w:lineRule="auto"/>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c>
                <w:tcPr>
                  <w:tcW w:w="862" w:type="pct"/>
                  <w:noWrap w:val="0"/>
                  <w:vAlign w:val="center"/>
                </w:tcPr>
                <w:p w14:paraId="2A4D1DB0">
                  <w:pPr>
                    <w:pStyle w:val="62"/>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szCs w:val="21"/>
                      <w:highlight w:val="none"/>
                      <w:lang w:val="en-US" w:eastAsia="zh-CN"/>
                    </w:rPr>
                    <w:t>40</w:t>
                  </w:r>
                </w:p>
              </w:tc>
              <w:tc>
                <w:tcPr>
                  <w:tcW w:w="647" w:type="pct"/>
                  <w:noWrap w:val="0"/>
                  <w:vAlign w:val="center"/>
                </w:tcPr>
                <w:p w14:paraId="16E427A7">
                  <w:pPr>
                    <w:pStyle w:val="62"/>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c>
                <w:tcPr>
                  <w:tcW w:w="531" w:type="pct"/>
                  <w:noWrap w:val="0"/>
                  <w:vAlign w:val="center"/>
                </w:tcPr>
                <w:p w14:paraId="27818078">
                  <w:pPr>
                    <w:adjustRightInd w:val="0"/>
                    <w:snapToGrid w:val="0"/>
                    <w:spacing w:line="240" w:lineRule="auto"/>
                    <w:jc w:val="center"/>
                    <w:rPr>
                      <w:rFonts w:hint="default" w:ascii="Times New Roman" w:hAnsi="Times New Roman" w:eastAsia="宋体" w:cs="Times New Roman"/>
                      <w:color w:val="auto"/>
                      <w:kern w:val="2"/>
                      <w:position w:val="2"/>
                      <w:sz w:val="21"/>
                      <w:szCs w:val="21"/>
                      <w:highlight w:val="none"/>
                      <w:lang w:val="en-US" w:eastAsia="zh-CN" w:bidi="ar-SA"/>
                    </w:rPr>
                  </w:pPr>
                  <w:r>
                    <w:rPr>
                      <w:rFonts w:hint="default" w:ascii="Times New Roman" w:hAnsi="Times New Roman" w:eastAsia="宋体" w:cs="Times New Roman"/>
                      <w:color w:val="auto"/>
                      <w:position w:val="2"/>
                      <w:szCs w:val="21"/>
                      <w:highlight w:val="none"/>
                      <w:lang w:val="en-US" w:eastAsia="zh-CN"/>
                    </w:rPr>
                    <w:t>2500</w:t>
                  </w:r>
                </w:p>
              </w:tc>
              <w:tc>
                <w:tcPr>
                  <w:tcW w:w="701" w:type="pct"/>
                  <w:noWrap w:val="0"/>
                  <w:vAlign w:val="center"/>
                </w:tcPr>
                <w:p w14:paraId="51590B7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i w:val="0"/>
                      <w:iCs w:val="0"/>
                      <w:color w:val="auto"/>
                      <w:kern w:val="0"/>
                      <w:sz w:val="21"/>
                      <w:szCs w:val="21"/>
                      <w:highlight w:val="none"/>
                      <w:u w:val="none"/>
                      <w:lang w:val="en-US" w:eastAsia="zh-CN" w:bidi="ar"/>
                    </w:rPr>
                    <w:t>0.000016</w:t>
                  </w:r>
                </w:p>
              </w:tc>
            </w:tr>
            <w:tr w14:paraId="78E8D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81" w:type="pct"/>
                  <w:noWrap w:val="0"/>
                  <w:vAlign w:val="center"/>
                </w:tcPr>
                <w:p w14:paraId="5617E830">
                  <w:pPr>
                    <w:pStyle w:val="62"/>
                    <w:adjustRightInd w:val="0"/>
                    <w:snapToGrid w:val="0"/>
                    <w:spacing w:line="240" w:lineRule="auto"/>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3</w:t>
                  </w:r>
                </w:p>
              </w:tc>
              <w:tc>
                <w:tcPr>
                  <w:tcW w:w="913" w:type="pct"/>
                  <w:noWrap w:val="0"/>
                  <w:vAlign w:val="center"/>
                </w:tcPr>
                <w:p w14:paraId="17404038">
                  <w:pPr>
                    <w:spacing w:line="440" w:lineRule="exact"/>
                    <w:jc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b w:val="0"/>
                      <w:bCs w:val="0"/>
                      <w:color w:val="auto"/>
                      <w:sz w:val="21"/>
                      <w:szCs w:val="21"/>
                      <w:highlight w:val="none"/>
                      <w:lang w:val="ru-RU"/>
                    </w:rPr>
                    <w:t>高氯酸钾</w:t>
                  </w:r>
                </w:p>
              </w:tc>
              <w:tc>
                <w:tcPr>
                  <w:tcW w:w="1484" w:type="dxa"/>
                  <w:noWrap w:val="0"/>
                  <w:vAlign w:val="center"/>
                </w:tcPr>
                <w:p w14:paraId="124C389A">
                  <w:pPr>
                    <w:keepNext w:val="0"/>
                    <w:keepLines w:val="0"/>
                    <w:widowControl/>
                    <w:suppressLineNumbers w:val="0"/>
                    <w:jc w:val="center"/>
                    <w:textAlignment w:val="center"/>
                    <w:rPr>
                      <w:rFonts w:hint="default"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3.9475</w:t>
                  </w:r>
                </w:p>
              </w:tc>
              <w:tc>
                <w:tcPr>
                  <w:tcW w:w="862" w:type="pct"/>
                  <w:noWrap w:val="0"/>
                  <w:vAlign w:val="center"/>
                </w:tcPr>
                <w:p w14:paraId="04FEA26C">
                  <w:pPr>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b w:val="0"/>
                      <w:bCs w:val="0"/>
                      <w:color w:val="auto"/>
                      <w:sz w:val="21"/>
                      <w:szCs w:val="21"/>
                      <w:highlight w:val="none"/>
                      <w:lang w:val="en-US" w:eastAsia="zh-CN"/>
                    </w:rPr>
                    <w:t>200</w:t>
                  </w:r>
                </w:p>
              </w:tc>
              <w:tc>
                <w:tcPr>
                  <w:tcW w:w="1115" w:type="dxa"/>
                  <w:noWrap w:val="0"/>
                  <w:vAlign w:val="center"/>
                </w:tcPr>
                <w:p w14:paraId="79F3991C">
                  <w:pPr>
                    <w:keepNext w:val="0"/>
                    <w:keepLines w:val="0"/>
                    <w:widowControl/>
                    <w:suppressLineNumbers w:val="0"/>
                    <w:jc w:val="center"/>
                    <w:textAlignment w:val="center"/>
                    <w:rPr>
                      <w:rFonts w:hint="eastAsia"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3.9475</w:t>
                  </w:r>
                </w:p>
              </w:tc>
              <w:tc>
                <w:tcPr>
                  <w:tcW w:w="531" w:type="pct"/>
                  <w:noWrap w:val="0"/>
                  <w:vAlign w:val="center"/>
                </w:tcPr>
                <w:p w14:paraId="5C3672F7">
                  <w:pPr>
                    <w:adjustRightInd w:val="0"/>
                    <w:snapToGrid w:val="0"/>
                    <w:spacing w:line="240" w:lineRule="auto"/>
                    <w:jc w:val="center"/>
                    <w:rPr>
                      <w:rFonts w:hint="default" w:ascii="Times New Roman" w:hAnsi="Times New Roman" w:eastAsia="宋体" w:cs="Times New Roman"/>
                      <w:color w:val="auto"/>
                      <w:position w:val="2"/>
                      <w:szCs w:val="21"/>
                      <w:highlight w:val="none"/>
                      <w:lang w:val="en-US" w:eastAsia="zh-CN"/>
                    </w:rPr>
                  </w:pPr>
                  <w:r>
                    <w:rPr>
                      <w:rFonts w:hint="eastAsia" w:cs="Times New Roman"/>
                      <w:color w:val="auto"/>
                      <w:position w:val="2"/>
                      <w:szCs w:val="21"/>
                      <w:highlight w:val="none"/>
                      <w:lang w:val="en-US" w:eastAsia="zh-CN"/>
                    </w:rPr>
                    <w:t>50</w:t>
                  </w:r>
                </w:p>
              </w:tc>
              <w:tc>
                <w:tcPr>
                  <w:tcW w:w="1208" w:type="dxa"/>
                  <w:noWrap w:val="0"/>
                  <w:vAlign w:val="center"/>
                </w:tcPr>
                <w:p w14:paraId="44DD961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i w:val="0"/>
                      <w:iCs w:val="0"/>
                      <w:color w:val="auto"/>
                      <w:kern w:val="0"/>
                      <w:sz w:val="21"/>
                      <w:szCs w:val="21"/>
                      <w:highlight w:val="none"/>
                      <w:u w:val="none"/>
                      <w:lang w:val="en-US" w:eastAsia="zh-CN" w:bidi="ar"/>
                    </w:rPr>
                    <w:t>0.0041579</w:t>
                  </w:r>
                </w:p>
              </w:tc>
            </w:tr>
            <w:tr w14:paraId="40619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2" w:hRule="atLeast"/>
                <w:jc w:val="center"/>
              </w:trPr>
              <w:tc>
                <w:tcPr>
                  <w:tcW w:w="481" w:type="pct"/>
                  <w:noWrap w:val="0"/>
                  <w:vAlign w:val="center"/>
                </w:tcPr>
                <w:p w14:paraId="40FD5E98">
                  <w:pPr>
                    <w:pStyle w:val="62"/>
                    <w:adjustRightInd w:val="0"/>
                    <w:snapToGrid w:val="0"/>
                    <w:spacing w:line="240" w:lineRule="auto"/>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4</w:t>
                  </w:r>
                </w:p>
              </w:tc>
              <w:tc>
                <w:tcPr>
                  <w:tcW w:w="913" w:type="pct"/>
                  <w:noWrap w:val="0"/>
                  <w:vAlign w:val="center"/>
                </w:tcPr>
                <w:p w14:paraId="49168D37">
                  <w:pPr>
                    <w:spacing w:line="440" w:lineRule="exact"/>
                    <w:jc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b w:val="0"/>
                      <w:bCs w:val="0"/>
                      <w:color w:val="auto"/>
                      <w:sz w:val="21"/>
                      <w:szCs w:val="21"/>
                      <w:highlight w:val="none"/>
                      <w:lang w:val="ru-RU"/>
                    </w:rPr>
                    <w:t>氯酸钾</w:t>
                  </w:r>
                </w:p>
              </w:tc>
              <w:tc>
                <w:tcPr>
                  <w:tcW w:w="1484" w:type="dxa"/>
                  <w:noWrap w:val="0"/>
                  <w:vAlign w:val="center"/>
                </w:tcPr>
                <w:p w14:paraId="10C60840">
                  <w:pPr>
                    <w:keepNext w:val="0"/>
                    <w:keepLines w:val="0"/>
                    <w:widowControl/>
                    <w:suppressLineNumbers w:val="0"/>
                    <w:jc w:val="center"/>
                    <w:textAlignment w:val="center"/>
                    <w:rPr>
                      <w:rFonts w:hint="default"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0.9875</w:t>
                  </w:r>
                </w:p>
              </w:tc>
              <w:tc>
                <w:tcPr>
                  <w:tcW w:w="862" w:type="pct"/>
                  <w:noWrap w:val="0"/>
                  <w:vAlign w:val="center"/>
                </w:tcPr>
                <w:p w14:paraId="13AB9FB3">
                  <w:pPr>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b w:val="0"/>
                      <w:bCs w:val="0"/>
                      <w:color w:val="auto"/>
                      <w:sz w:val="21"/>
                      <w:szCs w:val="21"/>
                      <w:highlight w:val="none"/>
                      <w:lang w:val="en-US" w:eastAsia="zh-CN"/>
                    </w:rPr>
                    <w:t>50</w:t>
                  </w:r>
                </w:p>
              </w:tc>
              <w:tc>
                <w:tcPr>
                  <w:tcW w:w="1115" w:type="dxa"/>
                  <w:noWrap w:val="0"/>
                  <w:vAlign w:val="center"/>
                </w:tcPr>
                <w:p w14:paraId="7A8A0954">
                  <w:pPr>
                    <w:keepNext w:val="0"/>
                    <w:keepLines w:val="0"/>
                    <w:widowControl/>
                    <w:suppressLineNumbers w:val="0"/>
                    <w:jc w:val="center"/>
                    <w:textAlignment w:val="center"/>
                    <w:rPr>
                      <w:rFonts w:hint="eastAsia"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0.9875</w:t>
                  </w:r>
                </w:p>
              </w:tc>
              <w:tc>
                <w:tcPr>
                  <w:tcW w:w="531" w:type="pct"/>
                  <w:noWrap w:val="0"/>
                  <w:vAlign w:val="center"/>
                </w:tcPr>
                <w:p w14:paraId="534E4D21">
                  <w:pPr>
                    <w:adjustRightInd w:val="0"/>
                    <w:snapToGrid w:val="0"/>
                    <w:spacing w:line="240" w:lineRule="auto"/>
                    <w:jc w:val="center"/>
                    <w:rPr>
                      <w:rFonts w:hint="default" w:ascii="Times New Roman" w:hAnsi="Times New Roman" w:eastAsia="宋体" w:cs="Times New Roman"/>
                      <w:color w:val="auto"/>
                      <w:position w:val="2"/>
                      <w:szCs w:val="21"/>
                      <w:highlight w:val="none"/>
                      <w:lang w:val="en-US" w:eastAsia="zh-CN"/>
                    </w:rPr>
                  </w:pPr>
                  <w:r>
                    <w:rPr>
                      <w:rFonts w:hint="eastAsia" w:cs="Times New Roman"/>
                      <w:color w:val="auto"/>
                      <w:position w:val="2"/>
                      <w:szCs w:val="21"/>
                      <w:highlight w:val="none"/>
                      <w:lang w:val="en-US" w:eastAsia="zh-CN"/>
                    </w:rPr>
                    <w:t>50</w:t>
                  </w:r>
                </w:p>
              </w:tc>
              <w:tc>
                <w:tcPr>
                  <w:tcW w:w="1208" w:type="dxa"/>
                  <w:noWrap w:val="0"/>
                  <w:vAlign w:val="center"/>
                </w:tcPr>
                <w:p w14:paraId="6BAAED8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i w:val="0"/>
                      <w:iCs w:val="0"/>
                      <w:color w:val="auto"/>
                      <w:kern w:val="0"/>
                      <w:sz w:val="21"/>
                      <w:szCs w:val="21"/>
                      <w:highlight w:val="none"/>
                      <w:u w:val="none"/>
                      <w:lang w:val="en-US" w:eastAsia="zh-CN" w:bidi="ar"/>
                    </w:rPr>
                    <w:t>0.0010395</w:t>
                  </w:r>
                </w:p>
              </w:tc>
            </w:tr>
            <w:tr w14:paraId="450132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81" w:type="pct"/>
                  <w:noWrap w:val="0"/>
                  <w:vAlign w:val="center"/>
                </w:tcPr>
                <w:p w14:paraId="54B87DBA">
                  <w:pPr>
                    <w:pStyle w:val="62"/>
                    <w:adjustRightInd w:val="0"/>
                    <w:snapToGrid w:val="0"/>
                    <w:spacing w:line="240" w:lineRule="auto"/>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5</w:t>
                  </w:r>
                </w:p>
              </w:tc>
              <w:tc>
                <w:tcPr>
                  <w:tcW w:w="913" w:type="pct"/>
                  <w:noWrap w:val="0"/>
                  <w:vAlign w:val="center"/>
                </w:tcPr>
                <w:p w14:paraId="64EB0F49">
                  <w:pPr>
                    <w:spacing w:line="440" w:lineRule="exact"/>
                    <w:jc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b w:val="0"/>
                      <w:bCs w:val="0"/>
                      <w:color w:val="auto"/>
                      <w:sz w:val="21"/>
                      <w:szCs w:val="21"/>
                      <w:highlight w:val="none"/>
                      <w:lang w:val="ru-RU"/>
                    </w:rPr>
                    <w:t>二茂铁</w:t>
                  </w:r>
                </w:p>
              </w:tc>
              <w:tc>
                <w:tcPr>
                  <w:tcW w:w="1484" w:type="dxa"/>
                  <w:noWrap w:val="0"/>
                  <w:vAlign w:val="center"/>
                </w:tcPr>
                <w:p w14:paraId="097B5FBE">
                  <w:pPr>
                    <w:spacing w:line="240" w:lineRule="auto"/>
                    <w:jc w:val="center"/>
                    <w:rPr>
                      <w:rFonts w:hint="default" w:cs="Times New Roman"/>
                      <w:color w:val="auto"/>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0.0658</w:t>
                  </w:r>
                </w:p>
              </w:tc>
              <w:tc>
                <w:tcPr>
                  <w:tcW w:w="862" w:type="pct"/>
                  <w:noWrap w:val="0"/>
                  <w:vAlign w:val="center"/>
                </w:tcPr>
                <w:p w14:paraId="374A868D">
                  <w:pPr>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highlight w:val="none"/>
                      <w:lang w:val="en-US" w:eastAsia="zh-CN"/>
                    </w:rPr>
                    <w:t>25</w:t>
                  </w:r>
                </w:p>
              </w:tc>
              <w:tc>
                <w:tcPr>
                  <w:tcW w:w="647" w:type="pct"/>
                  <w:noWrap w:val="0"/>
                  <w:vAlign w:val="center"/>
                </w:tcPr>
                <w:p w14:paraId="79F0E923">
                  <w:pPr>
                    <w:spacing w:line="240" w:lineRule="auto"/>
                    <w:jc w:val="center"/>
                    <w:rPr>
                      <w:rFonts w:hint="default" w:cs="Times New Roman"/>
                      <w:color w:val="auto"/>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0.0658</w:t>
                  </w:r>
                </w:p>
              </w:tc>
              <w:tc>
                <w:tcPr>
                  <w:tcW w:w="531" w:type="pct"/>
                  <w:noWrap w:val="0"/>
                  <w:vAlign w:val="center"/>
                </w:tcPr>
                <w:p w14:paraId="472402BA">
                  <w:pPr>
                    <w:adjustRightInd w:val="0"/>
                    <w:snapToGrid w:val="0"/>
                    <w:spacing w:line="240" w:lineRule="auto"/>
                    <w:jc w:val="center"/>
                    <w:rPr>
                      <w:rFonts w:hint="default" w:ascii="Times New Roman" w:hAnsi="Times New Roman" w:eastAsia="宋体" w:cs="Times New Roman"/>
                      <w:color w:val="auto"/>
                      <w:position w:val="2"/>
                      <w:szCs w:val="21"/>
                      <w:highlight w:val="none"/>
                      <w:lang w:val="en-US" w:eastAsia="zh-CN"/>
                    </w:rPr>
                  </w:pPr>
                  <w:r>
                    <w:rPr>
                      <w:rFonts w:hint="eastAsia" w:cs="Times New Roman"/>
                      <w:color w:val="auto"/>
                      <w:position w:val="2"/>
                      <w:szCs w:val="21"/>
                      <w:highlight w:val="none"/>
                      <w:lang w:val="en-US" w:eastAsia="zh-CN"/>
                    </w:rPr>
                    <w:t>100</w:t>
                  </w:r>
                </w:p>
              </w:tc>
              <w:tc>
                <w:tcPr>
                  <w:tcW w:w="1208" w:type="dxa"/>
                  <w:noWrap w:val="0"/>
                  <w:vAlign w:val="center"/>
                </w:tcPr>
                <w:p w14:paraId="6811627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i w:val="0"/>
                      <w:iCs w:val="0"/>
                      <w:color w:val="auto"/>
                      <w:kern w:val="0"/>
                      <w:sz w:val="21"/>
                      <w:szCs w:val="21"/>
                      <w:highlight w:val="none"/>
                      <w:u w:val="none"/>
                      <w:lang w:val="en-US" w:eastAsia="zh-CN" w:bidi="ar"/>
                    </w:rPr>
                    <w:t>0.0002513</w:t>
                  </w:r>
                </w:p>
              </w:tc>
            </w:tr>
            <w:tr w14:paraId="7C77F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81" w:type="pct"/>
                  <w:noWrap w:val="0"/>
                  <w:vAlign w:val="center"/>
                </w:tcPr>
                <w:p w14:paraId="567E5CD9">
                  <w:pPr>
                    <w:pStyle w:val="62"/>
                    <w:adjustRightInd w:val="0"/>
                    <w:snapToGrid w:val="0"/>
                    <w:spacing w:line="240" w:lineRule="auto"/>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6</w:t>
                  </w:r>
                </w:p>
              </w:tc>
              <w:tc>
                <w:tcPr>
                  <w:tcW w:w="913" w:type="pct"/>
                  <w:noWrap w:val="0"/>
                  <w:vAlign w:val="center"/>
                </w:tcPr>
                <w:p w14:paraId="385E613F">
                  <w:pPr>
                    <w:widowControl/>
                    <w:spacing w:line="240" w:lineRule="auto"/>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b w:val="0"/>
                      <w:bCs w:val="0"/>
                      <w:color w:val="auto"/>
                      <w:sz w:val="21"/>
                      <w:szCs w:val="21"/>
                      <w:highlight w:val="none"/>
                      <w:lang w:val="ru-RU"/>
                    </w:rPr>
                    <w:t>乙酸丁酯</w:t>
                  </w:r>
                </w:p>
              </w:tc>
              <w:tc>
                <w:tcPr>
                  <w:tcW w:w="862" w:type="pct"/>
                  <w:noWrap w:val="0"/>
                  <w:vAlign w:val="center"/>
                </w:tcPr>
                <w:p w14:paraId="653D73F2">
                  <w:pPr>
                    <w:spacing w:line="240" w:lineRule="auto"/>
                    <w:jc w:val="center"/>
                    <w:rPr>
                      <w:rFonts w:hint="default" w:cs="Times New Roman"/>
                      <w:color w:val="auto"/>
                      <w:highlight w:val="none"/>
                      <w:lang w:val="en-US" w:eastAsia="zh-CN"/>
                    </w:rPr>
                  </w:pPr>
                  <w:r>
                    <w:rPr>
                      <w:rFonts w:hint="eastAsia" w:cs="Times New Roman"/>
                      <w:color w:val="auto"/>
                      <w:highlight w:val="none"/>
                      <w:lang w:val="en-US" w:eastAsia="zh-CN"/>
                    </w:rPr>
                    <w:t>/</w:t>
                  </w:r>
                </w:p>
              </w:tc>
              <w:tc>
                <w:tcPr>
                  <w:tcW w:w="862" w:type="pct"/>
                  <w:noWrap w:val="0"/>
                  <w:vAlign w:val="center"/>
                </w:tcPr>
                <w:p w14:paraId="08B4940F">
                  <w:pPr>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highlight w:val="none"/>
                      <w:lang w:val="en-US" w:eastAsia="zh-CN"/>
                    </w:rPr>
                    <w:t>25</w:t>
                  </w:r>
                </w:p>
              </w:tc>
              <w:tc>
                <w:tcPr>
                  <w:tcW w:w="647" w:type="pct"/>
                  <w:noWrap w:val="0"/>
                  <w:vAlign w:val="center"/>
                </w:tcPr>
                <w:p w14:paraId="6DB638BC">
                  <w:pPr>
                    <w:spacing w:line="240" w:lineRule="auto"/>
                    <w:jc w:val="center"/>
                    <w:rPr>
                      <w:rFonts w:hint="default" w:cs="Times New Roman"/>
                      <w:color w:val="auto"/>
                      <w:highlight w:val="none"/>
                      <w:lang w:val="en-US" w:eastAsia="zh-CN"/>
                    </w:rPr>
                  </w:pPr>
                  <w:r>
                    <w:rPr>
                      <w:rFonts w:hint="eastAsia" w:cs="Times New Roman"/>
                      <w:color w:val="auto"/>
                      <w:highlight w:val="none"/>
                      <w:lang w:val="en-US" w:eastAsia="zh-CN"/>
                    </w:rPr>
                    <w:t>/</w:t>
                  </w:r>
                </w:p>
              </w:tc>
              <w:tc>
                <w:tcPr>
                  <w:tcW w:w="531" w:type="pct"/>
                  <w:noWrap w:val="0"/>
                  <w:vAlign w:val="center"/>
                </w:tcPr>
                <w:p w14:paraId="4B42E7F6">
                  <w:pPr>
                    <w:adjustRightInd w:val="0"/>
                    <w:snapToGrid w:val="0"/>
                    <w:spacing w:line="240" w:lineRule="auto"/>
                    <w:jc w:val="center"/>
                    <w:rPr>
                      <w:rFonts w:hint="default" w:ascii="Times New Roman" w:hAnsi="Times New Roman" w:eastAsia="宋体" w:cs="Times New Roman"/>
                      <w:color w:val="auto"/>
                      <w:position w:val="2"/>
                      <w:szCs w:val="21"/>
                      <w:highlight w:val="none"/>
                      <w:lang w:val="en-US" w:eastAsia="zh-CN"/>
                    </w:rPr>
                  </w:pPr>
                  <w:r>
                    <w:rPr>
                      <w:rFonts w:hint="eastAsia" w:cs="Times New Roman"/>
                      <w:color w:val="auto"/>
                      <w:position w:val="2"/>
                      <w:szCs w:val="21"/>
                      <w:highlight w:val="none"/>
                      <w:lang w:val="en-US" w:eastAsia="zh-CN"/>
                    </w:rPr>
                    <w:t>50</w:t>
                  </w:r>
                </w:p>
              </w:tc>
              <w:tc>
                <w:tcPr>
                  <w:tcW w:w="701" w:type="pct"/>
                  <w:noWrap w:val="0"/>
                  <w:vAlign w:val="center"/>
                </w:tcPr>
                <w:p w14:paraId="7700A6A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0.0005</w:t>
                  </w:r>
                </w:p>
              </w:tc>
            </w:tr>
            <w:tr w14:paraId="611D5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81" w:type="pct"/>
                  <w:noWrap w:val="0"/>
                  <w:vAlign w:val="center"/>
                </w:tcPr>
                <w:p w14:paraId="6AF3A083">
                  <w:pPr>
                    <w:pStyle w:val="62"/>
                    <w:adjustRightInd w:val="0"/>
                    <w:snapToGrid w:val="0"/>
                    <w:spacing w:line="240" w:lineRule="auto"/>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7</w:t>
                  </w:r>
                </w:p>
              </w:tc>
              <w:tc>
                <w:tcPr>
                  <w:tcW w:w="913" w:type="pct"/>
                  <w:noWrap w:val="0"/>
                  <w:vAlign w:val="center"/>
                </w:tcPr>
                <w:p w14:paraId="2A9172DD">
                  <w:pPr>
                    <w:widowControl/>
                    <w:spacing w:line="240" w:lineRule="auto"/>
                    <w:jc w:val="center"/>
                    <w:textAlignment w:val="center"/>
                    <w:rPr>
                      <w:rFonts w:hint="eastAsia" w:ascii="Times New Roman" w:hAnsi="Times New Roman" w:eastAsia="宋体" w:cs="Times New Roman"/>
                      <w:b w:val="0"/>
                      <w:bCs w:val="0"/>
                      <w:color w:val="auto"/>
                      <w:sz w:val="21"/>
                      <w:szCs w:val="21"/>
                      <w:highlight w:val="none"/>
                      <w:lang w:val="ru-RU" w:eastAsia="zh-CN"/>
                    </w:rPr>
                  </w:pPr>
                  <w:r>
                    <w:rPr>
                      <w:rFonts w:hint="default" w:ascii="Times New Roman" w:hAnsi="Times New Roman" w:eastAsia="宋体" w:cs="Times New Roman"/>
                      <w:b w:val="0"/>
                      <w:bCs w:val="0"/>
                      <w:color w:val="auto"/>
                      <w:sz w:val="21"/>
                      <w:szCs w:val="21"/>
                      <w:highlight w:val="none"/>
                      <w:lang w:val="ru-RU"/>
                    </w:rPr>
                    <w:t>硝化</w:t>
                  </w:r>
                  <w:r>
                    <w:rPr>
                      <w:rFonts w:hint="eastAsia" w:cs="Times New Roman"/>
                      <w:b w:val="0"/>
                      <w:bCs w:val="0"/>
                      <w:color w:val="auto"/>
                      <w:sz w:val="21"/>
                      <w:szCs w:val="21"/>
                      <w:highlight w:val="none"/>
                      <w:lang w:val="en-US" w:eastAsia="zh-CN"/>
                    </w:rPr>
                    <w:t>棉</w:t>
                  </w:r>
                </w:p>
              </w:tc>
              <w:tc>
                <w:tcPr>
                  <w:tcW w:w="1484" w:type="dxa"/>
                  <w:noWrap w:val="0"/>
                  <w:vAlign w:val="center"/>
                </w:tcPr>
                <w:p w14:paraId="147D1BCC">
                  <w:pPr>
                    <w:pStyle w:val="62"/>
                    <w:adjustRightInd w:val="0"/>
                    <w:snapToGrid w:val="0"/>
                    <w:spacing w:line="240" w:lineRule="auto"/>
                    <w:jc w:val="center"/>
                    <w:rPr>
                      <w:rFonts w:hint="default" w:ascii="Times New Roman" w:hAnsi="Times New Roman"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13.1583</w:t>
                  </w:r>
                </w:p>
              </w:tc>
              <w:tc>
                <w:tcPr>
                  <w:tcW w:w="862" w:type="pct"/>
                  <w:noWrap w:val="0"/>
                  <w:vAlign w:val="center"/>
                </w:tcPr>
                <w:p w14:paraId="7AB9DFCB">
                  <w:pPr>
                    <w:pStyle w:val="62"/>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200</w:t>
                  </w:r>
                </w:p>
              </w:tc>
              <w:tc>
                <w:tcPr>
                  <w:tcW w:w="647" w:type="pct"/>
                  <w:noWrap w:val="0"/>
                  <w:vAlign w:val="center"/>
                </w:tcPr>
                <w:p w14:paraId="17E7B93C">
                  <w:pPr>
                    <w:pStyle w:val="62"/>
                    <w:adjustRightInd w:val="0"/>
                    <w:snapToGrid w:val="0"/>
                    <w:spacing w:line="240" w:lineRule="auto"/>
                    <w:jc w:val="center"/>
                    <w:rPr>
                      <w:rFonts w:hint="default" w:ascii="Times New Roman" w:hAnsi="Times New Roman"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13.1583</w:t>
                  </w:r>
                </w:p>
              </w:tc>
              <w:tc>
                <w:tcPr>
                  <w:tcW w:w="531" w:type="pct"/>
                  <w:noWrap w:val="0"/>
                  <w:vAlign w:val="center"/>
                </w:tcPr>
                <w:p w14:paraId="5E812799">
                  <w:pPr>
                    <w:adjustRightInd w:val="0"/>
                    <w:snapToGrid w:val="0"/>
                    <w:spacing w:line="240" w:lineRule="auto"/>
                    <w:jc w:val="center"/>
                    <w:rPr>
                      <w:rFonts w:hint="default" w:cs="Times New Roman"/>
                      <w:color w:val="auto"/>
                      <w:position w:val="2"/>
                      <w:szCs w:val="21"/>
                      <w:highlight w:val="none"/>
                      <w:lang w:val="en-US" w:eastAsia="zh-CN"/>
                    </w:rPr>
                  </w:pPr>
                  <w:r>
                    <w:rPr>
                      <w:rFonts w:hint="eastAsia" w:cs="Times New Roman"/>
                      <w:color w:val="auto"/>
                      <w:position w:val="2"/>
                      <w:szCs w:val="21"/>
                      <w:highlight w:val="none"/>
                      <w:lang w:val="en-US" w:eastAsia="zh-CN"/>
                    </w:rPr>
                    <w:t>1</w:t>
                  </w:r>
                </w:p>
              </w:tc>
              <w:tc>
                <w:tcPr>
                  <w:tcW w:w="1208" w:type="dxa"/>
                  <w:noWrap w:val="0"/>
                  <w:vAlign w:val="center"/>
                </w:tcPr>
                <w:p w14:paraId="3F72968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i w:val="0"/>
                      <w:iCs w:val="0"/>
                      <w:color w:val="auto"/>
                      <w:kern w:val="0"/>
                      <w:sz w:val="21"/>
                      <w:szCs w:val="21"/>
                      <w:highlight w:val="none"/>
                      <w:u w:val="none"/>
                      <w:lang w:val="en-US" w:eastAsia="zh-CN" w:bidi="ar"/>
                    </w:rPr>
                    <w:t>0.2263166</w:t>
                  </w:r>
                </w:p>
              </w:tc>
            </w:tr>
            <w:tr w14:paraId="77485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5" w:hRule="atLeast"/>
                <w:jc w:val="center"/>
              </w:trPr>
              <w:tc>
                <w:tcPr>
                  <w:tcW w:w="481" w:type="pct"/>
                  <w:noWrap w:val="0"/>
                  <w:vAlign w:val="center"/>
                </w:tcPr>
                <w:p w14:paraId="6915C83A">
                  <w:pPr>
                    <w:pStyle w:val="62"/>
                    <w:adjustRightInd w:val="0"/>
                    <w:snapToGrid w:val="0"/>
                    <w:spacing w:line="240" w:lineRule="auto"/>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8</w:t>
                  </w:r>
                </w:p>
              </w:tc>
              <w:tc>
                <w:tcPr>
                  <w:tcW w:w="913" w:type="pct"/>
                  <w:noWrap w:val="0"/>
                  <w:vAlign w:val="center"/>
                </w:tcPr>
                <w:p w14:paraId="756B01EE">
                  <w:pPr>
                    <w:spacing w:line="440" w:lineRule="exact"/>
                    <w:jc w:val="center"/>
                    <w:rPr>
                      <w:rFonts w:hint="default" w:ascii="Times New Roman" w:hAnsi="Times New Roman" w:eastAsia="宋体" w:cs="Times New Roman"/>
                      <w:b w:val="0"/>
                      <w:bCs w:val="0"/>
                      <w:color w:val="auto"/>
                      <w:sz w:val="21"/>
                      <w:szCs w:val="21"/>
                      <w:highlight w:val="none"/>
                      <w:lang w:val="ru-RU"/>
                    </w:rPr>
                  </w:pPr>
                  <w:r>
                    <w:rPr>
                      <w:rFonts w:hint="default" w:ascii="Times New Roman" w:hAnsi="Times New Roman" w:eastAsia="宋体" w:cs="Times New Roman"/>
                      <w:b w:val="0"/>
                      <w:bCs w:val="0"/>
                      <w:color w:val="auto"/>
                      <w:sz w:val="21"/>
                      <w:szCs w:val="21"/>
                      <w:highlight w:val="none"/>
                      <w:lang w:val="ru-RU"/>
                    </w:rPr>
                    <w:t>铝粉</w:t>
                  </w:r>
                </w:p>
              </w:tc>
              <w:tc>
                <w:tcPr>
                  <w:tcW w:w="1484" w:type="dxa"/>
                  <w:noWrap w:val="0"/>
                  <w:vAlign w:val="center"/>
                </w:tcPr>
                <w:p w14:paraId="66A166B3">
                  <w:pPr>
                    <w:keepNext w:val="0"/>
                    <w:keepLines w:val="0"/>
                    <w:widowControl/>
                    <w:suppressLineNumbers w:val="0"/>
                    <w:jc w:val="center"/>
                    <w:textAlignment w:val="center"/>
                    <w:rPr>
                      <w:rFonts w:hint="default" w:cs="Times New Roman"/>
                      <w:color w:val="auto"/>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0.0400</w:t>
                  </w:r>
                </w:p>
              </w:tc>
              <w:tc>
                <w:tcPr>
                  <w:tcW w:w="862" w:type="pct"/>
                  <w:noWrap w:val="0"/>
                  <w:vAlign w:val="center"/>
                </w:tcPr>
                <w:p w14:paraId="5D1F48D0">
                  <w:pPr>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highlight w:val="none"/>
                      <w:lang w:val="en-US" w:eastAsia="zh-CN"/>
                    </w:rPr>
                    <w:t>18.26</w:t>
                  </w:r>
                </w:p>
              </w:tc>
              <w:tc>
                <w:tcPr>
                  <w:tcW w:w="1115" w:type="dxa"/>
                  <w:noWrap w:val="0"/>
                  <w:vAlign w:val="center"/>
                </w:tcPr>
                <w:p w14:paraId="0B4C5FF6">
                  <w:pPr>
                    <w:keepNext w:val="0"/>
                    <w:keepLines w:val="0"/>
                    <w:widowControl/>
                    <w:suppressLineNumbers w:val="0"/>
                    <w:jc w:val="center"/>
                    <w:textAlignment w:val="center"/>
                    <w:rPr>
                      <w:rFonts w:hint="default" w:cs="Times New Roman"/>
                      <w:color w:val="auto"/>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0.0400</w:t>
                  </w:r>
                </w:p>
              </w:tc>
              <w:tc>
                <w:tcPr>
                  <w:tcW w:w="531" w:type="pct"/>
                  <w:noWrap w:val="0"/>
                  <w:vAlign w:val="center"/>
                </w:tcPr>
                <w:p w14:paraId="3545E93E">
                  <w:pPr>
                    <w:adjustRightInd w:val="0"/>
                    <w:snapToGrid w:val="0"/>
                    <w:spacing w:line="240" w:lineRule="auto"/>
                    <w:jc w:val="center"/>
                    <w:rPr>
                      <w:rFonts w:hint="default" w:cs="Times New Roman"/>
                      <w:color w:val="auto"/>
                      <w:position w:val="2"/>
                      <w:szCs w:val="21"/>
                      <w:highlight w:val="none"/>
                      <w:lang w:val="en-US" w:eastAsia="zh-CN"/>
                    </w:rPr>
                  </w:pPr>
                  <w:r>
                    <w:rPr>
                      <w:rFonts w:hint="eastAsia" w:cs="Times New Roman"/>
                      <w:color w:val="auto"/>
                      <w:position w:val="2"/>
                      <w:szCs w:val="21"/>
                      <w:highlight w:val="none"/>
                      <w:lang w:val="en-US" w:eastAsia="zh-CN"/>
                    </w:rPr>
                    <w:t>200</w:t>
                  </w:r>
                </w:p>
              </w:tc>
              <w:tc>
                <w:tcPr>
                  <w:tcW w:w="1208" w:type="dxa"/>
                  <w:noWrap w:val="0"/>
                  <w:vAlign w:val="center"/>
                </w:tcPr>
                <w:p w14:paraId="42CB882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i w:val="0"/>
                      <w:iCs w:val="0"/>
                      <w:color w:val="auto"/>
                      <w:kern w:val="0"/>
                      <w:sz w:val="21"/>
                      <w:szCs w:val="21"/>
                      <w:highlight w:val="none"/>
                      <w:u w:val="none"/>
                      <w:lang w:val="en-US" w:eastAsia="zh-CN" w:bidi="ar"/>
                    </w:rPr>
                    <w:t>0.000091</w:t>
                  </w:r>
                  <w:r>
                    <w:rPr>
                      <w:rFonts w:hint="eastAsia" w:cs="Times New Roman"/>
                      <w:i w:val="0"/>
                      <w:iCs w:val="0"/>
                      <w:color w:val="auto"/>
                      <w:kern w:val="0"/>
                      <w:sz w:val="21"/>
                      <w:szCs w:val="21"/>
                      <w:highlight w:val="none"/>
                      <w:u w:val="none"/>
                      <w:lang w:val="en-US" w:eastAsia="zh-CN" w:bidi="ar"/>
                    </w:rPr>
                    <w:t>2</w:t>
                  </w:r>
                </w:p>
              </w:tc>
            </w:tr>
            <w:tr w14:paraId="08BFD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81" w:type="pct"/>
                  <w:noWrap w:val="0"/>
                  <w:vAlign w:val="center"/>
                </w:tcPr>
                <w:p w14:paraId="02461203">
                  <w:pPr>
                    <w:pStyle w:val="62"/>
                    <w:adjustRightInd w:val="0"/>
                    <w:snapToGrid w:val="0"/>
                    <w:spacing w:line="240" w:lineRule="auto"/>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9</w:t>
                  </w:r>
                </w:p>
              </w:tc>
              <w:tc>
                <w:tcPr>
                  <w:tcW w:w="913" w:type="pct"/>
                  <w:noWrap w:val="0"/>
                  <w:vAlign w:val="center"/>
                </w:tcPr>
                <w:p w14:paraId="5A40E730">
                  <w:pPr>
                    <w:spacing w:line="440" w:lineRule="exact"/>
                    <w:jc w:val="center"/>
                    <w:rPr>
                      <w:rFonts w:hint="default" w:ascii="Times New Roman" w:hAnsi="Times New Roman" w:eastAsia="宋体" w:cs="Times New Roman"/>
                      <w:b w:val="0"/>
                      <w:bCs w:val="0"/>
                      <w:color w:val="auto"/>
                      <w:sz w:val="21"/>
                      <w:szCs w:val="21"/>
                      <w:highlight w:val="none"/>
                      <w:lang w:val="ru-RU"/>
                    </w:rPr>
                  </w:pPr>
                  <w:r>
                    <w:rPr>
                      <w:rFonts w:hint="default" w:ascii="Times New Roman" w:hAnsi="Times New Roman" w:eastAsia="宋体" w:cs="Times New Roman"/>
                      <w:b w:val="0"/>
                      <w:bCs w:val="0"/>
                      <w:color w:val="auto"/>
                      <w:sz w:val="21"/>
                      <w:szCs w:val="21"/>
                      <w:highlight w:val="none"/>
                      <w:lang w:val="ru-RU"/>
                    </w:rPr>
                    <w:t>钛粉</w:t>
                  </w:r>
                </w:p>
              </w:tc>
              <w:tc>
                <w:tcPr>
                  <w:tcW w:w="1484" w:type="dxa"/>
                  <w:noWrap w:val="0"/>
                  <w:vAlign w:val="center"/>
                </w:tcPr>
                <w:p w14:paraId="3F56398C">
                  <w:pPr>
                    <w:keepNext w:val="0"/>
                    <w:keepLines w:val="0"/>
                    <w:widowControl/>
                    <w:suppressLineNumbers w:val="0"/>
                    <w:jc w:val="center"/>
                    <w:textAlignment w:val="center"/>
                    <w:rPr>
                      <w:rFonts w:hint="default" w:cs="Times New Roman"/>
                      <w:color w:val="auto"/>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0.0442</w:t>
                  </w:r>
                </w:p>
              </w:tc>
              <w:tc>
                <w:tcPr>
                  <w:tcW w:w="862" w:type="pct"/>
                  <w:noWrap w:val="0"/>
                  <w:vAlign w:val="center"/>
                </w:tcPr>
                <w:p w14:paraId="67907A99">
                  <w:pPr>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highlight w:val="none"/>
                      <w:lang w:val="en-US" w:eastAsia="zh-CN"/>
                    </w:rPr>
                    <w:t>20.16</w:t>
                  </w:r>
                </w:p>
              </w:tc>
              <w:tc>
                <w:tcPr>
                  <w:tcW w:w="1115" w:type="dxa"/>
                  <w:noWrap w:val="0"/>
                  <w:vAlign w:val="center"/>
                </w:tcPr>
                <w:p w14:paraId="4E0A9454">
                  <w:pPr>
                    <w:keepNext w:val="0"/>
                    <w:keepLines w:val="0"/>
                    <w:widowControl/>
                    <w:suppressLineNumbers w:val="0"/>
                    <w:jc w:val="center"/>
                    <w:textAlignment w:val="center"/>
                    <w:rPr>
                      <w:rFonts w:hint="default" w:cs="Times New Roman"/>
                      <w:color w:val="auto"/>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0.0442</w:t>
                  </w:r>
                </w:p>
              </w:tc>
              <w:tc>
                <w:tcPr>
                  <w:tcW w:w="531" w:type="pct"/>
                  <w:noWrap w:val="0"/>
                  <w:vAlign w:val="center"/>
                </w:tcPr>
                <w:p w14:paraId="506267DA">
                  <w:pPr>
                    <w:adjustRightInd w:val="0"/>
                    <w:snapToGrid w:val="0"/>
                    <w:spacing w:line="240" w:lineRule="auto"/>
                    <w:jc w:val="center"/>
                    <w:rPr>
                      <w:rFonts w:hint="default" w:cs="Times New Roman"/>
                      <w:color w:val="auto"/>
                      <w:position w:val="2"/>
                      <w:szCs w:val="21"/>
                      <w:highlight w:val="none"/>
                      <w:lang w:val="en-US" w:eastAsia="zh-CN"/>
                    </w:rPr>
                  </w:pPr>
                  <w:r>
                    <w:rPr>
                      <w:rFonts w:hint="eastAsia" w:cs="Times New Roman"/>
                      <w:color w:val="auto"/>
                      <w:position w:val="2"/>
                      <w:szCs w:val="21"/>
                      <w:highlight w:val="none"/>
                      <w:lang w:val="en-US" w:eastAsia="zh-CN"/>
                    </w:rPr>
                    <w:t>50</w:t>
                  </w:r>
                </w:p>
              </w:tc>
              <w:tc>
                <w:tcPr>
                  <w:tcW w:w="1208" w:type="dxa"/>
                  <w:noWrap w:val="0"/>
                  <w:vAlign w:val="center"/>
                </w:tcPr>
                <w:p w14:paraId="5F5FF30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i w:val="0"/>
                      <w:iCs w:val="0"/>
                      <w:color w:val="auto"/>
                      <w:kern w:val="0"/>
                      <w:sz w:val="21"/>
                      <w:szCs w:val="21"/>
                      <w:highlight w:val="none"/>
                      <w:u w:val="none"/>
                      <w:lang w:val="en-US" w:eastAsia="zh-CN" w:bidi="ar"/>
                    </w:rPr>
                    <w:t>0.000405</w:t>
                  </w:r>
                </w:p>
              </w:tc>
            </w:tr>
            <w:tr w14:paraId="72B96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81" w:type="pct"/>
                  <w:noWrap w:val="0"/>
                  <w:vAlign w:val="center"/>
                </w:tcPr>
                <w:p w14:paraId="7EDCA402">
                  <w:pPr>
                    <w:pStyle w:val="62"/>
                    <w:adjustRightInd w:val="0"/>
                    <w:snapToGrid w:val="0"/>
                    <w:spacing w:line="240" w:lineRule="auto"/>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10</w:t>
                  </w:r>
                </w:p>
              </w:tc>
              <w:tc>
                <w:tcPr>
                  <w:tcW w:w="913" w:type="pct"/>
                  <w:noWrap w:val="0"/>
                  <w:vAlign w:val="center"/>
                </w:tcPr>
                <w:p w14:paraId="684A8A43">
                  <w:pPr>
                    <w:spacing w:line="440" w:lineRule="exact"/>
                    <w:jc w:val="center"/>
                    <w:rPr>
                      <w:rFonts w:hint="default" w:ascii="Times New Roman" w:hAnsi="Times New Roman" w:eastAsia="宋体" w:cs="Times New Roman"/>
                      <w:b w:val="0"/>
                      <w:bCs w:val="0"/>
                      <w:color w:val="auto"/>
                      <w:sz w:val="21"/>
                      <w:szCs w:val="21"/>
                      <w:highlight w:val="none"/>
                      <w:lang w:val="ru-RU"/>
                    </w:rPr>
                  </w:pPr>
                  <w:r>
                    <w:rPr>
                      <w:rFonts w:hint="default" w:ascii="Times New Roman" w:hAnsi="Times New Roman" w:eastAsia="宋体" w:cs="Times New Roman"/>
                      <w:b w:val="0"/>
                      <w:bCs w:val="0"/>
                      <w:color w:val="auto"/>
                      <w:sz w:val="21"/>
                      <w:szCs w:val="21"/>
                      <w:highlight w:val="none"/>
                      <w:lang w:val="ru-RU"/>
                    </w:rPr>
                    <w:t>锆粉</w:t>
                  </w:r>
                </w:p>
              </w:tc>
              <w:tc>
                <w:tcPr>
                  <w:tcW w:w="1484" w:type="dxa"/>
                  <w:noWrap w:val="0"/>
                  <w:vAlign w:val="center"/>
                </w:tcPr>
                <w:p w14:paraId="04714525">
                  <w:pPr>
                    <w:keepNext w:val="0"/>
                    <w:keepLines w:val="0"/>
                    <w:widowControl/>
                    <w:suppressLineNumbers w:val="0"/>
                    <w:jc w:val="center"/>
                    <w:textAlignment w:val="center"/>
                    <w:rPr>
                      <w:rFonts w:hint="default" w:cs="Times New Roman"/>
                      <w:color w:val="auto"/>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0.1192</w:t>
                  </w:r>
                </w:p>
              </w:tc>
              <w:tc>
                <w:tcPr>
                  <w:tcW w:w="862" w:type="pct"/>
                  <w:noWrap w:val="0"/>
                  <w:vAlign w:val="center"/>
                </w:tcPr>
                <w:p w14:paraId="4E70526B">
                  <w:pPr>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highlight w:val="none"/>
                      <w:lang w:val="en-US" w:eastAsia="zh-CN"/>
                    </w:rPr>
                    <w:t>25</w:t>
                  </w:r>
                </w:p>
              </w:tc>
              <w:tc>
                <w:tcPr>
                  <w:tcW w:w="1115" w:type="dxa"/>
                  <w:noWrap w:val="0"/>
                  <w:vAlign w:val="center"/>
                </w:tcPr>
                <w:p w14:paraId="58461EF7">
                  <w:pPr>
                    <w:keepNext w:val="0"/>
                    <w:keepLines w:val="0"/>
                    <w:widowControl/>
                    <w:suppressLineNumbers w:val="0"/>
                    <w:jc w:val="center"/>
                    <w:textAlignment w:val="center"/>
                    <w:rPr>
                      <w:rFonts w:hint="default" w:cs="Times New Roman"/>
                      <w:color w:val="auto"/>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0.1192</w:t>
                  </w:r>
                </w:p>
              </w:tc>
              <w:tc>
                <w:tcPr>
                  <w:tcW w:w="531" w:type="pct"/>
                  <w:noWrap w:val="0"/>
                  <w:vAlign w:val="center"/>
                </w:tcPr>
                <w:p w14:paraId="22F97EC5">
                  <w:pPr>
                    <w:adjustRightInd w:val="0"/>
                    <w:snapToGrid w:val="0"/>
                    <w:spacing w:line="240" w:lineRule="auto"/>
                    <w:jc w:val="center"/>
                    <w:rPr>
                      <w:rFonts w:hint="default" w:cs="Times New Roman"/>
                      <w:color w:val="auto"/>
                      <w:position w:val="2"/>
                      <w:szCs w:val="21"/>
                      <w:highlight w:val="none"/>
                      <w:lang w:val="en-US" w:eastAsia="zh-CN"/>
                    </w:rPr>
                  </w:pPr>
                  <w:r>
                    <w:rPr>
                      <w:rFonts w:hint="eastAsia" w:cs="Times New Roman"/>
                      <w:color w:val="auto"/>
                      <w:position w:val="2"/>
                      <w:szCs w:val="21"/>
                      <w:highlight w:val="none"/>
                      <w:lang w:val="en-US" w:eastAsia="zh-CN"/>
                    </w:rPr>
                    <w:t>50</w:t>
                  </w:r>
                </w:p>
              </w:tc>
              <w:tc>
                <w:tcPr>
                  <w:tcW w:w="1208" w:type="dxa"/>
                  <w:noWrap w:val="0"/>
                  <w:vAlign w:val="center"/>
                </w:tcPr>
                <w:p w14:paraId="685B7EB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i w:val="0"/>
                      <w:iCs w:val="0"/>
                      <w:color w:val="auto"/>
                      <w:kern w:val="0"/>
                      <w:sz w:val="21"/>
                      <w:szCs w:val="21"/>
                      <w:highlight w:val="none"/>
                      <w:u w:val="none"/>
                      <w:lang w:val="en-US" w:eastAsia="zh-CN" w:bidi="ar"/>
                    </w:rPr>
                    <w:t>0.0005048</w:t>
                  </w:r>
                </w:p>
              </w:tc>
            </w:tr>
            <w:tr w14:paraId="17FAA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81" w:type="pct"/>
                  <w:noWrap w:val="0"/>
                  <w:vAlign w:val="center"/>
                </w:tcPr>
                <w:p w14:paraId="21B881EB">
                  <w:pPr>
                    <w:pStyle w:val="62"/>
                    <w:adjustRightInd w:val="0"/>
                    <w:snapToGrid w:val="0"/>
                    <w:spacing w:line="240" w:lineRule="auto"/>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11</w:t>
                  </w:r>
                </w:p>
              </w:tc>
              <w:tc>
                <w:tcPr>
                  <w:tcW w:w="913" w:type="pct"/>
                  <w:noWrap w:val="0"/>
                  <w:vAlign w:val="center"/>
                </w:tcPr>
                <w:p w14:paraId="4A4AFEDA">
                  <w:pPr>
                    <w:widowControl/>
                    <w:spacing w:line="240" w:lineRule="auto"/>
                    <w:jc w:val="center"/>
                    <w:textAlignment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b w:val="0"/>
                      <w:bCs w:val="0"/>
                      <w:color w:val="auto"/>
                      <w:sz w:val="21"/>
                      <w:szCs w:val="21"/>
                      <w:highlight w:val="none"/>
                      <w:lang w:val="ru-RU"/>
                    </w:rPr>
                    <w:t>硝</w:t>
                  </w:r>
                  <w:r>
                    <w:rPr>
                      <w:rFonts w:hint="eastAsia" w:cs="Times New Roman"/>
                      <w:b w:val="0"/>
                      <w:bCs w:val="0"/>
                      <w:color w:val="auto"/>
                      <w:sz w:val="21"/>
                      <w:szCs w:val="21"/>
                      <w:highlight w:val="none"/>
                      <w:lang w:val="en-US" w:eastAsia="zh-CN"/>
                    </w:rPr>
                    <w:t>酸钠</w:t>
                  </w:r>
                </w:p>
              </w:tc>
              <w:tc>
                <w:tcPr>
                  <w:tcW w:w="1484" w:type="dxa"/>
                  <w:noWrap w:val="0"/>
                  <w:vAlign w:val="center"/>
                </w:tcPr>
                <w:p w14:paraId="1875AA50">
                  <w:pPr>
                    <w:keepNext w:val="0"/>
                    <w:keepLines w:val="0"/>
                    <w:widowControl/>
                    <w:suppressLineNumbers w:val="0"/>
                    <w:jc w:val="center"/>
                    <w:textAlignment w:val="center"/>
                    <w:rPr>
                      <w:rFonts w:hint="default" w:ascii="Times New Roman" w:hAnsi="Times New Roman" w:cs="Times New Roman"/>
                      <w:color w:val="auto"/>
                      <w:szCs w:val="21"/>
                      <w:highlight w:val="none"/>
                      <w:lang w:val="en-US" w:eastAsia="zh-CN"/>
                    </w:rPr>
                  </w:pPr>
                  <w:r>
                    <w:rPr>
                      <w:rFonts w:hint="eastAsia" w:cs="Times New Roman"/>
                      <w:i w:val="0"/>
                      <w:iCs w:val="0"/>
                      <w:color w:val="auto"/>
                      <w:kern w:val="0"/>
                      <w:sz w:val="21"/>
                      <w:szCs w:val="21"/>
                      <w:highlight w:val="none"/>
                      <w:u w:val="none"/>
                      <w:lang w:val="en-US" w:eastAsia="zh-CN" w:bidi="ar"/>
                    </w:rPr>
                    <w:t>3.9475</w:t>
                  </w:r>
                </w:p>
              </w:tc>
              <w:tc>
                <w:tcPr>
                  <w:tcW w:w="862" w:type="pct"/>
                  <w:noWrap w:val="0"/>
                  <w:vAlign w:val="center"/>
                </w:tcPr>
                <w:p w14:paraId="4A4775ED">
                  <w:pPr>
                    <w:pStyle w:val="62"/>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200</w:t>
                  </w:r>
                </w:p>
              </w:tc>
              <w:tc>
                <w:tcPr>
                  <w:tcW w:w="647" w:type="pct"/>
                  <w:shd w:val="clear" w:color="auto" w:fill="auto"/>
                  <w:noWrap w:val="0"/>
                  <w:vAlign w:val="center"/>
                </w:tcPr>
                <w:p w14:paraId="5E13348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3.9475</w:t>
                  </w:r>
                </w:p>
              </w:tc>
              <w:tc>
                <w:tcPr>
                  <w:tcW w:w="531" w:type="pct"/>
                  <w:noWrap w:val="0"/>
                  <w:vAlign w:val="center"/>
                </w:tcPr>
                <w:p w14:paraId="1035E1F6">
                  <w:pPr>
                    <w:adjustRightInd w:val="0"/>
                    <w:snapToGrid w:val="0"/>
                    <w:spacing w:line="240" w:lineRule="auto"/>
                    <w:jc w:val="center"/>
                    <w:rPr>
                      <w:rFonts w:hint="default" w:cs="Times New Roman"/>
                      <w:color w:val="auto"/>
                      <w:position w:val="2"/>
                      <w:szCs w:val="21"/>
                      <w:highlight w:val="none"/>
                      <w:lang w:val="en-US" w:eastAsia="zh-CN"/>
                    </w:rPr>
                  </w:pPr>
                  <w:r>
                    <w:rPr>
                      <w:rFonts w:hint="eastAsia" w:cs="Times New Roman"/>
                      <w:color w:val="auto"/>
                      <w:position w:val="2"/>
                      <w:szCs w:val="21"/>
                      <w:highlight w:val="none"/>
                      <w:lang w:val="en-US" w:eastAsia="zh-CN"/>
                    </w:rPr>
                    <w:t>200</w:t>
                  </w:r>
                </w:p>
              </w:tc>
              <w:tc>
                <w:tcPr>
                  <w:tcW w:w="1208" w:type="dxa"/>
                  <w:noWrap w:val="0"/>
                  <w:vAlign w:val="center"/>
                </w:tcPr>
                <w:p w14:paraId="0E83975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i w:val="0"/>
                      <w:iCs w:val="0"/>
                      <w:color w:val="auto"/>
                      <w:kern w:val="0"/>
                      <w:sz w:val="21"/>
                      <w:szCs w:val="21"/>
                      <w:highlight w:val="none"/>
                      <w:u w:val="none"/>
                      <w:lang w:val="en-US" w:eastAsia="zh-CN" w:bidi="ar"/>
                    </w:rPr>
                    <w:t>0.0010395</w:t>
                  </w:r>
                </w:p>
              </w:tc>
            </w:tr>
            <w:tr w14:paraId="05B2F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98" w:type="pct"/>
                  <w:gridSpan w:val="6"/>
                  <w:noWrap w:val="0"/>
                  <w:vAlign w:val="center"/>
                </w:tcPr>
                <w:p w14:paraId="787B866E">
                  <w:pPr>
                    <w:adjustRightInd w:val="0"/>
                    <w:snapToGrid w:val="0"/>
                    <w:spacing w:line="240" w:lineRule="auto"/>
                    <w:jc w:val="center"/>
                    <w:rPr>
                      <w:rFonts w:hint="default" w:ascii="Times New Roman" w:hAnsi="Times New Roman" w:eastAsia="宋体" w:cs="Times New Roman"/>
                      <w:color w:val="auto"/>
                      <w:position w:val="2"/>
                      <w:szCs w:val="21"/>
                      <w:highlight w:val="none"/>
                    </w:rPr>
                  </w:pPr>
                  <w:r>
                    <w:rPr>
                      <w:rFonts w:hint="default" w:ascii="Times New Roman" w:hAnsi="Times New Roman" w:eastAsia="宋体" w:cs="Times New Roman"/>
                      <w:color w:val="auto"/>
                      <w:position w:val="2"/>
                      <w:szCs w:val="21"/>
                      <w:highlight w:val="none"/>
                    </w:rPr>
                    <w:t>Q值合计</w:t>
                  </w:r>
                </w:p>
              </w:tc>
              <w:tc>
                <w:tcPr>
                  <w:tcW w:w="701" w:type="pct"/>
                  <w:noWrap w:val="0"/>
                  <w:vAlign w:val="center"/>
                </w:tcPr>
                <w:p w14:paraId="1101DF64">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zh-CN"/>
                    </w:rPr>
                  </w:pPr>
                  <w:r>
                    <w:rPr>
                      <w:rFonts w:hint="eastAsia" w:cs="Times New Roman"/>
                      <w:color w:val="auto"/>
                      <w:kern w:val="2"/>
                      <w:sz w:val="21"/>
                      <w:szCs w:val="21"/>
                      <w:highlight w:val="none"/>
                      <w:lang w:val="en-US" w:eastAsia="zh-CN" w:bidi="zh-CN"/>
                    </w:rPr>
                    <w:t>0.2343618</w:t>
                  </w:r>
                </w:p>
              </w:tc>
            </w:tr>
          </w:tbl>
          <w:p w14:paraId="5669FC19">
            <w:pPr>
              <w:pStyle w:val="14"/>
              <w:adjustRightInd w:val="0"/>
              <w:snapToGrid w:val="0"/>
              <w:spacing w:before="0" w:line="360" w:lineRule="auto"/>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注：由上文表5-1成品原料贮存量表可知，高氯酸钾、氯酸钾、二茂铁、硝化棉、铝粉、钛粉、锆粉、硝酸钠成品贮存量；气动混合机单批次产能为</w:t>
            </w:r>
            <w:r>
              <w:rPr>
                <w:rFonts w:hint="eastAsia" w:cs="Times New Roman"/>
                <w:color w:val="auto"/>
                <w:sz w:val="21"/>
                <w:szCs w:val="21"/>
                <w:highlight w:val="none"/>
                <w:lang w:val="en-US" w:eastAsia="zh-CN"/>
              </w:rPr>
              <w:t>100件成品</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单件成品物料用量为280.35g</w:t>
            </w:r>
            <w:r>
              <w:rPr>
                <w:rFonts w:hint="default" w:ascii="Times New Roman" w:hAnsi="Times New Roman" w:eastAsia="宋体" w:cs="Times New Roman"/>
                <w:color w:val="auto"/>
                <w:sz w:val="21"/>
                <w:szCs w:val="21"/>
                <w:highlight w:val="none"/>
                <w:lang w:val="en-US" w:eastAsia="zh-CN"/>
              </w:rPr>
              <w:t>，高氯酸钾在线量为</w:t>
            </w:r>
            <w:r>
              <w:rPr>
                <w:rFonts w:hint="eastAsia" w:cs="Times New Roman"/>
                <w:color w:val="auto"/>
                <w:sz w:val="21"/>
                <w:szCs w:val="21"/>
                <w:highlight w:val="none"/>
                <w:lang w:val="en-US" w:eastAsia="zh-CN"/>
              </w:rPr>
              <w:t>280.35</w:t>
            </w:r>
            <w:r>
              <w:rPr>
                <w:rFonts w:hint="default" w:ascii="Times New Roman" w:hAnsi="Times New Roman" w:eastAsia="宋体" w:cs="Times New Roman"/>
                <w:color w:val="auto"/>
                <w:sz w:val="21"/>
                <w:szCs w:val="21"/>
                <w:highlight w:val="none"/>
                <w:lang w:val="en-US" w:eastAsia="zh-CN"/>
              </w:rPr>
              <w:t>*1</w:t>
            </w:r>
            <w:r>
              <w:rPr>
                <w:rFonts w:hint="eastAsia" w:cs="Times New Roman"/>
                <w:color w:val="auto"/>
                <w:sz w:val="21"/>
                <w:szCs w:val="21"/>
                <w:highlight w:val="none"/>
                <w:lang w:val="en-US" w:eastAsia="zh-CN"/>
              </w:rPr>
              <w:t>4.0806</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*100/1000</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3.9475</w:t>
            </w:r>
            <w:r>
              <w:rPr>
                <w:rFonts w:hint="default" w:ascii="Times New Roman" w:hAnsi="Times New Roman" w:eastAsia="宋体" w:cs="Times New Roman"/>
                <w:color w:val="auto"/>
                <w:sz w:val="21"/>
                <w:szCs w:val="21"/>
                <w:highlight w:val="none"/>
                <w:lang w:val="en-US" w:eastAsia="zh-CN"/>
              </w:rPr>
              <w:t>kg、氯酸钾</w:t>
            </w:r>
            <w:r>
              <w:rPr>
                <w:rFonts w:hint="eastAsia" w:cs="Times New Roman"/>
                <w:color w:val="auto"/>
                <w:sz w:val="21"/>
                <w:szCs w:val="21"/>
                <w:highlight w:val="none"/>
                <w:lang w:val="en-US" w:eastAsia="zh-CN"/>
              </w:rPr>
              <w:t>在线量为280.35</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3.52</w:t>
            </w:r>
            <w:r>
              <w:rPr>
                <w:rFonts w:hint="eastAsia" w:cs="Times New Roman"/>
                <w:color w:val="auto"/>
                <w:sz w:val="21"/>
                <w:szCs w:val="21"/>
                <w:highlight w:val="none"/>
                <w:lang w:val="en-US" w:eastAsia="zh-CN"/>
              </w:rPr>
              <w:t>24</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*100/1000</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0.9875</w:t>
            </w:r>
            <w:r>
              <w:rPr>
                <w:rFonts w:hint="default" w:ascii="Times New Roman" w:hAnsi="Times New Roman" w:eastAsia="宋体" w:cs="Times New Roman"/>
                <w:color w:val="auto"/>
                <w:sz w:val="21"/>
                <w:szCs w:val="21"/>
                <w:highlight w:val="none"/>
                <w:lang w:val="en-US" w:eastAsia="zh-CN"/>
              </w:rPr>
              <w:t>kg、二茂铁</w:t>
            </w:r>
            <w:r>
              <w:rPr>
                <w:rFonts w:hint="eastAsia" w:cs="Times New Roman"/>
                <w:color w:val="auto"/>
                <w:sz w:val="21"/>
                <w:szCs w:val="21"/>
                <w:highlight w:val="none"/>
                <w:lang w:val="en-US" w:eastAsia="zh-CN"/>
              </w:rPr>
              <w:t>在线量为280.35</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0.2</w:t>
            </w:r>
            <w:r>
              <w:rPr>
                <w:rFonts w:hint="eastAsia" w:cs="Times New Roman"/>
                <w:color w:val="auto"/>
                <w:sz w:val="21"/>
                <w:szCs w:val="21"/>
                <w:highlight w:val="none"/>
                <w:lang w:val="en-US" w:eastAsia="zh-CN"/>
              </w:rPr>
              <w:t>348</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*100/1000</w:t>
            </w:r>
            <w:r>
              <w:rPr>
                <w:rFonts w:hint="default" w:ascii="Times New Roman" w:hAnsi="Times New Roman" w:eastAsia="宋体" w:cs="Times New Roman"/>
                <w:color w:val="auto"/>
                <w:sz w:val="21"/>
                <w:szCs w:val="21"/>
                <w:highlight w:val="none"/>
                <w:lang w:val="en-US" w:eastAsia="zh-CN"/>
              </w:rPr>
              <w:t>=0.0</w:t>
            </w:r>
            <w:r>
              <w:rPr>
                <w:rFonts w:hint="eastAsia" w:cs="Times New Roman"/>
                <w:color w:val="auto"/>
                <w:sz w:val="21"/>
                <w:szCs w:val="21"/>
                <w:highlight w:val="none"/>
                <w:lang w:val="en-US" w:eastAsia="zh-CN"/>
              </w:rPr>
              <w:t>658</w:t>
            </w:r>
            <w:r>
              <w:rPr>
                <w:rFonts w:hint="default" w:ascii="Times New Roman" w:hAnsi="Times New Roman" w:eastAsia="宋体" w:cs="Times New Roman"/>
                <w:color w:val="auto"/>
                <w:sz w:val="21"/>
                <w:szCs w:val="21"/>
                <w:highlight w:val="none"/>
                <w:lang w:val="en-US" w:eastAsia="zh-CN"/>
              </w:rPr>
              <w:t>kg、硝化棉</w:t>
            </w:r>
            <w:r>
              <w:rPr>
                <w:rFonts w:hint="eastAsia" w:cs="Times New Roman"/>
                <w:color w:val="auto"/>
                <w:sz w:val="21"/>
                <w:szCs w:val="21"/>
                <w:highlight w:val="none"/>
                <w:lang w:val="en-US" w:eastAsia="zh-CN"/>
              </w:rPr>
              <w:t>在线量为280.35</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46.9</w:t>
            </w:r>
            <w:r>
              <w:rPr>
                <w:rFonts w:hint="eastAsia" w:cs="Times New Roman"/>
                <w:color w:val="auto"/>
                <w:sz w:val="21"/>
                <w:szCs w:val="21"/>
                <w:highlight w:val="none"/>
                <w:lang w:val="en-US" w:eastAsia="zh-CN"/>
              </w:rPr>
              <w:t>353</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*100/1000</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13.1583</w:t>
            </w:r>
            <w:r>
              <w:rPr>
                <w:rFonts w:hint="default" w:ascii="Times New Roman" w:hAnsi="Times New Roman" w:eastAsia="宋体" w:cs="Times New Roman"/>
                <w:color w:val="auto"/>
                <w:sz w:val="21"/>
                <w:szCs w:val="21"/>
                <w:highlight w:val="none"/>
                <w:lang w:val="en-US" w:eastAsia="zh-CN"/>
              </w:rPr>
              <w:t>kg、铝粉</w:t>
            </w:r>
            <w:r>
              <w:rPr>
                <w:rFonts w:hint="eastAsia" w:cs="Times New Roman"/>
                <w:color w:val="auto"/>
                <w:sz w:val="21"/>
                <w:szCs w:val="21"/>
                <w:highlight w:val="none"/>
                <w:lang w:val="en-US" w:eastAsia="zh-CN"/>
              </w:rPr>
              <w:t>在线量为280.35</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0.14</w:t>
            </w:r>
            <w:r>
              <w:rPr>
                <w:rFonts w:hint="eastAsia"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*100/1000≈</w:t>
            </w:r>
            <w:r>
              <w:rPr>
                <w:rFonts w:hint="default" w:ascii="Times New Roman" w:hAnsi="Times New Roman" w:eastAsia="宋体" w:cs="Times New Roman"/>
                <w:color w:val="auto"/>
                <w:sz w:val="21"/>
                <w:szCs w:val="21"/>
                <w:highlight w:val="none"/>
                <w:lang w:val="en-US" w:eastAsia="zh-CN"/>
              </w:rPr>
              <w:t>0.0</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kg、钛粉</w:t>
            </w:r>
            <w:r>
              <w:rPr>
                <w:rFonts w:hint="eastAsia" w:cs="Times New Roman"/>
                <w:color w:val="auto"/>
                <w:sz w:val="21"/>
                <w:szCs w:val="21"/>
                <w:highlight w:val="none"/>
                <w:lang w:val="en-US" w:eastAsia="zh-CN"/>
              </w:rPr>
              <w:t>在线量为280.35</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0.1</w:t>
            </w:r>
            <w:r>
              <w:rPr>
                <w:rFonts w:hint="eastAsia" w:cs="Times New Roman"/>
                <w:color w:val="auto"/>
                <w:sz w:val="21"/>
                <w:szCs w:val="21"/>
                <w:highlight w:val="none"/>
                <w:lang w:val="en-US" w:eastAsia="zh-CN"/>
              </w:rPr>
              <w:t>578</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*100/1000</w:t>
            </w:r>
            <w:r>
              <w:rPr>
                <w:rFonts w:hint="default" w:ascii="Times New Roman" w:hAnsi="Times New Roman" w:eastAsia="宋体" w:cs="Times New Roman"/>
                <w:color w:val="auto"/>
                <w:sz w:val="21"/>
                <w:szCs w:val="21"/>
                <w:highlight w:val="none"/>
                <w:lang w:val="en-US" w:eastAsia="zh-CN"/>
              </w:rPr>
              <w:t>=0.0</w:t>
            </w:r>
            <w:r>
              <w:rPr>
                <w:rFonts w:hint="eastAsia" w:cs="Times New Roman"/>
                <w:color w:val="auto"/>
                <w:sz w:val="21"/>
                <w:szCs w:val="21"/>
                <w:highlight w:val="none"/>
                <w:lang w:val="en-US" w:eastAsia="zh-CN"/>
              </w:rPr>
              <w:t>442</w:t>
            </w:r>
            <w:r>
              <w:rPr>
                <w:rFonts w:hint="default" w:ascii="Times New Roman" w:hAnsi="Times New Roman" w:eastAsia="宋体" w:cs="Times New Roman"/>
                <w:color w:val="auto"/>
                <w:sz w:val="21"/>
                <w:szCs w:val="21"/>
                <w:highlight w:val="none"/>
                <w:lang w:val="en-US" w:eastAsia="zh-CN"/>
              </w:rPr>
              <w:t>kg、锆粉</w:t>
            </w:r>
            <w:r>
              <w:rPr>
                <w:rFonts w:hint="eastAsia" w:cs="Times New Roman"/>
                <w:color w:val="auto"/>
                <w:sz w:val="21"/>
                <w:szCs w:val="21"/>
                <w:highlight w:val="none"/>
                <w:lang w:val="en-US" w:eastAsia="zh-CN"/>
              </w:rPr>
              <w:t>在线量为280.35</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0.4</w:t>
            </w:r>
            <w:r>
              <w:rPr>
                <w:rFonts w:hint="eastAsia" w:cs="Times New Roman"/>
                <w:color w:val="auto"/>
                <w:sz w:val="21"/>
                <w:szCs w:val="21"/>
                <w:highlight w:val="none"/>
                <w:lang w:val="en-US" w:eastAsia="zh-CN"/>
              </w:rPr>
              <w:t>253</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*100/1000</w:t>
            </w:r>
            <w:r>
              <w:rPr>
                <w:rFonts w:hint="default" w:ascii="Times New Roman" w:hAnsi="Times New Roman" w:eastAsia="宋体" w:cs="Times New Roman"/>
                <w:color w:val="auto"/>
                <w:sz w:val="21"/>
                <w:szCs w:val="21"/>
                <w:highlight w:val="none"/>
                <w:lang w:val="en-US" w:eastAsia="zh-CN"/>
              </w:rPr>
              <w:t>=0.1</w:t>
            </w:r>
            <w:r>
              <w:rPr>
                <w:rFonts w:hint="eastAsia" w:cs="Times New Roman"/>
                <w:color w:val="auto"/>
                <w:sz w:val="21"/>
                <w:szCs w:val="21"/>
                <w:highlight w:val="none"/>
                <w:lang w:val="en-US" w:eastAsia="zh-CN"/>
              </w:rPr>
              <w:t>192</w:t>
            </w:r>
            <w:r>
              <w:rPr>
                <w:rFonts w:hint="default" w:ascii="Times New Roman" w:hAnsi="Times New Roman" w:eastAsia="宋体" w:cs="Times New Roman"/>
                <w:color w:val="auto"/>
                <w:sz w:val="21"/>
                <w:szCs w:val="21"/>
                <w:highlight w:val="none"/>
                <w:lang w:val="en-US" w:eastAsia="zh-CN"/>
              </w:rPr>
              <w:t>kg、硝酸钠</w:t>
            </w:r>
            <w:r>
              <w:rPr>
                <w:rFonts w:hint="eastAsia" w:cs="Times New Roman"/>
                <w:color w:val="auto"/>
                <w:sz w:val="21"/>
                <w:szCs w:val="21"/>
                <w:highlight w:val="none"/>
                <w:lang w:val="en-US" w:eastAsia="zh-CN"/>
              </w:rPr>
              <w:t>在线量为280.35</w:t>
            </w:r>
            <w:r>
              <w:rPr>
                <w:rFonts w:hint="default" w:ascii="Times New Roman" w:hAnsi="Times New Roman" w:eastAsia="宋体" w:cs="Times New Roman"/>
                <w:color w:val="auto"/>
                <w:sz w:val="21"/>
                <w:szCs w:val="21"/>
                <w:highlight w:val="none"/>
                <w:lang w:val="en-US" w:eastAsia="zh-CN"/>
              </w:rPr>
              <w:t>*1</w:t>
            </w:r>
            <w:r>
              <w:rPr>
                <w:rFonts w:hint="eastAsia" w:cs="Times New Roman"/>
                <w:color w:val="auto"/>
                <w:sz w:val="21"/>
                <w:szCs w:val="21"/>
                <w:highlight w:val="none"/>
                <w:lang w:val="en-US" w:eastAsia="zh-CN"/>
              </w:rPr>
              <w:t>4.0806</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*100/1000</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3.9475</w:t>
            </w:r>
            <w:r>
              <w:rPr>
                <w:rFonts w:hint="default" w:ascii="Times New Roman" w:hAnsi="Times New Roman" w:eastAsia="宋体" w:cs="Times New Roman"/>
                <w:color w:val="auto"/>
                <w:sz w:val="21"/>
                <w:szCs w:val="21"/>
                <w:highlight w:val="none"/>
                <w:lang w:val="en-US" w:eastAsia="zh-CN"/>
              </w:rPr>
              <w:t>kg。</w:t>
            </w:r>
          </w:p>
          <w:p w14:paraId="74A5537C">
            <w:pPr>
              <w:pStyle w:val="14"/>
              <w:adjustRightInd w:val="0"/>
              <w:snapToGrid w:val="0"/>
              <w:spacing w:before="0" w:line="360" w:lineRule="auto"/>
              <w:jc w:val="both"/>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由上表可知，各类物质临界量比值总和</w:t>
            </w:r>
            <w:r>
              <w:rPr>
                <w:rFonts w:hint="default" w:ascii="Times New Roman" w:hAnsi="Times New Roman" w:eastAsia="宋体" w:cs="Times New Roman"/>
                <w:color w:val="auto"/>
                <w:sz w:val="21"/>
                <w:szCs w:val="21"/>
                <w:highlight w:val="none"/>
              </w:rPr>
              <w:t>Q=</w:t>
            </w:r>
            <w:r>
              <w:rPr>
                <w:rFonts w:hint="eastAsia" w:cs="Times New Roman"/>
                <w:color w:val="auto"/>
                <w:sz w:val="21"/>
                <w:szCs w:val="21"/>
                <w:highlight w:val="none"/>
                <w:lang w:val="en-US" w:eastAsia="zh-CN"/>
              </w:rPr>
              <w:t>0.2343618</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项目风险Q值＜1。</w:t>
            </w:r>
          </w:p>
          <w:p w14:paraId="751F4621">
            <w:pPr>
              <w:pStyle w:val="62"/>
              <w:keepNext w:val="0"/>
              <w:keepLines w:val="0"/>
              <w:pageBreakBefore w:val="0"/>
              <w:widowControl w:val="0"/>
              <w:numPr>
                <w:ilvl w:val="0"/>
                <w:numId w:val="7"/>
              </w:numPr>
              <w:kinsoku/>
              <w:wordWrap/>
              <w:overflowPunct/>
              <w:topLinePunct w:val="0"/>
              <w:autoSpaceDE/>
              <w:autoSpaceDN/>
              <w:bidi w:val="0"/>
              <w:adjustRightIn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环境风险识别</w:t>
            </w:r>
          </w:p>
          <w:p w14:paraId="48D2A1B9">
            <w:pPr>
              <w:pStyle w:val="6"/>
              <w:pageBreakBefore w:val="0"/>
              <w:widowControl w:val="0"/>
              <w:numPr>
                <w:ilvl w:val="0"/>
                <w:numId w:val="0"/>
              </w:numPr>
              <w:kinsoku/>
              <w:wordWrap/>
              <w:overflowPunct/>
              <w:topLinePunct w:val="0"/>
              <w:autoSpaceDE/>
              <w:autoSpaceDN/>
              <w:bidi w:val="0"/>
              <w:adjustRightInd/>
              <w:snapToGrid/>
              <w:spacing w:line="360" w:lineRule="auto"/>
              <w:ind w:left="0" w:leftChars="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生产过程风险</w:t>
            </w:r>
            <w:r>
              <w:rPr>
                <w:rFonts w:hint="eastAsia" w:cs="Times New Roman"/>
                <w:b/>
                <w:bCs/>
                <w:color w:val="auto"/>
                <w:sz w:val="24"/>
                <w:szCs w:val="24"/>
                <w:highlight w:val="none"/>
                <w:lang w:val="en-US" w:eastAsia="zh-CN"/>
              </w:rPr>
              <w:t>影响途径</w:t>
            </w:r>
            <w:r>
              <w:rPr>
                <w:rFonts w:hint="default" w:ascii="Times New Roman" w:hAnsi="Times New Roman" w:eastAsia="宋体" w:cs="Times New Roman"/>
                <w:b/>
                <w:bCs/>
                <w:color w:val="auto"/>
                <w:sz w:val="24"/>
                <w:szCs w:val="24"/>
                <w:highlight w:val="none"/>
                <w:lang w:val="en-US" w:eastAsia="zh-CN"/>
              </w:rPr>
              <w:t>：</w:t>
            </w:r>
          </w:p>
          <w:p w14:paraId="7A91AD4A">
            <w:pPr>
              <w:pageBreakBefore w:val="0"/>
              <w:widowControl w:val="0"/>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①液态原辅材料的泄漏对地下水、土壤造成污染，气体扩散对大气造成影响；</w:t>
            </w:r>
          </w:p>
          <w:p w14:paraId="504E3DB0">
            <w:pPr>
              <w:pageBreakBefore w:val="0"/>
              <w:widowControl w:val="0"/>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②单位内的危险废物管理不善，出现与一般固体废弃物混装或散落污染区内环境等，造成危险废物对所涉及区域的空气、地表水、土壤及人群健康造成影响；</w:t>
            </w:r>
          </w:p>
          <w:p w14:paraId="6FCE2A4E">
            <w:pPr>
              <w:pageBreakBefore w:val="0"/>
              <w:widowControl w:val="0"/>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color w:val="auto"/>
                <w:szCs w:val="21"/>
                <w:highlight w:val="none"/>
                <w:lang w:val="en-US" w:eastAsia="zh-CN"/>
              </w:rPr>
            </w:pPr>
            <w:r>
              <w:rPr>
                <w:rFonts w:hint="eastAsia" w:cs="Times New Roman"/>
                <w:color w:val="auto"/>
                <w:sz w:val="21"/>
                <w:szCs w:val="21"/>
                <w:highlight w:val="none"/>
                <w:lang w:val="en-US" w:eastAsia="zh-CN"/>
              </w:rPr>
              <w:t>③</w:t>
            </w:r>
            <w:r>
              <w:rPr>
                <w:rFonts w:hint="default" w:ascii="Times New Roman" w:hAnsi="Times New Roman" w:eastAsia="宋体" w:cs="Times New Roman"/>
                <w:color w:val="auto"/>
                <w:sz w:val="21"/>
                <w:szCs w:val="21"/>
                <w:highlight w:val="none"/>
                <w:lang w:val="en-US" w:eastAsia="zh-CN"/>
              </w:rPr>
              <w:t>废气处理设施出现故障或停运，造成废气不达标排放，危害周边区域的空气质量及人群健康的影响；废水收集设施管理不当，容器破裂引起泄漏或转移过程操作不规范，导致液体的滴漏可能会对地下水、土壤等造成污染</w:t>
            </w:r>
            <w:r>
              <w:rPr>
                <w:rFonts w:hint="eastAsia" w:cs="Times New Roman"/>
                <w:color w:val="auto"/>
                <w:sz w:val="21"/>
                <w:szCs w:val="21"/>
                <w:highlight w:val="none"/>
                <w:lang w:val="en-US" w:eastAsia="zh-CN"/>
              </w:rPr>
              <w:t>。</w:t>
            </w:r>
          </w:p>
          <w:p w14:paraId="4BC80B16">
            <w:pPr>
              <w:pageBreakBefore w:val="0"/>
              <w:widowControl w:val="0"/>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④</w:t>
            </w:r>
            <w:r>
              <w:rPr>
                <w:rFonts w:hint="default" w:ascii="Times New Roman" w:hAnsi="Times New Roman" w:eastAsia="宋体" w:cs="Times New Roman"/>
                <w:color w:val="auto"/>
                <w:sz w:val="21"/>
                <w:szCs w:val="21"/>
                <w:highlight w:val="none"/>
                <w:lang w:val="en-US" w:eastAsia="zh-CN"/>
              </w:rPr>
              <w:t>由于管理不善导致造成火灾等安全事故，危害工作人员的人身安全，造成巨大的经济损失。</w:t>
            </w:r>
          </w:p>
          <w:p w14:paraId="148A6F5E">
            <w:pPr>
              <w:pStyle w:val="62"/>
              <w:keepNext w:val="0"/>
              <w:keepLines w:val="0"/>
              <w:pageBreakBefore w:val="0"/>
              <w:widowControl w:val="0"/>
              <w:kinsoku/>
              <w:wordWrap/>
              <w:overflowPunct/>
              <w:topLinePunct w:val="0"/>
              <w:autoSpaceDE/>
              <w:autoSpaceDN/>
              <w:bidi w:val="0"/>
              <w:adjustRightInd/>
              <w:spacing w:line="360" w:lineRule="auto"/>
              <w:ind w:firstLine="482" w:firstLineChars="200"/>
              <w:jc w:val="both"/>
              <w:textAlignment w:val="auto"/>
              <w:rPr>
                <w:rFonts w:hint="default" w:ascii="Times New Roman" w:hAnsi="Times New Roman" w:eastAsia="宋体" w:cs="Times New Roman"/>
                <w:b/>
                <w:bCs w:val="0"/>
                <w:color w:val="auto"/>
                <w:kern w:val="2"/>
                <w:sz w:val="24"/>
                <w:szCs w:val="24"/>
                <w:highlight w:val="none"/>
                <w:lang w:val="zh-CN" w:eastAsia="zh-CN" w:bidi="ar-SA"/>
              </w:rPr>
            </w:pPr>
            <w:r>
              <w:rPr>
                <w:rFonts w:hint="default" w:ascii="Times New Roman" w:hAnsi="Times New Roman" w:eastAsia="宋体" w:cs="Times New Roman"/>
                <w:b/>
                <w:bCs w:val="0"/>
                <w:color w:val="auto"/>
                <w:kern w:val="2"/>
                <w:sz w:val="24"/>
                <w:szCs w:val="24"/>
                <w:highlight w:val="none"/>
                <w:lang w:val="zh-CN" w:eastAsia="zh-CN" w:bidi="ar-SA"/>
              </w:rPr>
              <w:t>事故防范措施：</w:t>
            </w:r>
          </w:p>
          <w:p w14:paraId="2EE599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①</w:t>
            </w:r>
            <w:r>
              <w:rPr>
                <w:rFonts w:hint="default" w:ascii="Times New Roman" w:hAnsi="Times New Roman" w:eastAsia="宋体" w:cs="Times New Roman"/>
                <w:color w:val="auto"/>
                <w:sz w:val="21"/>
                <w:szCs w:val="21"/>
                <w:highlight w:val="none"/>
              </w:rPr>
              <w:t>在车间设立警告牌(严禁烟火)；</w:t>
            </w:r>
          </w:p>
          <w:p w14:paraId="2AAC3A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 w:val="21"/>
                <w:szCs w:val="21"/>
                <w:highlight w:val="none"/>
                <w:lang w:val="en-US" w:eastAsia="zh-CN"/>
              </w:rPr>
              <w:t>②</w:t>
            </w:r>
            <w:r>
              <w:rPr>
                <w:rFonts w:hint="default" w:ascii="Times New Roman" w:hAnsi="Times New Roman" w:eastAsia="宋体" w:cs="Times New Roman"/>
                <w:color w:val="auto"/>
                <w:szCs w:val="21"/>
                <w:highlight w:val="none"/>
              </w:rPr>
              <w:t>对</w:t>
            </w:r>
            <w:r>
              <w:rPr>
                <w:rFonts w:hint="default" w:ascii="Times New Roman" w:hAnsi="Times New Roman" w:eastAsia="宋体" w:cs="Times New Roman"/>
                <w:color w:val="auto"/>
                <w:szCs w:val="21"/>
                <w:highlight w:val="none"/>
                <w:lang w:val="en-US" w:eastAsia="zh-CN"/>
              </w:rPr>
              <w:t>化学品存放仓库</w:t>
            </w:r>
            <w:r>
              <w:rPr>
                <w:rFonts w:hint="default" w:ascii="Times New Roman" w:hAnsi="Times New Roman" w:eastAsia="宋体" w:cs="Times New Roman"/>
                <w:color w:val="auto"/>
                <w:szCs w:val="21"/>
                <w:highlight w:val="none"/>
              </w:rPr>
              <w:t>、</w:t>
            </w:r>
            <w:r>
              <w:rPr>
                <w:rFonts w:hint="eastAsia" w:cs="Times New Roman"/>
                <w:color w:val="auto"/>
                <w:szCs w:val="21"/>
                <w:highlight w:val="none"/>
                <w:lang w:val="en-US" w:eastAsia="zh-CN"/>
              </w:rPr>
              <w:t>废水暂存区、</w:t>
            </w:r>
            <w:r>
              <w:rPr>
                <w:rFonts w:hint="default" w:ascii="Times New Roman" w:hAnsi="Times New Roman" w:eastAsia="宋体" w:cs="Times New Roman"/>
                <w:color w:val="auto"/>
                <w:szCs w:val="21"/>
                <w:highlight w:val="none"/>
                <w:lang w:val="en-US" w:eastAsia="zh-CN"/>
              </w:rPr>
              <w:t>生产车间、</w:t>
            </w:r>
            <w:r>
              <w:rPr>
                <w:rFonts w:hint="default" w:ascii="Times New Roman" w:hAnsi="Times New Roman" w:eastAsia="宋体" w:cs="Times New Roman"/>
                <w:color w:val="auto"/>
                <w:szCs w:val="21"/>
                <w:highlight w:val="none"/>
              </w:rPr>
              <w:t>危废暂存间</w:t>
            </w:r>
            <w:r>
              <w:rPr>
                <w:rFonts w:hint="default" w:ascii="Times New Roman" w:hAnsi="Times New Roman" w:eastAsia="宋体" w:cs="Times New Roman"/>
                <w:color w:val="auto"/>
                <w:szCs w:val="21"/>
                <w:highlight w:val="none"/>
                <w:lang w:val="en-US" w:eastAsia="zh-CN"/>
              </w:rPr>
              <w:t>仓库</w:t>
            </w:r>
            <w:r>
              <w:rPr>
                <w:rFonts w:hint="default" w:ascii="Times New Roman" w:hAnsi="Times New Roman" w:eastAsia="宋体" w:cs="Times New Roman"/>
                <w:color w:val="auto"/>
                <w:szCs w:val="21"/>
                <w:highlight w:val="none"/>
              </w:rPr>
              <w:t>实行定期的巡检制度，及时发现问题，尽快解决；</w:t>
            </w:r>
            <w:r>
              <w:rPr>
                <w:rFonts w:hint="default" w:ascii="Times New Roman" w:hAnsi="Times New Roman" w:eastAsia="宋体" w:cs="Times New Roman"/>
                <w:color w:val="auto"/>
                <w:szCs w:val="21"/>
                <w:highlight w:val="none"/>
                <w:lang w:val="en-US" w:eastAsia="zh-CN"/>
              </w:rPr>
              <w:t>生产废水经废水暂存</w:t>
            </w:r>
            <w:r>
              <w:rPr>
                <w:rFonts w:hint="eastAsia" w:cs="Times New Roman"/>
                <w:color w:val="auto"/>
                <w:szCs w:val="21"/>
                <w:highlight w:val="none"/>
                <w:lang w:val="en-US" w:eastAsia="zh-CN"/>
              </w:rPr>
              <w:t>区</w:t>
            </w:r>
            <w:r>
              <w:rPr>
                <w:rFonts w:hint="default" w:ascii="Times New Roman" w:hAnsi="Times New Roman" w:eastAsia="宋体" w:cs="Times New Roman"/>
                <w:color w:val="auto"/>
                <w:szCs w:val="21"/>
                <w:highlight w:val="none"/>
                <w:lang w:val="en-US" w:eastAsia="zh-CN"/>
              </w:rPr>
              <w:t>进行储存，周边设置围堰或导流渠，项目厂区内地面为混凝土硬化地面；</w:t>
            </w:r>
          </w:p>
          <w:p w14:paraId="20932B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③</w:t>
            </w:r>
            <w:r>
              <w:rPr>
                <w:rFonts w:hint="default" w:ascii="Times New Roman" w:hAnsi="Times New Roman" w:eastAsia="宋体" w:cs="Times New Roman"/>
                <w:color w:val="auto"/>
                <w:sz w:val="21"/>
                <w:szCs w:val="21"/>
                <w:highlight w:val="none"/>
              </w:rPr>
              <w:t>设置独立的危废暂存间。危废暂存间应</w:t>
            </w:r>
            <w:r>
              <w:rPr>
                <w:rFonts w:hint="default" w:ascii="Times New Roman" w:hAnsi="Times New Roman" w:eastAsia="宋体" w:cs="Times New Roman"/>
                <w:color w:val="auto"/>
                <w:sz w:val="21"/>
                <w:szCs w:val="21"/>
                <w:highlight w:val="none"/>
                <w:lang w:eastAsia="zh-CN"/>
              </w:rPr>
              <w:t>设置</w:t>
            </w:r>
            <w:r>
              <w:rPr>
                <w:rFonts w:hint="default" w:ascii="Times New Roman" w:hAnsi="Times New Roman" w:eastAsia="宋体" w:cs="Times New Roman"/>
                <w:color w:val="auto"/>
                <w:sz w:val="21"/>
                <w:szCs w:val="21"/>
                <w:highlight w:val="none"/>
              </w:rPr>
              <w:t>防腐措施，并进行分区，设置危险标志，设置围堰</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严格按照</w:t>
            </w:r>
            <w:r>
              <w:rPr>
                <w:rFonts w:hint="default" w:ascii="Times New Roman" w:hAnsi="Times New Roman" w:eastAsia="宋体" w:cs="Times New Roman"/>
                <w:bCs/>
                <w:color w:val="auto"/>
                <w:sz w:val="21"/>
                <w:szCs w:val="21"/>
                <w:highlight w:val="none"/>
                <w:lang w:val="en-US" w:eastAsia="zh-CN"/>
              </w:rPr>
              <w:t>《危险废物贮存污染控制标准》（GB18597—2023）</w:t>
            </w:r>
            <w:r>
              <w:rPr>
                <w:rFonts w:hint="default" w:ascii="Times New Roman" w:hAnsi="Times New Roman" w:eastAsia="宋体" w:cs="Times New Roman"/>
                <w:color w:val="auto"/>
                <w:sz w:val="21"/>
                <w:szCs w:val="21"/>
                <w:highlight w:val="none"/>
              </w:rPr>
              <w:t>中规定的要求，采取“防渗、防雨、防流失”等措施</w:t>
            </w:r>
            <w:r>
              <w:rPr>
                <w:rFonts w:hint="default" w:ascii="Times New Roman" w:hAnsi="Times New Roman" w:eastAsia="宋体" w:cs="Times New Roman"/>
                <w:color w:val="auto"/>
                <w:sz w:val="21"/>
                <w:szCs w:val="21"/>
                <w:highlight w:val="none"/>
                <w:lang w:eastAsia="zh-CN"/>
              </w:rPr>
              <w:t>。</w:t>
            </w:r>
          </w:p>
          <w:p w14:paraId="40F73788">
            <w:pPr>
              <w:keepNext/>
              <w:keepLines/>
              <w:pageBreakBefore w:val="0"/>
              <w:widowControl w:val="0"/>
              <w:numPr>
                <w:ilvl w:val="0"/>
                <w:numId w:val="0"/>
              </w:numPr>
              <w:kinsoku/>
              <w:wordWrap/>
              <w:overflowPunct/>
              <w:topLinePunct w:val="0"/>
              <w:autoSpaceDE/>
              <w:autoSpaceDN/>
              <w:bidi w:val="0"/>
              <w:adjustRightInd/>
              <w:snapToGrid/>
              <w:spacing w:line="360" w:lineRule="auto"/>
              <w:ind w:left="0" w:leftChars="0" w:firstLine="420" w:firstLineChars="200"/>
              <w:jc w:val="both"/>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2"/>
                <w:sz w:val="21"/>
                <w:szCs w:val="21"/>
                <w:highlight w:val="none"/>
                <w:lang w:val="en-US" w:eastAsia="zh-CN" w:bidi="ar-SA"/>
              </w:rPr>
              <w:t>④废气治理设施故障后立即停工，对相关故障设施进行维修，正常运行后才重新生产</w:t>
            </w:r>
            <w:r>
              <w:rPr>
                <w:rFonts w:hint="eastAsia" w:cs="Times New Roman"/>
                <w:b w:val="0"/>
                <w:bCs w:val="0"/>
                <w:color w:val="auto"/>
                <w:kern w:val="2"/>
                <w:sz w:val="21"/>
                <w:szCs w:val="21"/>
                <w:highlight w:val="none"/>
                <w:lang w:val="en-US" w:eastAsia="zh-CN" w:bidi="ar-SA"/>
              </w:rPr>
              <w:t>并加强检修</w:t>
            </w:r>
            <w:r>
              <w:rPr>
                <w:rFonts w:hint="default" w:ascii="Times New Roman" w:hAnsi="Times New Roman" w:eastAsia="宋体" w:cs="Times New Roman"/>
                <w:b w:val="0"/>
                <w:bCs w:val="0"/>
                <w:color w:val="auto"/>
                <w:kern w:val="2"/>
                <w:sz w:val="21"/>
                <w:szCs w:val="21"/>
                <w:highlight w:val="none"/>
                <w:lang w:val="en-US" w:eastAsia="zh-CN" w:bidi="ar-SA"/>
              </w:rPr>
              <w:t>；废水暂存区做好防腐防渗措施，严格按照废水收集设施的操作规程进行规范操作，定时巡视，严禁违章操作；加强废</w:t>
            </w:r>
            <w:r>
              <w:rPr>
                <w:rFonts w:hint="eastAsia" w:cs="Times New Roman"/>
                <w:b w:val="0"/>
                <w:bCs w:val="0"/>
                <w:color w:val="auto"/>
                <w:kern w:val="2"/>
                <w:sz w:val="21"/>
                <w:szCs w:val="21"/>
                <w:highlight w:val="none"/>
                <w:lang w:val="en-US" w:eastAsia="zh-CN" w:bidi="ar-SA"/>
              </w:rPr>
              <w:t>气</w:t>
            </w:r>
            <w:r>
              <w:rPr>
                <w:rFonts w:hint="default" w:ascii="Times New Roman" w:hAnsi="Times New Roman" w:eastAsia="宋体" w:cs="Times New Roman"/>
                <w:b w:val="0"/>
                <w:bCs w:val="0"/>
                <w:color w:val="auto"/>
                <w:kern w:val="2"/>
                <w:sz w:val="21"/>
                <w:szCs w:val="21"/>
                <w:highlight w:val="none"/>
                <w:lang w:val="en-US" w:eastAsia="zh-CN" w:bidi="ar-SA"/>
              </w:rPr>
              <w:t>收集设施的检修及保养，及时修补各类损坏的附属设备，使设备达到预期的处理效果，同时设置事故废水收集装置及围堰，防止废水排入外环境</w:t>
            </w:r>
            <w:r>
              <w:rPr>
                <w:rFonts w:hint="eastAsia" w:cs="Times New Roman"/>
                <w:b w:val="0"/>
                <w:bCs w:val="0"/>
                <w:color w:val="auto"/>
                <w:kern w:val="2"/>
                <w:sz w:val="21"/>
                <w:szCs w:val="21"/>
                <w:highlight w:val="none"/>
                <w:lang w:val="en-US" w:eastAsia="zh-CN" w:bidi="ar-SA"/>
              </w:rPr>
              <w:t>。</w:t>
            </w:r>
          </w:p>
          <w:p w14:paraId="7E7A42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⑤</w:t>
            </w:r>
            <w:r>
              <w:rPr>
                <w:rFonts w:hint="default" w:ascii="Times New Roman" w:hAnsi="Times New Roman" w:eastAsia="宋体" w:cs="Times New Roman"/>
                <w:color w:val="auto"/>
                <w:sz w:val="21"/>
                <w:szCs w:val="21"/>
                <w:highlight w:val="none"/>
              </w:rPr>
              <w:t>对于危险物质的储存，应配备应急的器械和有关用具，如灭火器、沙池、隔板等，并建议在危险物质储存处设置缓坡或地面留有导流槽（或池）</w:t>
            </w:r>
            <w:r>
              <w:rPr>
                <w:rFonts w:hint="default" w:ascii="Times New Roman" w:hAnsi="Times New Roman" w:eastAsia="宋体" w:cs="Times New Roman"/>
                <w:color w:val="auto"/>
                <w:sz w:val="21"/>
                <w:szCs w:val="21"/>
                <w:highlight w:val="none"/>
                <w:lang w:eastAsia="zh-CN"/>
              </w:rPr>
              <w:t>；</w:t>
            </w:r>
          </w:p>
          <w:p w14:paraId="765CC9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⑥</w:t>
            </w:r>
            <w:r>
              <w:rPr>
                <w:rFonts w:hint="default" w:ascii="Times New Roman" w:hAnsi="Times New Roman" w:eastAsia="宋体" w:cs="Times New Roman"/>
                <w:color w:val="auto"/>
                <w:sz w:val="21"/>
                <w:szCs w:val="21"/>
                <w:highlight w:val="none"/>
              </w:rPr>
              <w:t>根据火灾危险性等级和防火、防爆要求，区内建筑物的防火等级均应采用国家现行规范要求按二级耐火等级设计，满足建筑防火要求，凡禁火区均设置明显标志牌，安全出口及安全疏散距离应符合《建筑设计防火规范》</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GBJ16-87</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的要求；建设项目的消防采用独立稳定高压消防供水系统，生产区应配备消防栓灭火系统，消防水管道沿装置及辅助生产设施周围布置，在管道上按照规范要求配置消火栓；项目厂房进出口均设置缓坡及消防沙袋，项目产生消防事故时，产生的废水均能截留于厂内并设置事故废水收集</w:t>
            </w:r>
            <w:r>
              <w:rPr>
                <w:rFonts w:hint="default" w:ascii="Times New Roman" w:hAnsi="Times New Roman" w:eastAsia="宋体" w:cs="Times New Roman"/>
                <w:color w:val="auto"/>
                <w:sz w:val="21"/>
                <w:szCs w:val="21"/>
                <w:highlight w:val="none"/>
                <w:lang w:val="en-US" w:eastAsia="zh-CN"/>
              </w:rPr>
              <w:t>和应急储存设施</w:t>
            </w:r>
            <w:r>
              <w:rPr>
                <w:rFonts w:hint="default" w:ascii="Times New Roman" w:hAnsi="Times New Roman" w:eastAsia="宋体" w:cs="Times New Roman"/>
                <w:color w:val="auto"/>
                <w:sz w:val="21"/>
                <w:szCs w:val="21"/>
                <w:highlight w:val="none"/>
              </w:rPr>
              <w:t>。</w:t>
            </w:r>
          </w:p>
          <w:p w14:paraId="5A07CF70">
            <w:pPr>
              <w:pStyle w:val="2"/>
              <w:spacing w:line="360" w:lineRule="auto"/>
              <w:ind w:firstLine="420" w:firstLineChars="20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⑦化学品储存场所</w:t>
            </w:r>
            <w:r>
              <w:rPr>
                <w:rFonts w:hint="default" w:ascii="Times New Roman" w:hAnsi="Times New Roman" w:eastAsia="宋体" w:cs="Times New Roman"/>
                <w:color w:val="auto"/>
                <w:sz w:val="21"/>
                <w:szCs w:val="21"/>
                <w:highlight w:val="none"/>
              </w:rPr>
              <w:t>采取严格的分区防腐防渗措施</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设置围堰</w:t>
            </w:r>
            <w:r>
              <w:rPr>
                <w:rFonts w:hint="default" w:ascii="Times New Roman" w:hAnsi="Times New Roman" w:eastAsia="宋体" w:cs="Times New Roman"/>
                <w:color w:val="auto"/>
                <w:sz w:val="21"/>
                <w:szCs w:val="21"/>
                <w:highlight w:val="none"/>
                <w:lang w:eastAsia="zh-CN"/>
              </w:rPr>
              <w:t>。</w:t>
            </w:r>
          </w:p>
          <w:p w14:paraId="3FC18E7E">
            <w:pPr>
              <w:spacing w:line="360" w:lineRule="auto"/>
              <w:ind w:firstLine="420" w:firstLineChars="200"/>
              <w:jc w:val="both"/>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综上所述，根据项目风险分析，本项目潜在的风险</w:t>
            </w:r>
            <w:r>
              <w:rPr>
                <w:rFonts w:hint="default" w:ascii="Times New Roman" w:hAnsi="Times New Roman" w:eastAsia="宋体" w:cs="Times New Roman"/>
                <w:color w:val="auto"/>
                <w:kern w:val="0"/>
                <w:sz w:val="21"/>
                <w:szCs w:val="21"/>
                <w:highlight w:val="none"/>
                <w:lang w:val="en-US" w:eastAsia="zh-CN"/>
              </w:rPr>
              <w:t>主要为</w:t>
            </w:r>
            <w:r>
              <w:rPr>
                <w:rFonts w:hint="default" w:ascii="Times New Roman" w:hAnsi="Times New Roman" w:eastAsia="宋体" w:cs="Times New Roman"/>
                <w:color w:val="auto"/>
                <w:kern w:val="0"/>
                <w:sz w:val="21"/>
                <w:szCs w:val="21"/>
                <w:highlight w:val="none"/>
              </w:rPr>
              <w:t>可燃物质遇明火引发火灾甚至爆炸导致大气、地表水污染</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化学品</w:t>
            </w:r>
            <w:r>
              <w:rPr>
                <w:rFonts w:hint="default" w:ascii="Times New Roman" w:hAnsi="Times New Roman" w:eastAsia="宋体" w:cs="Times New Roman"/>
                <w:color w:val="auto"/>
                <w:kern w:val="0"/>
                <w:sz w:val="21"/>
                <w:szCs w:val="21"/>
                <w:highlight w:val="none"/>
              </w:rPr>
              <w:t>和危险废物</w:t>
            </w:r>
            <w:r>
              <w:rPr>
                <w:rFonts w:hint="default" w:ascii="Times New Roman" w:hAnsi="Times New Roman" w:eastAsia="宋体" w:cs="Times New Roman"/>
                <w:color w:val="auto"/>
                <w:kern w:val="0"/>
                <w:sz w:val="21"/>
                <w:szCs w:val="21"/>
                <w:highlight w:val="none"/>
                <w:lang w:eastAsia="zh-CN"/>
              </w:rPr>
              <w:t>泄漏</w:t>
            </w:r>
            <w:r>
              <w:rPr>
                <w:rFonts w:hint="default" w:ascii="Times New Roman" w:hAnsi="Times New Roman" w:eastAsia="宋体" w:cs="Times New Roman"/>
                <w:color w:val="auto"/>
                <w:kern w:val="0"/>
                <w:sz w:val="21"/>
                <w:szCs w:val="21"/>
                <w:highlight w:val="none"/>
              </w:rPr>
              <w:t>导致地下水、土壤</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大气</w:t>
            </w:r>
            <w:r>
              <w:rPr>
                <w:rFonts w:hint="default" w:ascii="Times New Roman" w:hAnsi="Times New Roman" w:eastAsia="宋体" w:cs="Times New Roman"/>
                <w:color w:val="auto"/>
                <w:kern w:val="0"/>
                <w:sz w:val="21"/>
                <w:szCs w:val="21"/>
                <w:highlight w:val="none"/>
              </w:rPr>
              <w:t>污染</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建设单位应按照本报告表，做好各项风险的预防和应急措施，可将环境风险水平控制在较小范围内。</w:t>
            </w:r>
          </w:p>
          <w:p w14:paraId="6BC6D6E0">
            <w:pPr>
              <w:pStyle w:val="16"/>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项目存在的环境风险通过采取加强管理、配备应急器械、设置缓坡或导流槽、定期检查、建立预警信息系统等风险防范措施，</w:t>
            </w:r>
            <w:r>
              <w:rPr>
                <w:rFonts w:hint="default" w:ascii="Times New Roman" w:hAnsi="Times New Roman" w:eastAsia="宋体" w:cs="Times New Roman"/>
                <w:bCs/>
                <w:color w:val="auto"/>
                <w:sz w:val="21"/>
                <w:szCs w:val="21"/>
                <w:highlight w:val="none"/>
              </w:rPr>
              <w:t>可以有效预防和控制环境风险。</w:t>
            </w:r>
            <w:r>
              <w:rPr>
                <w:rFonts w:hint="eastAsia" w:ascii="宋体" w:hAnsi="宋体" w:eastAsia="宋体" w:cs="宋体"/>
                <w:color w:val="auto"/>
                <w:sz w:val="21"/>
                <w:szCs w:val="21"/>
                <w:highlight w:val="none"/>
              </w:rPr>
              <w:t>对于危险物质的储存，应配备应急的器械和有关用具，如灭火器、沙池、隔板等，并建议在</w:t>
            </w:r>
            <w:r>
              <w:rPr>
                <w:rFonts w:hint="eastAsia" w:ascii="宋体" w:hAnsi="宋体" w:eastAsia="宋体" w:cs="宋体"/>
                <w:color w:val="auto"/>
                <w:sz w:val="21"/>
                <w:szCs w:val="21"/>
                <w:highlight w:val="none"/>
                <w:lang w:val="en-US" w:eastAsia="zh-CN"/>
              </w:rPr>
              <w:t>液态化学品</w:t>
            </w:r>
            <w:r>
              <w:rPr>
                <w:rFonts w:hint="eastAsia" w:ascii="宋体" w:hAnsi="宋体" w:eastAsia="宋体" w:cs="宋体"/>
                <w:color w:val="auto"/>
                <w:sz w:val="21"/>
                <w:szCs w:val="21"/>
                <w:highlight w:val="none"/>
              </w:rPr>
              <w:t>物质储存处设置缓坡或地面留有导流槽（或池），以备</w:t>
            </w:r>
            <w:r>
              <w:rPr>
                <w:rFonts w:hint="eastAsia" w:ascii="宋体" w:hAnsi="宋体" w:eastAsia="宋体" w:cs="宋体"/>
                <w:color w:val="auto"/>
                <w:sz w:val="21"/>
                <w:szCs w:val="21"/>
                <w:highlight w:val="none"/>
                <w:lang w:val="en-US" w:eastAsia="zh-CN"/>
              </w:rPr>
              <w:t>液态化学品</w:t>
            </w:r>
            <w:r>
              <w:rPr>
                <w:rFonts w:hint="eastAsia" w:ascii="宋体" w:hAnsi="宋体" w:eastAsia="宋体" w:cs="宋体"/>
                <w:color w:val="auto"/>
                <w:sz w:val="21"/>
                <w:szCs w:val="21"/>
                <w:highlight w:val="none"/>
              </w:rPr>
              <w:t>物质在洒落或泄漏时能临时清理存放，</w:t>
            </w:r>
            <w:r>
              <w:rPr>
                <w:rFonts w:hint="eastAsia" w:ascii="宋体" w:hAnsi="宋体" w:eastAsia="宋体" w:cs="宋体"/>
                <w:color w:val="auto"/>
                <w:sz w:val="21"/>
                <w:szCs w:val="21"/>
                <w:highlight w:val="none"/>
                <w:lang w:val="en-US" w:eastAsia="zh-CN"/>
              </w:rPr>
              <w:t>液态化学品</w:t>
            </w:r>
            <w:r>
              <w:rPr>
                <w:rFonts w:hint="eastAsia" w:ascii="宋体" w:hAnsi="宋体" w:eastAsia="宋体" w:cs="宋体"/>
                <w:color w:val="auto"/>
                <w:sz w:val="21"/>
                <w:szCs w:val="21"/>
                <w:highlight w:val="none"/>
              </w:rPr>
              <w:t>物质的储存应由具有该方面经验的专人进行管理。</w:t>
            </w:r>
          </w:p>
          <w:p w14:paraId="449C1344">
            <w:pPr>
              <w:spacing w:line="360" w:lineRule="auto"/>
              <w:ind w:firstLine="420" w:firstLineChars="200"/>
              <w:jc w:val="both"/>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1"/>
                <w:szCs w:val="21"/>
                <w:highlight w:val="none"/>
              </w:rPr>
              <w:t>项目在严格落实环评提出各项措施和要求的前提下，项目风险</w:t>
            </w:r>
            <w:r>
              <w:rPr>
                <w:rFonts w:hint="default" w:ascii="Times New Roman" w:hAnsi="Times New Roman" w:eastAsia="宋体" w:cs="Times New Roman"/>
                <w:color w:val="auto"/>
                <w:kern w:val="0"/>
                <w:sz w:val="21"/>
                <w:szCs w:val="21"/>
                <w:highlight w:val="none"/>
                <w:lang w:val="en-US" w:eastAsia="zh-CN"/>
              </w:rPr>
              <w:t>可控</w:t>
            </w:r>
            <w:r>
              <w:rPr>
                <w:rFonts w:hint="default" w:ascii="Times New Roman" w:hAnsi="Times New Roman" w:eastAsia="宋体" w:cs="Times New Roman"/>
                <w:color w:val="auto"/>
                <w:kern w:val="0"/>
                <w:sz w:val="21"/>
                <w:szCs w:val="21"/>
                <w:highlight w:val="none"/>
              </w:rPr>
              <w:t>，对环境影响不大</w:t>
            </w:r>
            <w:r>
              <w:rPr>
                <w:rFonts w:hint="default" w:ascii="Times New Roman" w:hAnsi="Times New Roman" w:eastAsia="宋体" w:cs="Times New Roman"/>
                <w:color w:val="auto"/>
                <w:sz w:val="21"/>
                <w:szCs w:val="21"/>
                <w:highlight w:val="none"/>
                <w:lang w:val="en-US"/>
              </w:rPr>
              <w:t>。</w:t>
            </w:r>
          </w:p>
        </w:tc>
      </w:tr>
    </w:tbl>
    <w:p w14:paraId="75E8B375">
      <w:pPr>
        <w:adjustRightInd w:val="0"/>
        <w:snapToGrid w:val="0"/>
        <w:spacing w:line="360" w:lineRule="auto"/>
        <w:rPr>
          <w:rFonts w:hint="default" w:ascii="Times New Roman" w:hAnsi="Times New Roman" w:eastAsia="宋体" w:cs="Times New Roman"/>
          <w:b/>
          <w:color w:val="auto"/>
          <w:kern w:val="0"/>
          <w:sz w:val="28"/>
          <w:szCs w:val="28"/>
          <w:highlight w:val="none"/>
        </w:rPr>
        <w:sectPr>
          <w:pgSz w:w="11907" w:h="16840"/>
          <w:pgMar w:top="1701" w:right="1531" w:bottom="2127" w:left="1531" w:header="851" w:footer="851" w:gutter="0"/>
          <w:pgNumType w:fmt="decimal"/>
          <w:cols w:space="720" w:num="1"/>
          <w:docGrid w:linePitch="312" w:charSpace="0"/>
        </w:sectPr>
      </w:pPr>
    </w:p>
    <w:p w14:paraId="60C1C0C2">
      <w:pPr>
        <w:pStyle w:val="5"/>
        <w:bidi w:val="0"/>
        <w:jc w:val="center"/>
        <w:rPr>
          <w:rFonts w:hint="default" w:ascii="Times New Roman" w:hAnsi="Times New Roman" w:eastAsia="宋体" w:cs="Times New Roman"/>
          <w:color w:val="auto"/>
          <w:sz w:val="32"/>
          <w:szCs w:val="32"/>
          <w:highlight w:val="none"/>
        </w:rPr>
      </w:pPr>
      <w:bookmarkStart w:id="10" w:name="_Toc29006"/>
      <w:r>
        <w:rPr>
          <w:rFonts w:hint="default" w:ascii="Times New Roman" w:hAnsi="Times New Roman" w:eastAsia="宋体" w:cs="Times New Roman"/>
          <w:color w:val="auto"/>
          <w:sz w:val="32"/>
          <w:szCs w:val="32"/>
          <w:highlight w:val="none"/>
        </w:rPr>
        <w:t>五、</w:t>
      </w:r>
      <w:bookmarkStart w:id="11" w:name="_Hlk54167917"/>
      <w:r>
        <w:rPr>
          <w:rFonts w:hint="default" w:ascii="Times New Roman" w:hAnsi="Times New Roman" w:eastAsia="宋体" w:cs="Times New Roman"/>
          <w:color w:val="auto"/>
          <w:sz w:val="32"/>
          <w:szCs w:val="32"/>
          <w:highlight w:val="none"/>
        </w:rPr>
        <w:t>环境保护措施监督检查清</w:t>
      </w:r>
      <w:bookmarkEnd w:id="11"/>
      <w:r>
        <w:rPr>
          <w:rFonts w:hint="default" w:ascii="Times New Roman" w:hAnsi="Times New Roman" w:eastAsia="宋体" w:cs="Times New Roman"/>
          <w:color w:val="auto"/>
          <w:sz w:val="32"/>
          <w:szCs w:val="32"/>
          <w:highlight w:val="none"/>
        </w:rPr>
        <w:t>单</w:t>
      </w:r>
      <w:bookmarkEnd w:id="10"/>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599"/>
        <w:gridCol w:w="1156"/>
        <w:gridCol w:w="1393"/>
        <w:gridCol w:w="1447"/>
        <w:gridCol w:w="2427"/>
      </w:tblGrid>
      <w:tr w14:paraId="2D5E16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noWrap w:val="0"/>
            <w:vAlign w:val="top"/>
          </w:tcPr>
          <w:p w14:paraId="11B47327">
            <w:pPr>
              <w:adjustRightInd w:val="0"/>
              <w:snapToGrid w:val="0"/>
              <w:spacing w:line="240" w:lineRule="auto"/>
              <w:ind w:firstLine="84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内容</w:t>
            </w:r>
          </w:p>
          <w:p w14:paraId="659C2527">
            <w:pPr>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要素</w:t>
            </w:r>
          </w:p>
        </w:tc>
        <w:tc>
          <w:tcPr>
            <w:tcW w:w="1755" w:type="dxa"/>
            <w:gridSpan w:val="2"/>
            <w:noWrap w:val="0"/>
            <w:vAlign w:val="center"/>
          </w:tcPr>
          <w:p w14:paraId="225C39AC">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排放口(编号、名称)/污染源</w:t>
            </w:r>
          </w:p>
        </w:tc>
        <w:tc>
          <w:tcPr>
            <w:tcW w:w="1393" w:type="dxa"/>
            <w:noWrap w:val="0"/>
            <w:vAlign w:val="center"/>
          </w:tcPr>
          <w:p w14:paraId="25C85523">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污染物项目</w:t>
            </w:r>
          </w:p>
        </w:tc>
        <w:tc>
          <w:tcPr>
            <w:tcW w:w="1447" w:type="dxa"/>
            <w:noWrap w:val="0"/>
            <w:vAlign w:val="center"/>
          </w:tcPr>
          <w:p w14:paraId="16617C1F">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环境保护措施</w:t>
            </w:r>
          </w:p>
        </w:tc>
        <w:tc>
          <w:tcPr>
            <w:tcW w:w="2427" w:type="dxa"/>
            <w:noWrap w:val="0"/>
            <w:vAlign w:val="center"/>
          </w:tcPr>
          <w:p w14:paraId="0468C464">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执行标准</w:t>
            </w:r>
          </w:p>
        </w:tc>
      </w:tr>
      <w:tr w14:paraId="56D7AA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778" w:type="dxa"/>
            <w:vMerge w:val="restart"/>
            <w:noWrap w:val="0"/>
            <w:vAlign w:val="center"/>
          </w:tcPr>
          <w:p w14:paraId="00268B89">
            <w:pPr>
              <w:adjustRightInd w:val="0"/>
              <w:snapToGrid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大气环境</w:t>
            </w:r>
          </w:p>
        </w:tc>
        <w:tc>
          <w:tcPr>
            <w:tcW w:w="599" w:type="dxa"/>
            <w:vMerge w:val="restart"/>
            <w:noWrap w:val="0"/>
            <w:vAlign w:val="center"/>
          </w:tcPr>
          <w:p w14:paraId="1FF6CF92">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G1</w:t>
            </w:r>
          </w:p>
        </w:tc>
        <w:tc>
          <w:tcPr>
            <w:tcW w:w="1156" w:type="dxa"/>
            <w:vMerge w:val="restart"/>
            <w:noWrap w:val="0"/>
            <w:vAlign w:val="center"/>
          </w:tcPr>
          <w:p w14:paraId="78C9A503">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调配、称重、干燥、筛分、壳体定量灌装、混合</w:t>
            </w:r>
            <w:r>
              <w:rPr>
                <w:rFonts w:hint="default" w:ascii="Times New Roman" w:hAnsi="Times New Roman" w:eastAsia="宋体" w:cs="Times New Roman"/>
                <w:color w:val="auto"/>
                <w:sz w:val="21"/>
                <w:szCs w:val="21"/>
                <w:highlight w:val="none"/>
                <w:lang w:val="en-US" w:eastAsia="zh-CN"/>
              </w:rPr>
              <w:t>废气</w:t>
            </w:r>
          </w:p>
        </w:tc>
        <w:tc>
          <w:tcPr>
            <w:tcW w:w="1393" w:type="dxa"/>
            <w:noWrap w:val="0"/>
            <w:vAlign w:val="center"/>
          </w:tcPr>
          <w:p w14:paraId="291605F2">
            <w:pPr>
              <w:widowControl/>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vertAlign w:val="baseline"/>
                <w:lang w:val="en-US" w:eastAsia="zh-CN"/>
              </w:rPr>
              <w:t>非甲烷总烃</w:t>
            </w:r>
            <w:r>
              <w:rPr>
                <w:rFonts w:hint="eastAsia" w:cs="Times New Roman"/>
                <w:color w:val="auto"/>
                <w:sz w:val="21"/>
                <w:szCs w:val="21"/>
                <w:highlight w:val="none"/>
                <w:vertAlign w:val="baseline"/>
                <w:lang w:val="en-US" w:eastAsia="zh-CN"/>
              </w:rPr>
              <w:t>（TVOC）</w:t>
            </w:r>
          </w:p>
        </w:tc>
        <w:tc>
          <w:tcPr>
            <w:tcW w:w="1447" w:type="dxa"/>
            <w:vMerge w:val="restart"/>
            <w:noWrap w:val="0"/>
            <w:vAlign w:val="center"/>
          </w:tcPr>
          <w:p w14:paraId="16676B6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水喷淋（除雾）+单</w:t>
            </w:r>
            <w:r>
              <w:rPr>
                <w:rFonts w:hint="default" w:ascii="Times New Roman" w:hAnsi="Times New Roman" w:eastAsia="宋体" w:cs="Times New Roman"/>
                <w:color w:val="auto"/>
                <w:sz w:val="21"/>
                <w:szCs w:val="21"/>
                <w:highlight w:val="none"/>
                <w:lang w:val="en-US" w:eastAsia="zh-CN"/>
              </w:rPr>
              <w:t>级活性炭吸附</w:t>
            </w:r>
            <w:r>
              <w:rPr>
                <w:rFonts w:hint="default" w:ascii="Times New Roman" w:hAnsi="Times New Roman" w:eastAsia="宋体" w:cs="Times New Roman"/>
                <w:color w:val="auto"/>
                <w:sz w:val="21"/>
                <w:szCs w:val="21"/>
                <w:highlight w:val="none"/>
              </w:rPr>
              <w:t>后</w:t>
            </w:r>
            <w:r>
              <w:rPr>
                <w:rFonts w:hint="default" w:ascii="Times New Roman" w:hAnsi="Times New Roman" w:eastAsia="宋体" w:cs="Times New Roman"/>
                <w:color w:val="auto"/>
                <w:sz w:val="21"/>
                <w:szCs w:val="21"/>
                <w:highlight w:val="none"/>
                <w:lang w:val="en-US" w:eastAsia="zh-CN"/>
              </w:rPr>
              <w:t>烟囱</w:t>
            </w:r>
            <w:r>
              <w:rPr>
                <w:rFonts w:hint="default" w:ascii="Times New Roman" w:hAnsi="Times New Roman" w:eastAsia="宋体" w:cs="Times New Roman"/>
                <w:color w:val="auto"/>
                <w:sz w:val="21"/>
                <w:szCs w:val="21"/>
                <w:highlight w:val="none"/>
              </w:rPr>
              <w:t>排放</w:t>
            </w:r>
          </w:p>
        </w:tc>
        <w:tc>
          <w:tcPr>
            <w:tcW w:w="2427" w:type="dxa"/>
            <w:noWrap w:val="0"/>
            <w:vAlign w:val="center"/>
          </w:tcPr>
          <w:p w14:paraId="32D9DC6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color w:val="auto"/>
                <w:highlight w:val="none"/>
                <w:lang w:val="en-US" w:eastAsia="zh-CN" w:bidi="ar"/>
              </w:rPr>
              <w:t>广东省地方标准《固定污染源挥发性有机物综合排放标准》（DB44/2367-2022）表1挥发性有机物排放限值</w:t>
            </w:r>
          </w:p>
        </w:tc>
      </w:tr>
      <w:tr w14:paraId="0FC76D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778" w:type="dxa"/>
            <w:vMerge w:val="continue"/>
            <w:noWrap w:val="0"/>
            <w:vAlign w:val="center"/>
          </w:tcPr>
          <w:p w14:paraId="3220ED4B">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599" w:type="dxa"/>
            <w:vMerge w:val="continue"/>
            <w:noWrap w:val="0"/>
            <w:vAlign w:val="center"/>
          </w:tcPr>
          <w:p w14:paraId="1896C716">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156" w:type="dxa"/>
            <w:vMerge w:val="continue"/>
            <w:noWrap w:val="0"/>
            <w:vAlign w:val="center"/>
          </w:tcPr>
          <w:p w14:paraId="2493F5B2">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0E26179C">
            <w:pPr>
              <w:widowControl/>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臭气浓度</w:t>
            </w:r>
          </w:p>
        </w:tc>
        <w:tc>
          <w:tcPr>
            <w:tcW w:w="1447" w:type="dxa"/>
            <w:vMerge w:val="continue"/>
            <w:noWrap w:val="0"/>
            <w:vAlign w:val="center"/>
          </w:tcPr>
          <w:p w14:paraId="19A2B84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427" w:type="dxa"/>
            <w:noWrap w:val="0"/>
            <w:vAlign w:val="center"/>
          </w:tcPr>
          <w:p w14:paraId="4C519586">
            <w:pPr>
              <w:pStyle w:val="61"/>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《恶臭污染物排放标准》（GB14554-93）表2恶臭污染物排放标准值</w:t>
            </w:r>
          </w:p>
        </w:tc>
      </w:tr>
      <w:tr w14:paraId="12E588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778" w:type="dxa"/>
            <w:vMerge w:val="continue"/>
            <w:noWrap w:val="0"/>
            <w:vAlign w:val="center"/>
          </w:tcPr>
          <w:p w14:paraId="2E67DD5E">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599" w:type="dxa"/>
            <w:vMerge w:val="continue"/>
            <w:noWrap w:val="0"/>
            <w:vAlign w:val="center"/>
          </w:tcPr>
          <w:p w14:paraId="22A86E80">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156" w:type="dxa"/>
            <w:vMerge w:val="continue"/>
            <w:noWrap w:val="0"/>
            <w:vAlign w:val="center"/>
          </w:tcPr>
          <w:p w14:paraId="688252A9">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51BE78A0">
            <w:pPr>
              <w:widowControl/>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1447" w:type="dxa"/>
            <w:vMerge w:val="continue"/>
            <w:noWrap w:val="0"/>
            <w:vAlign w:val="center"/>
          </w:tcPr>
          <w:p w14:paraId="32A9628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427" w:type="dxa"/>
            <w:noWrap w:val="0"/>
            <w:vAlign w:val="center"/>
          </w:tcPr>
          <w:p w14:paraId="4D35A731">
            <w:pPr>
              <w:pStyle w:val="61"/>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highlight w:val="none"/>
              </w:rPr>
            </w:pPr>
            <w:r>
              <w:rPr>
                <w:rFonts w:hint="eastAsia"/>
                <w:color w:val="auto"/>
                <w:highlight w:val="none"/>
              </w:rPr>
              <w:t>广东省地方标准《大气污染物排放限值》（DB44/27-2001）第二时段二级排放标准</w:t>
            </w:r>
          </w:p>
        </w:tc>
      </w:tr>
      <w:tr w14:paraId="18B343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778" w:type="dxa"/>
            <w:vMerge w:val="continue"/>
            <w:noWrap w:val="0"/>
            <w:vAlign w:val="center"/>
          </w:tcPr>
          <w:p w14:paraId="7172A755">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restart"/>
            <w:noWrap w:val="0"/>
            <w:vAlign w:val="center"/>
          </w:tcPr>
          <w:p w14:paraId="2F7D2C49">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厂界无组织废气</w:t>
            </w:r>
          </w:p>
        </w:tc>
        <w:tc>
          <w:tcPr>
            <w:tcW w:w="1393" w:type="dxa"/>
            <w:noWrap w:val="0"/>
            <w:vAlign w:val="center"/>
          </w:tcPr>
          <w:p w14:paraId="14F6B38C">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1447" w:type="dxa"/>
            <w:vMerge w:val="restart"/>
            <w:noWrap w:val="0"/>
            <w:vAlign w:val="center"/>
          </w:tcPr>
          <w:p w14:paraId="329D5924">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无组织排放</w:t>
            </w:r>
          </w:p>
        </w:tc>
        <w:tc>
          <w:tcPr>
            <w:tcW w:w="2427" w:type="dxa"/>
            <w:vMerge w:val="restart"/>
            <w:noWrap w:val="0"/>
            <w:vAlign w:val="center"/>
          </w:tcPr>
          <w:p w14:paraId="654A1781">
            <w:pPr>
              <w:pStyle w:val="61"/>
              <w:keepNext w:val="0"/>
              <w:keepLines w:val="0"/>
              <w:pageBreakBefore w:val="0"/>
              <w:widowControl w:val="0"/>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广东省地方标准《大气污染物排放限值》（DB44/27-2001）第二时段无组织排放监控浓度限值</w:t>
            </w:r>
          </w:p>
        </w:tc>
      </w:tr>
      <w:tr w14:paraId="74589F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778" w:type="dxa"/>
            <w:vMerge w:val="continue"/>
            <w:noWrap w:val="0"/>
            <w:vAlign w:val="center"/>
          </w:tcPr>
          <w:p w14:paraId="0A0F8B65">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49A6ED91">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0FB0C064">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1447" w:type="dxa"/>
            <w:vMerge w:val="continue"/>
            <w:noWrap w:val="0"/>
            <w:vAlign w:val="center"/>
          </w:tcPr>
          <w:p w14:paraId="78840ECF">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2427" w:type="dxa"/>
            <w:vMerge w:val="continue"/>
            <w:noWrap w:val="0"/>
            <w:vAlign w:val="center"/>
          </w:tcPr>
          <w:p w14:paraId="51A3F056">
            <w:pPr>
              <w:adjustRightInd w:val="0"/>
              <w:snapToGrid w:val="0"/>
              <w:spacing w:line="240" w:lineRule="auto"/>
              <w:jc w:val="both"/>
              <w:rPr>
                <w:rFonts w:hint="default" w:ascii="Times New Roman" w:hAnsi="Times New Roman" w:eastAsia="宋体" w:cs="Times New Roman"/>
                <w:color w:val="auto"/>
                <w:sz w:val="21"/>
                <w:szCs w:val="21"/>
                <w:highlight w:val="none"/>
                <w:lang w:val="en-US" w:eastAsia="zh-CN"/>
              </w:rPr>
            </w:pPr>
          </w:p>
        </w:tc>
      </w:tr>
      <w:tr w14:paraId="1BF34F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296F5913">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38C0CE30">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393" w:type="dxa"/>
            <w:noWrap w:val="0"/>
            <w:vAlign w:val="center"/>
          </w:tcPr>
          <w:p w14:paraId="594882D6">
            <w:pPr>
              <w:pStyle w:val="61"/>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臭气浓度</w:t>
            </w:r>
          </w:p>
        </w:tc>
        <w:tc>
          <w:tcPr>
            <w:tcW w:w="1447" w:type="dxa"/>
            <w:vMerge w:val="continue"/>
            <w:noWrap w:val="0"/>
            <w:vAlign w:val="center"/>
          </w:tcPr>
          <w:p w14:paraId="53724929">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27" w:type="dxa"/>
            <w:noWrap w:val="0"/>
            <w:vAlign w:val="center"/>
          </w:tcPr>
          <w:p w14:paraId="1DB6552E">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highlight w:val="none"/>
              </w:rPr>
              <w:t>《恶臭污染物排放标准》（GB14554-93）表1恶臭污染物厂界标准值</w:t>
            </w:r>
          </w:p>
        </w:tc>
      </w:tr>
      <w:tr w14:paraId="1DE697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7" w:hRule="atLeast"/>
          <w:jc w:val="center"/>
        </w:trPr>
        <w:tc>
          <w:tcPr>
            <w:tcW w:w="1778" w:type="dxa"/>
            <w:vMerge w:val="continue"/>
            <w:noWrap w:val="0"/>
            <w:vAlign w:val="center"/>
          </w:tcPr>
          <w:p w14:paraId="6FDC8C80">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restart"/>
            <w:noWrap w:val="0"/>
            <w:vAlign w:val="center"/>
          </w:tcPr>
          <w:p w14:paraId="7EF17682">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厂区内无组织</w:t>
            </w:r>
          </w:p>
          <w:p w14:paraId="4DD4440B">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废气</w:t>
            </w:r>
          </w:p>
        </w:tc>
        <w:tc>
          <w:tcPr>
            <w:tcW w:w="1393" w:type="dxa"/>
            <w:vMerge w:val="restart"/>
            <w:noWrap w:val="0"/>
            <w:vAlign w:val="center"/>
          </w:tcPr>
          <w:p w14:paraId="0855553C">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1447" w:type="dxa"/>
            <w:noWrap w:val="0"/>
            <w:vAlign w:val="center"/>
          </w:tcPr>
          <w:p w14:paraId="25DDCDF4">
            <w:pPr>
              <w:pStyle w:val="61"/>
              <w:keepNext w:val="0"/>
              <w:keepLines w:val="0"/>
              <w:pageBreakBefore w:val="0"/>
              <w:widowControl w:val="0"/>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rPr>
              <w:t>监控点处1h平均浓度值</w:t>
            </w:r>
            <w:r>
              <w:rPr>
                <w:rFonts w:hint="default" w:ascii="Times New Roman" w:hAnsi="Times New Roman" w:eastAsia="宋体" w:cs="Times New Roman"/>
                <w:color w:val="auto"/>
                <w:sz w:val="21"/>
                <w:szCs w:val="21"/>
                <w:highlight w:val="none"/>
              </w:rPr>
              <w:t>）</w:t>
            </w:r>
          </w:p>
        </w:tc>
        <w:tc>
          <w:tcPr>
            <w:tcW w:w="2427" w:type="dxa"/>
            <w:vMerge w:val="restart"/>
            <w:noWrap w:val="0"/>
            <w:vAlign w:val="center"/>
          </w:tcPr>
          <w:p w14:paraId="73BADF21">
            <w:pPr>
              <w:pStyle w:val="61"/>
              <w:keepNext w:val="0"/>
              <w:keepLines w:val="0"/>
              <w:pageBreakBefore w:val="0"/>
              <w:widowControl w:val="0"/>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lang w:val="en-US" w:eastAsia="zh-CN"/>
              </w:rPr>
              <w:t>广东省</w:t>
            </w:r>
            <w:r>
              <w:rPr>
                <w:rFonts w:hint="default" w:ascii="Times New Roman" w:hAnsi="Times New Roman" w:eastAsia="宋体" w:cs="Times New Roman"/>
                <w:color w:val="auto"/>
                <w:sz w:val="21"/>
                <w:szCs w:val="21"/>
                <w:highlight w:val="none"/>
                <w:vertAlign w:val="baseline"/>
                <w:lang w:val="en-US" w:eastAsia="zh-CN"/>
              </w:rPr>
              <w:t>《固定污染源挥发性有机物综合排放标准》（DB44/2367-2022）表3厂区内VOCs无组织排放限值</w:t>
            </w:r>
          </w:p>
        </w:tc>
      </w:tr>
      <w:tr w14:paraId="41407D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43BDC079">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5435D2F0">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393" w:type="dxa"/>
            <w:vMerge w:val="continue"/>
            <w:noWrap w:val="0"/>
            <w:vAlign w:val="center"/>
          </w:tcPr>
          <w:p w14:paraId="7F441C3D">
            <w:pPr>
              <w:pStyle w:val="61"/>
              <w:spacing w:line="240" w:lineRule="auto"/>
              <w:rPr>
                <w:rFonts w:hint="default" w:ascii="Times New Roman" w:hAnsi="Times New Roman" w:eastAsia="宋体" w:cs="Times New Roman"/>
                <w:color w:val="auto"/>
                <w:sz w:val="21"/>
                <w:szCs w:val="21"/>
                <w:highlight w:val="none"/>
              </w:rPr>
            </w:pPr>
          </w:p>
        </w:tc>
        <w:tc>
          <w:tcPr>
            <w:tcW w:w="1447" w:type="dxa"/>
            <w:noWrap w:val="0"/>
            <w:vAlign w:val="center"/>
          </w:tcPr>
          <w:p w14:paraId="4601F05D">
            <w:pPr>
              <w:pStyle w:val="61"/>
              <w:keepNext w:val="0"/>
              <w:keepLines w:val="0"/>
              <w:pageBreakBefore w:val="0"/>
              <w:widowControl w:val="0"/>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rPr>
              <w:t>0（监控点处任意一点的浓度值）</w:t>
            </w:r>
          </w:p>
        </w:tc>
        <w:tc>
          <w:tcPr>
            <w:tcW w:w="2427" w:type="dxa"/>
            <w:vMerge w:val="continue"/>
            <w:noWrap w:val="0"/>
            <w:vAlign w:val="center"/>
          </w:tcPr>
          <w:p w14:paraId="4E89CB7C">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69E71C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noWrap w:val="0"/>
            <w:vAlign w:val="center"/>
          </w:tcPr>
          <w:p w14:paraId="7C16865D">
            <w:pPr>
              <w:adjustRightInd w:val="0"/>
              <w:snapToGrid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地表水环境</w:t>
            </w:r>
          </w:p>
        </w:tc>
        <w:tc>
          <w:tcPr>
            <w:tcW w:w="1755" w:type="dxa"/>
            <w:gridSpan w:val="2"/>
            <w:vMerge w:val="restart"/>
            <w:noWrap w:val="0"/>
            <w:vAlign w:val="center"/>
          </w:tcPr>
          <w:p w14:paraId="6BC8FBFB">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生活污水</w:t>
            </w:r>
          </w:p>
        </w:tc>
        <w:tc>
          <w:tcPr>
            <w:tcW w:w="1393" w:type="dxa"/>
            <w:noWrap w:val="0"/>
            <w:vAlign w:val="center"/>
          </w:tcPr>
          <w:p w14:paraId="57392C2A">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pH值</w:t>
            </w:r>
          </w:p>
        </w:tc>
        <w:tc>
          <w:tcPr>
            <w:tcW w:w="1447" w:type="dxa"/>
            <w:vMerge w:val="restart"/>
            <w:noWrap w:val="0"/>
            <w:vAlign w:val="center"/>
          </w:tcPr>
          <w:p w14:paraId="5E40741E">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经三级化粪池预处理后进入</w:t>
            </w:r>
            <w:r>
              <w:rPr>
                <w:rFonts w:hint="eastAsia" w:cs="Times New Roman"/>
                <w:color w:val="auto"/>
                <w:sz w:val="21"/>
                <w:szCs w:val="21"/>
                <w:highlight w:val="none"/>
                <w:lang w:val="zh-CN" w:eastAsia="zh-CN"/>
              </w:rPr>
              <w:t>中山市东升镇污水处理有限公司</w:t>
            </w:r>
          </w:p>
        </w:tc>
        <w:tc>
          <w:tcPr>
            <w:tcW w:w="2427" w:type="dxa"/>
            <w:vMerge w:val="restart"/>
            <w:noWrap w:val="0"/>
            <w:vAlign w:val="center"/>
          </w:tcPr>
          <w:p w14:paraId="6C21C822">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广东省《水污染物排放限值》(DB44/26－2001)第二时段三级标准</w:t>
            </w:r>
          </w:p>
        </w:tc>
      </w:tr>
      <w:tr w14:paraId="340233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55E762EB">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34629FA7">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2BD3FF76">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COD</w:t>
            </w:r>
            <w:r>
              <w:rPr>
                <w:rFonts w:hint="default" w:ascii="Times New Roman" w:hAnsi="Times New Roman" w:eastAsia="宋体" w:cs="Times New Roman"/>
                <w:bCs/>
                <w:color w:val="auto"/>
                <w:sz w:val="21"/>
                <w:szCs w:val="21"/>
                <w:highlight w:val="none"/>
                <w:vertAlign w:val="subscript"/>
              </w:rPr>
              <w:t>cr</w:t>
            </w:r>
          </w:p>
        </w:tc>
        <w:tc>
          <w:tcPr>
            <w:tcW w:w="1447" w:type="dxa"/>
            <w:vMerge w:val="continue"/>
            <w:noWrap w:val="0"/>
            <w:vAlign w:val="center"/>
          </w:tcPr>
          <w:p w14:paraId="57BA1743">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3B05704F">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0798C9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1BFA2E0E">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3485CE15">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787289FB">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BOD</w:t>
            </w:r>
            <w:r>
              <w:rPr>
                <w:rFonts w:hint="default" w:ascii="Times New Roman" w:hAnsi="Times New Roman" w:eastAsia="宋体" w:cs="Times New Roman"/>
                <w:bCs/>
                <w:color w:val="auto"/>
                <w:sz w:val="21"/>
                <w:szCs w:val="21"/>
                <w:highlight w:val="none"/>
                <w:vertAlign w:val="subscript"/>
              </w:rPr>
              <w:t>5</w:t>
            </w:r>
          </w:p>
        </w:tc>
        <w:tc>
          <w:tcPr>
            <w:tcW w:w="1447" w:type="dxa"/>
            <w:vMerge w:val="continue"/>
            <w:noWrap w:val="0"/>
            <w:vAlign w:val="center"/>
          </w:tcPr>
          <w:p w14:paraId="0BFDB40B">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4350C82B">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4FFD9C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5EE238AC">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2BE069B7">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2949EB4E">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SS</w:t>
            </w:r>
          </w:p>
        </w:tc>
        <w:tc>
          <w:tcPr>
            <w:tcW w:w="1447" w:type="dxa"/>
            <w:vMerge w:val="continue"/>
            <w:noWrap w:val="0"/>
            <w:vAlign w:val="center"/>
          </w:tcPr>
          <w:p w14:paraId="6DE6E585">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4AEC6FD2">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7BACA5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46757115">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236A262D">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224A7F6B">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NH</w:t>
            </w:r>
            <w:r>
              <w:rPr>
                <w:rFonts w:hint="default" w:ascii="Times New Roman" w:hAnsi="Times New Roman" w:eastAsia="宋体" w:cs="Times New Roman"/>
                <w:bCs/>
                <w:color w:val="auto"/>
                <w:sz w:val="21"/>
                <w:szCs w:val="21"/>
                <w:highlight w:val="none"/>
                <w:vertAlign w:val="subscript"/>
              </w:rPr>
              <w:t>3</w:t>
            </w:r>
            <w:r>
              <w:rPr>
                <w:rFonts w:hint="default" w:ascii="Times New Roman" w:hAnsi="Times New Roman" w:eastAsia="宋体" w:cs="Times New Roman"/>
                <w:bCs/>
                <w:color w:val="auto"/>
                <w:sz w:val="21"/>
                <w:szCs w:val="21"/>
                <w:highlight w:val="none"/>
              </w:rPr>
              <w:t>-N</w:t>
            </w:r>
          </w:p>
        </w:tc>
        <w:tc>
          <w:tcPr>
            <w:tcW w:w="1447" w:type="dxa"/>
            <w:vMerge w:val="continue"/>
            <w:noWrap w:val="0"/>
            <w:vAlign w:val="center"/>
          </w:tcPr>
          <w:p w14:paraId="2E9CC5AA">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169D259D">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7E739A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4C094F15">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restart"/>
            <w:noWrap w:val="0"/>
            <w:vAlign w:val="center"/>
          </w:tcPr>
          <w:p w14:paraId="10AB80C1">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喷淋废水</w:t>
            </w:r>
          </w:p>
        </w:tc>
        <w:tc>
          <w:tcPr>
            <w:tcW w:w="1393" w:type="dxa"/>
            <w:noWrap w:val="0"/>
            <w:vAlign w:val="center"/>
          </w:tcPr>
          <w:p w14:paraId="42A8339A">
            <w:pPr>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pH值</w:t>
            </w:r>
          </w:p>
        </w:tc>
        <w:tc>
          <w:tcPr>
            <w:tcW w:w="1447" w:type="dxa"/>
            <w:vMerge w:val="restart"/>
            <w:noWrap w:val="0"/>
            <w:vAlign w:val="center"/>
          </w:tcPr>
          <w:p w14:paraId="4E1365E5">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eastAsia" w:ascii="宋体" w:hAnsi="宋体" w:eastAsia="宋体" w:cs="宋体"/>
                <w:color w:val="auto"/>
                <w:kern w:val="0"/>
                <w:sz w:val="21"/>
                <w:szCs w:val="21"/>
                <w:highlight w:val="none"/>
                <w:lang w:val="en-US" w:eastAsia="zh-CN" w:bidi="ar"/>
              </w:rPr>
              <w:t>定期交由有废水处理能力的公司转移处理</w:t>
            </w:r>
          </w:p>
        </w:tc>
        <w:tc>
          <w:tcPr>
            <w:tcW w:w="2427" w:type="dxa"/>
            <w:vMerge w:val="restart"/>
            <w:noWrap w:val="0"/>
            <w:vAlign w:val="center"/>
          </w:tcPr>
          <w:p w14:paraId="69F79154">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519B42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7BDB79B4">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39C14B5A">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5CD7AFA9">
            <w:pPr>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COD</w:t>
            </w:r>
            <w:r>
              <w:rPr>
                <w:rFonts w:hint="default" w:ascii="Times New Roman" w:hAnsi="Times New Roman" w:eastAsia="宋体" w:cs="Times New Roman"/>
                <w:bCs/>
                <w:color w:val="auto"/>
                <w:sz w:val="21"/>
                <w:szCs w:val="21"/>
                <w:highlight w:val="none"/>
                <w:vertAlign w:val="subscript"/>
              </w:rPr>
              <w:t>cr</w:t>
            </w:r>
          </w:p>
        </w:tc>
        <w:tc>
          <w:tcPr>
            <w:tcW w:w="1447" w:type="dxa"/>
            <w:vMerge w:val="continue"/>
            <w:noWrap w:val="0"/>
            <w:vAlign w:val="center"/>
          </w:tcPr>
          <w:p w14:paraId="49FB4811">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0357BD49">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09E502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427AF775">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0A8BEBC2">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046836EF">
            <w:pPr>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BOD</w:t>
            </w:r>
            <w:r>
              <w:rPr>
                <w:rFonts w:hint="default" w:ascii="Times New Roman" w:hAnsi="Times New Roman" w:eastAsia="宋体" w:cs="Times New Roman"/>
                <w:bCs/>
                <w:color w:val="auto"/>
                <w:sz w:val="21"/>
                <w:szCs w:val="21"/>
                <w:highlight w:val="none"/>
                <w:vertAlign w:val="subscript"/>
              </w:rPr>
              <w:t>5</w:t>
            </w:r>
          </w:p>
        </w:tc>
        <w:tc>
          <w:tcPr>
            <w:tcW w:w="1447" w:type="dxa"/>
            <w:vMerge w:val="continue"/>
            <w:noWrap w:val="0"/>
            <w:vAlign w:val="center"/>
          </w:tcPr>
          <w:p w14:paraId="1AA6249F">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6E2317E3">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52C770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64BF333E">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15AB0E26">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1ECE7698">
            <w:pPr>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SS</w:t>
            </w:r>
          </w:p>
        </w:tc>
        <w:tc>
          <w:tcPr>
            <w:tcW w:w="1447" w:type="dxa"/>
            <w:vMerge w:val="continue"/>
            <w:noWrap w:val="0"/>
            <w:vAlign w:val="center"/>
          </w:tcPr>
          <w:p w14:paraId="66509BBF">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23ADE1D8">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1CB632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37615F13">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1BC5E3EA">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1B7BD2A8">
            <w:pPr>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NH</w:t>
            </w:r>
            <w:r>
              <w:rPr>
                <w:rFonts w:hint="default" w:ascii="Times New Roman" w:hAnsi="Times New Roman" w:eastAsia="宋体" w:cs="Times New Roman"/>
                <w:bCs/>
                <w:color w:val="auto"/>
                <w:sz w:val="21"/>
                <w:szCs w:val="21"/>
                <w:highlight w:val="none"/>
                <w:vertAlign w:val="subscript"/>
              </w:rPr>
              <w:t>3</w:t>
            </w:r>
            <w:r>
              <w:rPr>
                <w:rFonts w:hint="default" w:ascii="Times New Roman" w:hAnsi="Times New Roman" w:eastAsia="宋体" w:cs="Times New Roman"/>
                <w:bCs/>
                <w:color w:val="auto"/>
                <w:sz w:val="21"/>
                <w:szCs w:val="21"/>
                <w:highlight w:val="none"/>
              </w:rPr>
              <w:t>-N</w:t>
            </w:r>
          </w:p>
        </w:tc>
        <w:tc>
          <w:tcPr>
            <w:tcW w:w="1447" w:type="dxa"/>
            <w:vMerge w:val="continue"/>
            <w:noWrap w:val="0"/>
            <w:vAlign w:val="center"/>
          </w:tcPr>
          <w:p w14:paraId="2B08442F">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72D156B7">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556AFE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641BFB40">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045AF802">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1200AE7A">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高氯酸盐</w:t>
            </w:r>
          </w:p>
        </w:tc>
        <w:tc>
          <w:tcPr>
            <w:tcW w:w="1447" w:type="dxa"/>
            <w:vMerge w:val="continue"/>
            <w:noWrap w:val="0"/>
            <w:vAlign w:val="center"/>
          </w:tcPr>
          <w:p w14:paraId="01D353A9">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45E6BDA2">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503CDD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0BAE86A0">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75B71D24">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36956AF3">
            <w:pPr>
              <w:spacing w:line="240" w:lineRule="auto"/>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总铁</w:t>
            </w:r>
          </w:p>
        </w:tc>
        <w:tc>
          <w:tcPr>
            <w:tcW w:w="1447" w:type="dxa"/>
            <w:vMerge w:val="continue"/>
            <w:noWrap w:val="0"/>
            <w:vAlign w:val="center"/>
          </w:tcPr>
          <w:p w14:paraId="55C097BB">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746E4688">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079AB6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7DE2D662">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19CBEC74">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7D357A3C">
            <w:pPr>
              <w:spacing w:line="240" w:lineRule="auto"/>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总铝</w:t>
            </w:r>
          </w:p>
        </w:tc>
        <w:tc>
          <w:tcPr>
            <w:tcW w:w="1447" w:type="dxa"/>
            <w:vMerge w:val="continue"/>
            <w:noWrap w:val="0"/>
            <w:vAlign w:val="center"/>
          </w:tcPr>
          <w:p w14:paraId="1A1663E1">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529EB761">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5DD9BA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1778" w:type="dxa"/>
            <w:noWrap w:val="0"/>
            <w:vAlign w:val="center"/>
          </w:tcPr>
          <w:p w14:paraId="1309F563">
            <w:pPr>
              <w:adjustRightInd w:val="0"/>
              <w:snapToGrid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w:t>
            </w:r>
          </w:p>
        </w:tc>
        <w:tc>
          <w:tcPr>
            <w:tcW w:w="1755" w:type="dxa"/>
            <w:gridSpan w:val="2"/>
            <w:noWrap w:val="0"/>
            <w:vAlign w:val="center"/>
          </w:tcPr>
          <w:p w14:paraId="7BBC8ADB">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生产设备</w:t>
            </w:r>
          </w:p>
        </w:tc>
        <w:tc>
          <w:tcPr>
            <w:tcW w:w="1393" w:type="dxa"/>
            <w:noWrap w:val="0"/>
            <w:vAlign w:val="center"/>
          </w:tcPr>
          <w:p w14:paraId="190F583F">
            <w:pPr>
              <w:pStyle w:val="73"/>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6"/>
                <w:sz w:val="21"/>
                <w:szCs w:val="21"/>
                <w:highlight w:val="none"/>
              </w:rPr>
              <w:t>等效连续A</w:t>
            </w:r>
            <w:r>
              <w:rPr>
                <w:rFonts w:hint="default" w:ascii="Times New Roman" w:hAnsi="Times New Roman" w:eastAsia="宋体" w:cs="Times New Roman"/>
                <w:color w:val="auto"/>
                <w:spacing w:val="2"/>
                <w:sz w:val="21"/>
                <w:szCs w:val="21"/>
                <w:highlight w:val="none"/>
              </w:rPr>
              <w:t>声级</w:t>
            </w:r>
          </w:p>
        </w:tc>
        <w:tc>
          <w:tcPr>
            <w:tcW w:w="1447" w:type="dxa"/>
            <w:noWrap w:val="0"/>
            <w:vAlign w:val="center"/>
          </w:tcPr>
          <w:p w14:paraId="3B730972">
            <w:pPr>
              <w:pStyle w:val="73"/>
              <w:spacing w:before="177" w:line="240" w:lineRule="auto"/>
              <w:ind w:right="73"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5"/>
                <w:sz w:val="21"/>
                <w:szCs w:val="21"/>
                <w:highlight w:val="none"/>
              </w:rPr>
              <w:t>优先选用低噪声设备、</w:t>
            </w:r>
            <w:r>
              <w:rPr>
                <w:rFonts w:hint="default" w:ascii="Times New Roman" w:hAnsi="Times New Roman" w:eastAsia="宋体" w:cs="Times New Roman"/>
                <w:color w:val="auto"/>
                <w:spacing w:val="2"/>
                <w:sz w:val="21"/>
                <w:szCs w:val="21"/>
                <w:highlight w:val="none"/>
              </w:rPr>
              <w:t>加强设备维护保养、墙</w:t>
            </w:r>
            <w:r>
              <w:rPr>
                <w:rFonts w:hint="default" w:ascii="Times New Roman" w:hAnsi="Times New Roman" w:eastAsia="宋体" w:cs="Times New Roman"/>
                <w:color w:val="auto"/>
                <w:spacing w:val="17"/>
                <w:sz w:val="21"/>
                <w:szCs w:val="21"/>
                <w:highlight w:val="none"/>
              </w:rPr>
              <w:t>体隔声、减震基础等</w:t>
            </w:r>
          </w:p>
        </w:tc>
        <w:tc>
          <w:tcPr>
            <w:tcW w:w="2427" w:type="dxa"/>
            <w:noWrap w:val="0"/>
            <w:vAlign w:val="center"/>
          </w:tcPr>
          <w:p w14:paraId="571440B4">
            <w:pPr>
              <w:pStyle w:val="73"/>
              <w:spacing w:before="45"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8"/>
                <w:sz w:val="21"/>
                <w:szCs w:val="21"/>
                <w:highlight w:val="none"/>
                <w:lang w:val="en-US" w:eastAsia="zh-CN"/>
              </w:rPr>
              <w:t>厂界执行《工业企业厂界环境噪声排放标准》（GB12348-2008）3类标准，夜间不生产。</w:t>
            </w:r>
          </w:p>
        </w:tc>
      </w:tr>
      <w:tr w14:paraId="3F0CF5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1778" w:type="dxa"/>
            <w:vMerge w:val="restart"/>
            <w:noWrap w:val="0"/>
            <w:vAlign w:val="center"/>
          </w:tcPr>
          <w:p w14:paraId="16A12359">
            <w:pPr>
              <w:adjustRightInd w:val="0"/>
              <w:snapToGrid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w:t>
            </w:r>
          </w:p>
        </w:tc>
        <w:tc>
          <w:tcPr>
            <w:tcW w:w="1755" w:type="dxa"/>
            <w:gridSpan w:val="2"/>
            <w:noWrap w:val="0"/>
            <w:vAlign w:val="center"/>
          </w:tcPr>
          <w:p w14:paraId="1B2E3DD9">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员工生活</w:t>
            </w:r>
          </w:p>
        </w:tc>
        <w:tc>
          <w:tcPr>
            <w:tcW w:w="1393" w:type="dxa"/>
            <w:noWrap w:val="0"/>
            <w:vAlign w:val="center"/>
          </w:tcPr>
          <w:p w14:paraId="1849F5EE">
            <w:pPr>
              <w:spacing w:line="240" w:lineRule="auto"/>
              <w:ind w:firstLine="32"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生活垃圾</w:t>
            </w:r>
          </w:p>
        </w:tc>
        <w:tc>
          <w:tcPr>
            <w:tcW w:w="1447" w:type="dxa"/>
            <w:noWrap w:val="0"/>
            <w:vAlign w:val="center"/>
          </w:tcPr>
          <w:p w14:paraId="600C7C53">
            <w:pPr>
              <w:pStyle w:val="73"/>
              <w:spacing w:before="177" w:line="240" w:lineRule="auto"/>
              <w:ind w:right="73" w:right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交环卫部门统一清运</w:t>
            </w:r>
          </w:p>
        </w:tc>
        <w:tc>
          <w:tcPr>
            <w:tcW w:w="2427" w:type="dxa"/>
            <w:vMerge w:val="restart"/>
            <w:noWrap w:val="0"/>
            <w:vAlign w:val="center"/>
          </w:tcPr>
          <w:p w14:paraId="3BBC068E">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8"/>
                <w:sz w:val="21"/>
                <w:szCs w:val="21"/>
                <w:highlight w:val="none"/>
                <w:lang w:val="en-US" w:eastAsia="zh-CN"/>
              </w:rPr>
              <w:t>符合环保要求</w:t>
            </w:r>
          </w:p>
        </w:tc>
      </w:tr>
      <w:tr w14:paraId="0E59B5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1" w:hRule="atLeast"/>
          <w:jc w:val="center"/>
        </w:trPr>
        <w:tc>
          <w:tcPr>
            <w:tcW w:w="1778" w:type="dxa"/>
            <w:vMerge w:val="continue"/>
            <w:noWrap w:val="0"/>
            <w:vAlign w:val="center"/>
          </w:tcPr>
          <w:p w14:paraId="6C3390A5">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noWrap w:val="0"/>
            <w:vAlign w:val="center"/>
          </w:tcPr>
          <w:p w14:paraId="5BFAEB6D">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一般固体废物</w:t>
            </w:r>
          </w:p>
        </w:tc>
        <w:tc>
          <w:tcPr>
            <w:tcW w:w="1393" w:type="dxa"/>
            <w:noWrap w:val="0"/>
            <w:vAlign w:val="center"/>
          </w:tcPr>
          <w:p w14:paraId="01F9A43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一般废弃包装物</w:t>
            </w:r>
          </w:p>
        </w:tc>
        <w:tc>
          <w:tcPr>
            <w:tcW w:w="1447" w:type="dxa"/>
            <w:noWrap w:val="0"/>
            <w:vAlign w:val="center"/>
          </w:tcPr>
          <w:p w14:paraId="0C702D5F">
            <w:pPr>
              <w:pStyle w:val="73"/>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交</w:t>
            </w:r>
            <w:r>
              <w:rPr>
                <w:rFonts w:hint="default" w:ascii="Times New Roman" w:hAnsi="Times New Roman" w:eastAsia="宋体" w:cs="Times New Roman"/>
                <w:color w:val="auto"/>
                <w:sz w:val="21"/>
                <w:szCs w:val="21"/>
                <w:highlight w:val="none"/>
                <w:lang w:val="en-US" w:eastAsia="zh-CN"/>
              </w:rPr>
              <w:t>具有</w:t>
            </w:r>
            <w:r>
              <w:rPr>
                <w:rFonts w:hint="default" w:ascii="Times New Roman" w:hAnsi="Times New Roman" w:eastAsia="宋体" w:cs="Times New Roman"/>
                <w:color w:val="auto"/>
                <w:sz w:val="21"/>
                <w:szCs w:val="21"/>
                <w:highlight w:val="none"/>
              </w:rPr>
              <w:t>一般工业固废处理能力的单位处理</w:t>
            </w:r>
          </w:p>
        </w:tc>
        <w:tc>
          <w:tcPr>
            <w:tcW w:w="2427" w:type="dxa"/>
            <w:vMerge w:val="continue"/>
            <w:noWrap w:val="0"/>
            <w:vAlign w:val="center"/>
          </w:tcPr>
          <w:p w14:paraId="07A451D7">
            <w:pPr>
              <w:adjustRightInd w:val="0"/>
              <w:snapToGrid w:val="0"/>
              <w:spacing w:line="360" w:lineRule="auto"/>
              <w:jc w:val="center"/>
              <w:rPr>
                <w:rFonts w:hint="default" w:ascii="Times New Roman" w:hAnsi="Times New Roman" w:eastAsia="宋体" w:cs="Times New Roman"/>
                <w:color w:val="auto"/>
                <w:sz w:val="21"/>
                <w:szCs w:val="21"/>
                <w:highlight w:val="none"/>
              </w:rPr>
            </w:pPr>
          </w:p>
        </w:tc>
      </w:tr>
      <w:tr w14:paraId="085CD6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1778" w:type="dxa"/>
            <w:vMerge w:val="continue"/>
            <w:noWrap w:val="0"/>
            <w:vAlign w:val="center"/>
          </w:tcPr>
          <w:p w14:paraId="213455C2">
            <w:pPr>
              <w:keepNext w:val="0"/>
              <w:keepLines w:val="0"/>
              <w:pageBreakBefore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755" w:type="dxa"/>
            <w:gridSpan w:val="2"/>
            <w:vMerge w:val="restart"/>
            <w:noWrap w:val="0"/>
            <w:vAlign w:val="center"/>
          </w:tcPr>
          <w:p w14:paraId="62BEFA1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w:t>
            </w:r>
          </w:p>
        </w:tc>
        <w:tc>
          <w:tcPr>
            <w:tcW w:w="1393" w:type="dxa"/>
            <w:noWrap w:val="0"/>
            <w:vAlign w:val="center"/>
          </w:tcPr>
          <w:p w14:paraId="7354F31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w:t>
            </w:r>
            <w:r>
              <w:rPr>
                <w:rFonts w:hint="eastAsia" w:cs="Times New Roman"/>
                <w:color w:val="auto"/>
                <w:sz w:val="21"/>
                <w:szCs w:val="21"/>
                <w:highlight w:val="none"/>
                <w:lang w:val="en-US" w:eastAsia="zh-CN"/>
              </w:rPr>
              <w:t>机油</w:t>
            </w:r>
            <w:r>
              <w:rPr>
                <w:rFonts w:hint="default" w:ascii="Times New Roman" w:hAnsi="Times New Roman" w:eastAsia="宋体" w:cs="Times New Roman"/>
                <w:color w:val="auto"/>
                <w:sz w:val="21"/>
                <w:szCs w:val="21"/>
                <w:highlight w:val="none"/>
                <w:lang w:val="en-US" w:eastAsia="zh-CN"/>
              </w:rPr>
              <w:t>及其包装物</w:t>
            </w:r>
          </w:p>
        </w:tc>
        <w:tc>
          <w:tcPr>
            <w:tcW w:w="1447" w:type="dxa"/>
            <w:vMerge w:val="restart"/>
            <w:noWrap w:val="0"/>
            <w:vAlign w:val="center"/>
          </w:tcPr>
          <w:p w14:paraId="349157E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交具有相关危险废物经营许可证的单位处理</w:t>
            </w:r>
          </w:p>
        </w:tc>
        <w:tc>
          <w:tcPr>
            <w:tcW w:w="2427" w:type="dxa"/>
            <w:vMerge w:val="continue"/>
            <w:noWrap w:val="0"/>
            <w:vAlign w:val="center"/>
          </w:tcPr>
          <w:p w14:paraId="53E2C4CD">
            <w:pPr>
              <w:keepNext w:val="0"/>
              <w:keepLines w:val="0"/>
              <w:pageBreakBefore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39ED8D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1778" w:type="dxa"/>
            <w:vMerge w:val="continue"/>
            <w:noWrap w:val="0"/>
            <w:vAlign w:val="center"/>
          </w:tcPr>
          <w:p w14:paraId="22E3A3AE">
            <w:pPr>
              <w:keepNext w:val="0"/>
              <w:keepLines w:val="0"/>
              <w:pageBreakBefore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755" w:type="dxa"/>
            <w:gridSpan w:val="2"/>
            <w:vMerge w:val="continue"/>
            <w:noWrap w:val="0"/>
            <w:vAlign w:val="center"/>
          </w:tcPr>
          <w:p w14:paraId="49631C43">
            <w:pPr>
              <w:keepNext w:val="0"/>
              <w:keepLines w:val="0"/>
              <w:pageBreakBefore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393" w:type="dxa"/>
            <w:noWrap w:val="0"/>
            <w:vAlign w:val="center"/>
          </w:tcPr>
          <w:p w14:paraId="00C6359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废抹布及废手套</w:t>
            </w:r>
          </w:p>
        </w:tc>
        <w:tc>
          <w:tcPr>
            <w:tcW w:w="1447" w:type="dxa"/>
            <w:vMerge w:val="continue"/>
            <w:noWrap w:val="0"/>
            <w:vAlign w:val="center"/>
          </w:tcPr>
          <w:p w14:paraId="20354AA2">
            <w:pPr>
              <w:keepNext w:val="0"/>
              <w:keepLines w:val="0"/>
              <w:pageBreakBefore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2427" w:type="dxa"/>
            <w:vMerge w:val="continue"/>
            <w:noWrap w:val="0"/>
            <w:vAlign w:val="center"/>
          </w:tcPr>
          <w:p w14:paraId="3979F9E9">
            <w:pPr>
              <w:keepNext w:val="0"/>
              <w:keepLines w:val="0"/>
              <w:pageBreakBefore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38F35C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78" w:type="dxa"/>
            <w:vMerge w:val="continue"/>
            <w:noWrap w:val="0"/>
            <w:vAlign w:val="center"/>
          </w:tcPr>
          <w:p w14:paraId="0FE29FC1">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39F4BF78">
            <w:pPr>
              <w:adjustRightInd w:val="0"/>
              <w:snapToGrid w:val="0"/>
              <w:spacing w:line="360" w:lineRule="auto"/>
              <w:jc w:val="center"/>
              <w:rPr>
                <w:rFonts w:hint="default" w:ascii="Times New Roman" w:hAnsi="Times New Roman" w:eastAsia="宋体" w:cs="Times New Roman"/>
                <w:color w:val="auto"/>
                <w:sz w:val="21"/>
                <w:szCs w:val="21"/>
                <w:highlight w:val="none"/>
                <w:lang w:val="en-US" w:eastAsia="zh-CN"/>
              </w:rPr>
            </w:pPr>
          </w:p>
        </w:tc>
        <w:tc>
          <w:tcPr>
            <w:tcW w:w="1393" w:type="dxa"/>
            <w:noWrap w:val="0"/>
            <w:vAlign w:val="center"/>
          </w:tcPr>
          <w:p w14:paraId="06950A3E">
            <w:pPr>
              <w:spacing w:line="240" w:lineRule="auto"/>
              <w:ind w:firstLine="32"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饱和活性炭</w:t>
            </w:r>
          </w:p>
        </w:tc>
        <w:tc>
          <w:tcPr>
            <w:tcW w:w="1447" w:type="dxa"/>
            <w:vMerge w:val="continue"/>
            <w:noWrap w:val="0"/>
            <w:vAlign w:val="center"/>
          </w:tcPr>
          <w:p w14:paraId="38BDFF20">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76F5EBFB">
            <w:pPr>
              <w:adjustRightInd w:val="0"/>
              <w:snapToGrid w:val="0"/>
              <w:spacing w:line="360" w:lineRule="auto"/>
              <w:jc w:val="center"/>
              <w:rPr>
                <w:rFonts w:hint="default" w:ascii="Times New Roman" w:hAnsi="Times New Roman" w:eastAsia="宋体" w:cs="Times New Roman"/>
                <w:color w:val="auto"/>
                <w:sz w:val="21"/>
                <w:szCs w:val="21"/>
                <w:highlight w:val="none"/>
              </w:rPr>
            </w:pPr>
          </w:p>
        </w:tc>
      </w:tr>
      <w:tr w14:paraId="0311F5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78" w:type="dxa"/>
            <w:vMerge w:val="continue"/>
            <w:noWrap w:val="0"/>
            <w:vAlign w:val="center"/>
          </w:tcPr>
          <w:p w14:paraId="5DF0D3DE">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0B427298">
            <w:pPr>
              <w:adjustRightInd w:val="0"/>
              <w:snapToGrid w:val="0"/>
              <w:spacing w:line="360" w:lineRule="auto"/>
              <w:jc w:val="center"/>
              <w:rPr>
                <w:rFonts w:hint="default" w:ascii="Times New Roman" w:hAnsi="Times New Roman" w:eastAsia="宋体" w:cs="Times New Roman"/>
                <w:color w:val="auto"/>
                <w:sz w:val="21"/>
                <w:szCs w:val="21"/>
                <w:highlight w:val="none"/>
                <w:lang w:val="en-US" w:eastAsia="zh-CN"/>
              </w:rPr>
            </w:pPr>
          </w:p>
        </w:tc>
        <w:tc>
          <w:tcPr>
            <w:tcW w:w="1393" w:type="dxa"/>
            <w:noWrap w:val="0"/>
            <w:vAlign w:val="center"/>
          </w:tcPr>
          <w:p w14:paraId="12BE120F">
            <w:pPr>
              <w:spacing w:line="240" w:lineRule="auto"/>
              <w:ind w:firstLine="32"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有毒有害原料包装物</w:t>
            </w:r>
          </w:p>
        </w:tc>
        <w:tc>
          <w:tcPr>
            <w:tcW w:w="1447" w:type="dxa"/>
            <w:vMerge w:val="continue"/>
            <w:noWrap w:val="0"/>
            <w:vAlign w:val="center"/>
          </w:tcPr>
          <w:p w14:paraId="74FCD9F9">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7502A31E">
            <w:pPr>
              <w:adjustRightInd w:val="0"/>
              <w:snapToGrid w:val="0"/>
              <w:spacing w:line="360" w:lineRule="auto"/>
              <w:jc w:val="center"/>
              <w:rPr>
                <w:rFonts w:hint="default" w:ascii="Times New Roman" w:hAnsi="Times New Roman" w:eastAsia="宋体" w:cs="Times New Roman"/>
                <w:color w:val="auto"/>
                <w:sz w:val="21"/>
                <w:szCs w:val="21"/>
                <w:highlight w:val="none"/>
              </w:rPr>
            </w:pPr>
          </w:p>
        </w:tc>
      </w:tr>
      <w:tr w14:paraId="2D9FE7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1778" w:type="dxa"/>
            <w:vMerge w:val="continue"/>
            <w:noWrap w:val="0"/>
            <w:vAlign w:val="center"/>
          </w:tcPr>
          <w:p w14:paraId="5B740335">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2B4E2AED">
            <w:pPr>
              <w:adjustRightInd w:val="0"/>
              <w:snapToGrid w:val="0"/>
              <w:spacing w:line="360" w:lineRule="auto"/>
              <w:jc w:val="center"/>
              <w:rPr>
                <w:rFonts w:hint="default" w:ascii="Times New Roman" w:hAnsi="Times New Roman" w:eastAsia="宋体" w:cs="Times New Roman"/>
                <w:color w:val="auto"/>
                <w:sz w:val="21"/>
                <w:szCs w:val="21"/>
                <w:highlight w:val="none"/>
                <w:lang w:val="en-US" w:eastAsia="zh-CN"/>
              </w:rPr>
            </w:pPr>
          </w:p>
        </w:tc>
        <w:tc>
          <w:tcPr>
            <w:tcW w:w="1393" w:type="dxa"/>
            <w:noWrap w:val="0"/>
            <w:vAlign w:val="center"/>
          </w:tcPr>
          <w:p w14:paraId="1FDB30F5">
            <w:pPr>
              <w:spacing w:line="240" w:lineRule="auto"/>
              <w:ind w:firstLine="32"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沉渣</w:t>
            </w:r>
          </w:p>
        </w:tc>
        <w:tc>
          <w:tcPr>
            <w:tcW w:w="1447" w:type="dxa"/>
            <w:vMerge w:val="continue"/>
            <w:noWrap w:val="0"/>
            <w:vAlign w:val="center"/>
          </w:tcPr>
          <w:p w14:paraId="620D0C14">
            <w:pP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334B77D4">
            <w:pPr>
              <w:adjustRightInd w:val="0"/>
              <w:snapToGrid w:val="0"/>
              <w:spacing w:line="360" w:lineRule="auto"/>
              <w:jc w:val="center"/>
              <w:rPr>
                <w:rFonts w:hint="default" w:ascii="Times New Roman" w:hAnsi="Times New Roman" w:eastAsia="宋体" w:cs="Times New Roman"/>
                <w:color w:val="auto"/>
                <w:sz w:val="21"/>
                <w:szCs w:val="21"/>
                <w:highlight w:val="none"/>
              </w:rPr>
            </w:pPr>
          </w:p>
        </w:tc>
      </w:tr>
      <w:tr w14:paraId="7641E8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0" w:hRule="atLeast"/>
          <w:jc w:val="center"/>
        </w:trPr>
        <w:tc>
          <w:tcPr>
            <w:tcW w:w="1778" w:type="dxa"/>
            <w:noWrap w:val="0"/>
            <w:vAlign w:val="center"/>
          </w:tcPr>
          <w:p w14:paraId="0DA87CFA">
            <w:pPr>
              <w:adjustRightInd w:val="0"/>
              <w:snapToGrid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土壤及地下水</w:t>
            </w:r>
          </w:p>
          <w:p w14:paraId="7A4373F9">
            <w:pPr>
              <w:adjustRightInd w:val="0"/>
              <w:snapToGrid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污染防治措施</w:t>
            </w:r>
          </w:p>
        </w:tc>
        <w:tc>
          <w:tcPr>
            <w:tcW w:w="7022" w:type="dxa"/>
            <w:gridSpan w:val="5"/>
            <w:noWrap w:val="0"/>
            <w:vAlign w:val="center"/>
          </w:tcPr>
          <w:p w14:paraId="31D44AED">
            <w:pPr>
              <w:keepNext w:val="0"/>
              <w:keepLines w:val="0"/>
              <w:suppressLineNumbers w:val="0"/>
              <w:spacing w:before="0" w:beforeAutospacing="0" w:after="0" w:afterAutospacing="0" w:line="240" w:lineRule="auto"/>
              <w:ind w:right="0"/>
              <w:jc w:val="both"/>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地下水污染防治措施：</w:t>
            </w:r>
          </w:p>
          <w:p w14:paraId="6AC6AEE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（1）加强对工业三废的治理，开展回收利用工作，严格控制三废排放标准，消除生产设备和管道“跑、冒、滴、漏”现象。</w:t>
            </w:r>
          </w:p>
          <w:p w14:paraId="779F06B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（2）一旦发现地下水被污染，应该立即查明污染源，并采取紧急措施，制止污染进一步扩散，然后对污染区域进行逐步净化。</w:t>
            </w:r>
          </w:p>
          <w:p w14:paraId="50F11F2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（3）加大宣传力度，提高公众环保意识。</w:t>
            </w:r>
          </w:p>
          <w:p w14:paraId="640D23C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（4）制定地下水环境影响跟踪监测计划，定期开展跟踪监测。</w:t>
            </w:r>
          </w:p>
          <w:p w14:paraId="39F2C75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（5）根据《关于印发&lt;地下水污染源防渗技术指南(试行)&gt;</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进行分区防控，将项目划分为重点防渗区、一般防渗区及简单防渗区：</w:t>
            </w:r>
          </w:p>
          <w:p w14:paraId="2CAEBF3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①重点污染防渗区：危险废物暂存间、</w:t>
            </w:r>
            <w:r>
              <w:rPr>
                <w:rFonts w:hint="eastAsia" w:cs="Times New Roman"/>
                <w:color w:val="auto"/>
                <w:sz w:val="21"/>
                <w:szCs w:val="21"/>
                <w:highlight w:val="none"/>
                <w:lang w:val="en-US" w:eastAsia="zh-CN"/>
              </w:rPr>
              <w:t>生产区、废水暂存区、</w:t>
            </w:r>
            <w:r>
              <w:rPr>
                <w:rFonts w:hint="default" w:ascii="Times New Roman" w:hAnsi="Times New Roman" w:eastAsia="宋体" w:cs="Times New Roman"/>
                <w:color w:val="auto"/>
                <w:sz w:val="21"/>
                <w:szCs w:val="21"/>
                <w:highlight w:val="none"/>
              </w:rPr>
              <w:t>化学品仓等。其防渗层的防渗性能应不低于</w:t>
            </w:r>
            <w:r>
              <w:rPr>
                <w:rFonts w:hint="default" w:ascii="Times New Roman" w:hAnsi="Times New Roman" w:eastAsia="宋体" w:cs="Times New Roman"/>
                <w:color w:val="auto"/>
                <w:sz w:val="21"/>
                <w:szCs w:val="21"/>
                <w:highlight w:val="none"/>
                <w:lang w:val="en-US" w:eastAsia="zh-CN"/>
              </w:rPr>
              <w:t>150m</w:t>
            </w:r>
            <w:r>
              <w:rPr>
                <w:rFonts w:hint="default" w:ascii="Times New Roman" w:hAnsi="Times New Roman" w:eastAsia="宋体" w:cs="Times New Roman"/>
                <w:color w:val="auto"/>
                <w:sz w:val="21"/>
                <w:szCs w:val="21"/>
                <w:highlight w:val="none"/>
              </w:rPr>
              <w:t>m厚、渗透系数</w:t>
            </w:r>
            <w:r>
              <w:rPr>
                <w:rFonts w:hint="default" w:ascii="Times New Roman" w:hAnsi="Times New Roman" w:eastAsia="宋体" w:cs="Times New Roman"/>
                <w:b w:val="0"/>
                <w:bCs w:val="0"/>
                <w:color w:val="auto"/>
                <w:sz w:val="21"/>
                <w:szCs w:val="21"/>
                <w:highlight w:val="none"/>
                <w:vertAlign w:val="baseline"/>
                <w:lang w:val="en-US" w:eastAsia="zh-CN"/>
              </w:rPr>
              <w:t>≤1.0×10</w:t>
            </w:r>
            <w:r>
              <w:rPr>
                <w:rFonts w:hint="default" w:ascii="Times New Roman" w:hAnsi="Times New Roman" w:eastAsia="宋体" w:cs="Times New Roman"/>
                <w:b w:val="0"/>
                <w:bCs w:val="0"/>
                <w:color w:val="auto"/>
                <w:sz w:val="21"/>
                <w:szCs w:val="21"/>
                <w:highlight w:val="none"/>
                <w:vertAlign w:val="superscript"/>
                <w:lang w:val="en-US" w:eastAsia="zh-CN"/>
              </w:rPr>
              <w:t>-10</w:t>
            </w:r>
            <w:r>
              <w:rPr>
                <w:rFonts w:hint="default" w:ascii="Times New Roman" w:hAnsi="Times New Roman" w:eastAsia="宋体" w:cs="Times New Roman"/>
                <w:b w:val="0"/>
                <w:bCs w:val="0"/>
                <w:color w:val="auto"/>
                <w:sz w:val="21"/>
                <w:szCs w:val="21"/>
                <w:highlight w:val="none"/>
                <w:vertAlign w:val="baseline"/>
                <w:lang w:val="en-US" w:eastAsia="zh-CN"/>
              </w:rPr>
              <w:t>cm/s</w:t>
            </w:r>
            <w:r>
              <w:rPr>
                <w:rFonts w:hint="default" w:ascii="Times New Roman" w:hAnsi="Times New Roman" w:eastAsia="宋体" w:cs="Times New Roman"/>
                <w:color w:val="auto"/>
                <w:sz w:val="21"/>
                <w:szCs w:val="21"/>
                <w:highlight w:val="none"/>
              </w:rPr>
              <w:t>的等效黏土防渗层，可采用混凝土防渗处理，如采用水泥基防渗结晶型防水涂料刷涂或喷涂在混凝土表面，形成防渗层。埋地管线内衬、污水构筑物内衬采取有效防渗。防渗工程的设计使用年限不应低于其主体工程的设计使用年限，且不得少于10年。混凝土表面需采取抗渗措施。</w:t>
            </w:r>
          </w:p>
          <w:p w14:paraId="18D565B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②一般污染防渗区：</w:t>
            </w:r>
            <w:r>
              <w:rPr>
                <w:rFonts w:hint="default" w:ascii="Times New Roman" w:hAnsi="Times New Roman" w:eastAsia="宋体" w:cs="Times New Roman"/>
                <w:b w:val="0"/>
                <w:bCs w:val="0"/>
                <w:color w:val="auto"/>
                <w:kern w:val="2"/>
                <w:sz w:val="21"/>
                <w:szCs w:val="21"/>
                <w:highlight w:val="none"/>
                <w:vertAlign w:val="baseline"/>
                <w:lang w:val="en-US" w:eastAsia="zh-CN" w:bidi="ar-SA"/>
              </w:rPr>
              <w:t>除危废</w:t>
            </w:r>
            <w:r>
              <w:rPr>
                <w:rFonts w:hint="eastAsia" w:cs="Times New Roman"/>
                <w:b w:val="0"/>
                <w:bCs w:val="0"/>
                <w:color w:val="auto"/>
                <w:kern w:val="2"/>
                <w:sz w:val="21"/>
                <w:szCs w:val="21"/>
                <w:highlight w:val="none"/>
                <w:vertAlign w:val="baseline"/>
                <w:lang w:val="en-US" w:eastAsia="zh-CN" w:bidi="ar-SA"/>
              </w:rPr>
              <w:t>间</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cs="Times New Roman"/>
                <w:b w:val="0"/>
                <w:bCs w:val="0"/>
                <w:color w:val="auto"/>
                <w:kern w:val="2"/>
                <w:sz w:val="21"/>
                <w:szCs w:val="21"/>
                <w:highlight w:val="none"/>
                <w:vertAlign w:val="baseline"/>
                <w:lang w:val="en-US" w:eastAsia="zh-CN" w:bidi="ar-SA"/>
              </w:rPr>
              <w:t>化学品仓库</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cs="Times New Roman"/>
                <w:b w:val="0"/>
                <w:bCs w:val="0"/>
                <w:color w:val="auto"/>
                <w:kern w:val="2"/>
                <w:sz w:val="21"/>
                <w:szCs w:val="21"/>
                <w:highlight w:val="none"/>
                <w:vertAlign w:val="baseline"/>
                <w:lang w:val="en-US" w:eastAsia="zh-CN" w:bidi="ar-SA"/>
              </w:rPr>
              <w:t>废水暂存区、</w:t>
            </w:r>
            <w:r>
              <w:rPr>
                <w:rFonts w:hint="eastAsia" w:cs="Times New Roman"/>
                <w:color w:val="auto"/>
                <w:sz w:val="21"/>
                <w:szCs w:val="21"/>
                <w:highlight w:val="none"/>
                <w:lang w:val="en-US" w:eastAsia="zh-CN"/>
              </w:rPr>
              <w:t>生产区</w:t>
            </w:r>
            <w:r>
              <w:rPr>
                <w:rFonts w:hint="default" w:ascii="Times New Roman" w:hAnsi="Times New Roman" w:eastAsia="宋体" w:cs="Times New Roman"/>
                <w:b w:val="0"/>
                <w:bCs w:val="0"/>
                <w:color w:val="auto"/>
                <w:kern w:val="2"/>
                <w:sz w:val="21"/>
                <w:szCs w:val="21"/>
                <w:highlight w:val="none"/>
                <w:vertAlign w:val="baseline"/>
                <w:lang w:val="en-US" w:eastAsia="zh-CN" w:bidi="ar-SA"/>
              </w:rPr>
              <w:t>和办公室以外的区域</w:t>
            </w:r>
            <w:r>
              <w:rPr>
                <w:rFonts w:hint="default" w:ascii="Times New Roman" w:hAnsi="Times New Roman" w:eastAsia="宋体" w:cs="Times New Roman"/>
                <w:color w:val="auto"/>
                <w:sz w:val="21"/>
                <w:szCs w:val="21"/>
                <w:highlight w:val="none"/>
              </w:rPr>
              <w:t>。防渗层的防渗性能应不低于</w:t>
            </w:r>
            <w:r>
              <w:rPr>
                <w:rFonts w:hint="default" w:ascii="Times New Roman" w:hAnsi="Times New Roman" w:eastAsia="宋体" w:cs="Times New Roman"/>
                <w:color w:val="auto"/>
                <w:sz w:val="21"/>
                <w:szCs w:val="21"/>
                <w:highlight w:val="none"/>
                <w:lang w:val="en-US" w:eastAsia="zh-CN"/>
              </w:rPr>
              <w:t>100m</w:t>
            </w:r>
            <w:r>
              <w:rPr>
                <w:rFonts w:hint="default" w:ascii="Times New Roman" w:hAnsi="Times New Roman" w:eastAsia="宋体" w:cs="Times New Roman"/>
                <w:color w:val="auto"/>
                <w:sz w:val="21"/>
                <w:szCs w:val="21"/>
                <w:highlight w:val="none"/>
              </w:rPr>
              <w:t>m厚、渗透系数</w:t>
            </w:r>
            <w:r>
              <w:rPr>
                <w:rFonts w:hint="default" w:ascii="Times New Roman" w:hAnsi="Times New Roman" w:eastAsia="宋体" w:cs="Times New Roman"/>
                <w:b w:val="0"/>
                <w:bCs w:val="0"/>
                <w:color w:val="auto"/>
                <w:sz w:val="21"/>
                <w:szCs w:val="21"/>
                <w:highlight w:val="none"/>
                <w:vertAlign w:val="baseline"/>
                <w:lang w:val="en-US" w:eastAsia="zh-CN"/>
              </w:rPr>
              <w:t>≤1.0×10</w:t>
            </w:r>
            <w:r>
              <w:rPr>
                <w:rFonts w:hint="default" w:ascii="Times New Roman" w:hAnsi="Times New Roman" w:eastAsia="宋体" w:cs="Times New Roman"/>
                <w:b w:val="0"/>
                <w:bCs w:val="0"/>
                <w:color w:val="auto"/>
                <w:sz w:val="21"/>
                <w:szCs w:val="21"/>
                <w:highlight w:val="none"/>
                <w:vertAlign w:val="superscript"/>
                <w:lang w:val="en-US" w:eastAsia="zh-CN"/>
              </w:rPr>
              <w:t>-8</w:t>
            </w:r>
            <w:r>
              <w:rPr>
                <w:rFonts w:hint="default" w:ascii="Times New Roman" w:hAnsi="Times New Roman" w:eastAsia="宋体" w:cs="Times New Roman"/>
                <w:b w:val="0"/>
                <w:bCs w:val="0"/>
                <w:color w:val="auto"/>
                <w:sz w:val="21"/>
                <w:szCs w:val="21"/>
                <w:highlight w:val="none"/>
                <w:vertAlign w:val="baseline"/>
                <w:lang w:val="en-US" w:eastAsia="zh-CN"/>
              </w:rPr>
              <w:t>cm/s</w:t>
            </w:r>
            <w:r>
              <w:rPr>
                <w:rFonts w:hint="default" w:ascii="Times New Roman" w:hAnsi="Times New Roman" w:eastAsia="宋体" w:cs="Times New Roman"/>
                <w:color w:val="auto"/>
                <w:sz w:val="21"/>
                <w:szCs w:val="21"/>
                <w:highlight w:val="none"/>
              </w:rPr>
              <w:t>的等效黏土防渗层。</w:t>
            </w:r>
          </w:p>
          <w:p w14:paraId="27E49F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lang w:val="en-US"/>
              </w:rPr>
            </w:pPr>
            <w:r>
              <w:rPr>
                <w:rFonts w:hint="default" w:ascii="Times New Roman" w:hAnsi="Times New Roman" w:eastAsia="宋体" w:cs="Times New Roman"/>
                <w:color w:val="auto"/>
                <w:sz w:val="21"/>
                <w:szCs w:val="21"/>
                <w:highlight w:val="none"/>
              </w:rPr>
              <w:t>③简单防渗区：</w:t>
            </w:r>
            <w:r>
              <w:rPr>
                <w:rFonts w:hint="default" w:ascii="Times New Roman" w:hAnsi="Times New Roman" w:eastAsia="宋体" w:cs="Times New Roman"/>
                <w:b w:val="0"/>
                <w:bCs w:val="0"/>
                <w:color w:val="auto"/>
                <w:kern w:val="2"/>
                <w:sz w:val="21"/>
                <w:szCs w:val="21"/>
                <w:highlight w:val="none"/>
                <w:vertAlign w:val="baseline"/>
                <w:lang w:val="en-US" w:eastAsia="zh-CN" w:bidi="ar-SA"/>
              </w:rPr>
              <w:t>厂区道路、办公室</w:t>
            </w:r>
            <w:r>
              <w:rPr>
                <w:rFonts w:hint="eastAsia" w:ascii="Times New Roman" w:hAnsi="Times New Roman" w:eastAsia="宋体" w:cs="Times New Roman"/>
                <w:b w:val="0"/>
                <w:bCs w:val="0"/>
                <w:color w:val="auto"/>
                <w:kern w:val="2"/>
                <w:sz w:val="21"/>
                <w:szCs w:val="21"/>
                <w:highlight w:val="none"/>
                <w:vertAlign w:val="baseline"/>
                <w:lang w:val="en-US" w:eastAsia="zh-CN" w:bidi="ar-SA"/>
              </w:rPr>
              <w:t>和</w:t>
            </w:r>
            <w:r>
              <w:rPr>
                <w:rFonts w:hint="eastAsia" w:cs="Times New Roman"/>
                <w:b w:val="0"/>
                <w:bCs w:val="0"/>
                <w:color w:val="auto"/>
                <w:kern w:val="2"/>
                <w:sz w:val="21"/>
                <w:szCs w:val="21"/>
                <w:highlight w:val="none"/>
                <w:vertAlign w:val="baseline"/>
                <w:lang w:val="en-US" w:eastAsia="zh-CN" w:bidi="ar-SA"/>
              </w:rPr>
              <w:t>配电室</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kern w:val="0"/>
                <w:sz w:val="21"/>
                <w:szCs w:val="21"/>
                <w:highlight w:val="none"/>
                <w:lang w:val="en-US"/>
              </w:rPr>
              <w:t>一般不做防渗要求。发生</w:t>
            </w:r>
            <w:r>
              <w:rPr>
                <w:rFonts w:hint="default" w:ascii="Times New Roman" w:hAnsi="Times New Roman" w:eastAsia="宋体" w:cs="Times New Roman"/>
                <w:color w:val="auto"/>
                <w:kern w:val="0"/>
                <w:sz w:val="21"/>
                <w:szCs w:val="21"/>
                <w:highlight w:val="none"/>
                <w:lang w:val="en-US" w:eastAsia="zh-CN"/>
              </w:rPr>
              <w:t>泄漏事故</w:t>
            </w:r>
            <w:r>
              <w:rPr>
                <w:rFonts w:hint="default" w:ascii="Times New Roman" w:hAnsi="Times New Roman" w:eastAsia="宋体" w:cs="Times New Roman"/>
                <w:color w:val="auto"/>
                <w:kern w:val="0"/>
                <w:sz w:val="21"/>
                <w:szCs w:val="21"/>
                <w:highlight w:val="none"/>
                <w:lang w:val="en-US"/>
              </w:rPr>
              <w:t>，及时采取紧急措施，不任由物料、污染物渗漏进入土壤，并及时对破损的设施采取修复措施。</w:t>
            </w:r>
          </w:p>
          <w:p w14:paraId="3C17D303">
            <w:pPr>
              <w:keepNext w:val="0"/>
              <w:keepLines w:val="0"/>
              <w:suppressLineNumbers w:val="0"/>
              <w:spacing w:before="0" w:beforeAutospacing="0" w:after="0" w:afterAutospacing="0" w:line="240" w:lineRule="auto"/>
              <w:ind w:right="0"/>
              <w:jc w:val="both"/>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土壤污染防治措施：</w:t>
            </w:r>
          </w:p>
          <w:p w14:paraId="02780B19">
            <w:pPr>
              <w:pStyle w:val="2"/>
              <w:keepNext w:val="0"/>
              <w:keepLines w:val="0"/>
              <w:pageBreakBefore w:val="0"/>
              <w:widowControl w:val="0"/>
              <w:kinsoku/>
              <w:wordWrap w:val="0"/>
              <w:overflowPunct w:val="0"/>
              <w:topLinePunct/>
              <w:autoSpaceDE/>
              <w:autoSpaceDN/>
              <w:bidi w:val="0"/>
              <w:adjustRightInd w:val="0"/>
              <w:snapToGrid/>
              <w:spacing w:line="240" w:lineRule="auto"/>
              <w:ind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危险废物暂存区应该严格参照《危险废物贮存污染控制标准》（GB18597-20</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3）要求做好设置防风防雨防晒防渗漏，危废堆场基础必须防渗，防渗层为至少2mm厚高密度聚乙烯或2mm厚</w:t>
            </w:r>
            <w:r>
              <w:rPr>
                <w:rFonts w:hint="default" w:ascii="Times New Roman" w:hAnsi="Times New Roman" w:eastAsia="宋体" w:cs="Times New Roman"/>
                <w:color w:val="auto"/>
                <w:sz w:val="21"/>
                <w:szCs w:val="21"/>
                <w:highlight w:val="none"/>
                <w:lang w:eastAsia="zh-CN"/>
              </w:rPr>
              <w:t>其他人工</w:t>
            </w:r>
            <w:r>
              <w:rPr>
                <w:rFonts w:hint="default" w:ascii="Times New Roman" w:hAnsi="Times New Roman" w:eastAsia="宋体" w:cs="Times New Roman"/>
                <w:color w:val="auto"/>
                <w:sz w:val="21"/>
                <w:szCs w:val="21"/>
                <w:highlight w:val="none"/>
              </w:rPr>
              <w:t>材料，保证渗透系数≤10</w:t>
            </w:r>
            <w:r>
              <w:rPr>
                <w:rFonts w:hint="default" w:ascii="Times New Roman" w:hAnsi="Times New Roman" w:eastAsia="宋体" w:cs="Times New Roman"/>
                <w:color w:val="auto"/>
                <w:sz w:val="21"/>
                <w:szCs w:val="21"/>
                <w:highlight w:val="none"/>
                <w:vertAlign w:val="superscript"/>
              </w:rPr>
              <w:t>-10</w:t>
            </w:r>
            <w:r>
              <w:rPr>
                <w:rFonts w:hint="default" w:ascii="Times New Roman" w:hAnsi="Times New Roman" w:eastAsia="宋体" w:cs="Times New Roman"/>
                <w:color w:val="auto"/>
                <w:sz w:val="21"/>
                <w:szCs w:val="21"/>
                <w:highlight w:val="none"/>
              </w:rPr>
              <w:t>cm/s。</w:t>
            </w:r>
            <w:r>
              <w:rPr>
                <w:rFonts w:hint="eastAsia" w:ascii="宋体" w:hAnsi="宋体" w:cs="宋体"/>
                <w:color w:val="auto"/>
                <w:spacing w:val="0"/>
                <w:sz w:val="21"/>
                <w:szCs w:val="21"/>
                <w:highlight w:val="none"/>
                <w:lang w:val="en-US" w:eastAsia="zh-CN"/>
              </w:rPr>
              <w:t>加强危废管理，并做好存放场所的防渗透和泄漏措施，严禁随意倾倒和混入生活垃圾中，避免污染周边环境。</w:t>
            </w:r>
          </w:p>
          <w:p w14:paraId="7BA7DAAF">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auto"/>
                <w:sz w:val="21"/>
                <w:szCs w:val="21"/>
                <w:highlight w:val="none"/>
              </w:rPr>
            </w:pPr>
            <w:r>
              <w:rPr>
                <w:rFonts w:hint="eastAsia" w:ascii="宋体" w:hAnsi="宋体" w:cs="宋体"/>
                <w:color w:val="auto"/>
                <w:spacing w:val="0"/>
                <w:sz w:val="21"/>
                <w:szCs w:val="21"/>
                <w:highlight w:val="none"/>
                <w:lang w:val="en-US" w:eastAsia="zh-CN"/>
              </w:rPr>
              <w:t>危废暂存区、化学品储存场所、生产车间采取严格的分区防腐防渗措施；</w:t>
            </w:r>
            <w:r>
              <w:rPr>
                <w:rFonts w:hint="default" w:ascii="Times New Roman" w:hAnsi="Times New Roman" w:cs="Times New Roman"/>
                <w:color w:val="auto"/>
                <w:spacing w:val="0"/>
                <w:sz w:val="21"/>
                <w:szCs w:val="21"/>
                <w:highlight w:val="none"/>
              </w:rPr>
              <w:t>各类污染物均采取了对应的污染治理措施，确保污染物的达标排放</w:t>
            </w:r>
            <w:r>
              <w:rPr>
                <w:rFonts w:hint="eastAsia" w:ascii="Times New Roman" w:hAnsi="Times New Roman" w:cs="Times New Roman"/>
                <w:color w:val="auto"/>
                <w:spacing w:val="0"/>
                <w:sz w:val="21"/>
                <w:szCs w:val="21"/>
                <w:highlight w:val="none"/>
                <w:lang w:eastAsia="zh-CN"/>
              </w:rPr>
              <w:t>。</w:t>
            </w:r>
            <w:r>
              <w:rPr>
                <w:rFonts w:hint="default" w:ascii="Times New Roman" w:hAnsi="Times New Roman" w:eastAsia="宋体" w:cs="Times New Roman"/>
                <w:color w:val="auto"/>
                <w:sz w:val="21"/>
                <w:szCs w:val="21"/>
                <w:highlight w:val="none"/>
              </w:rPr>
              <w:t>运营期加强对废气处理设施的维护和保养，设置专人管理，若发生非正常工况排放可做到及时发现、及时修复，短时间非正常工况排放污染物不会对周边土壤环境造成影响。</w:t>
            </w:r>
          </w:p>
        </w:tc>
      </w:tr>
      <w:tr w14:paraId="6DDF7F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778" w:type="dxa"/>
            <w:noWrap w:val="0"/>
            <w:vAlign w:val="center"/>
          </w:tcPr>
          <w:p w14:paraId="526658A6">
            <w:pPr>
              <w:adjustRightInd w:val="0"/>
              <w:snapToGrid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生态保护措施</w:t>
            </w:r>
          </w:p>
        </w:tc>
        <w:tc>
          <w:tcPr>
            <w:tcW w:w="7022" w:type="dxa"/>
            <w:gridSpan w:val="5"/>
            <w:noWrap w:val="0"/>
            <w:vAlign w:val="center"/>
          </w:tcPr>
          <w:p w14:paraId="3E1304B7">
            <w:pPr>
              <w:adjustRightInd w:val="0"/>
              <w:snapToGrid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39B046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14:paraId="6E1BDDD3">
            <w:pPr>
              <w:adjustRightInd w:val="0"/>
              <w:snapToGrid w:val="0"/>
              <w:spacing w:line="36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环境风险</w:t>
            </w:r>
          </w:p>
          <w:p w14:paraId="7C27376B">
            <w:pPr>
              <w:adjustRightInd w:val="0"/>
              <w:snapToGrid w:val="0"/>
              <w:spacing w:line="36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防范措施</w:t>
            </w:r>
          </w:p>
        </w:tc>
        <w:tc>
          <w:tcPr>
            <w:tcW w:w="7022" w:type="dxa"/>
            <w:gridSpan w:val="5"/>
            <w:noWrap w:val="0"/>
            <w:vAlign w:val="center"/>
          </w:tcPr>
          <w:p w14:paraId="7C3A518A">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①在车间及</w:t>
            </w:r>
            <w:r>
              <w:rPr>
                <w:rFonts w:hint="default" w:ascii="Times New Roman" w:hAnsi="Times New Roman" w:eastAsia="宋体" w:cs="Times New Roman"/>
                <w:color w:val="auto"/>
                <w:sz w:val="21"/>
                <w:szCs w:val="21"/>
                <w:highlight w:val="none"/>
                <w:lang w:val="en-US" w:eastAsia="zh-CN"/>
              </w:rPr>
              <w:t>危废暂存间</w:t>
            </w:r>
            <w:r>
              <w:rPr>
                <w:rFonts w:hint="default" w:ascii="Times New Roman" w:hAnsi="Times New Roman" w:eastAsia="宋体" w:cs="Times New Roman"/>
                <w:color w:val="auto"/>
                <w:sz w:val="21"/>
                <w:szCs w:val="21"/>
                <w:highlight w:val="none"/>
              </w:rPr>
              <w:t>设立警告牌(严禁烟火)；</w:t>
            </w:r>
          </w:p>
          <w:p w14:paraId="78A8675F">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②对</w:t>
            </w:r>
            <w:r>
              <w:rPr>
                <w:rFonts w:hint="default" w:ascii="Times New Roman" w:hAnsi="Times New Roman" w:eastAsia="宋体" w:cs="Times New Roman"/>
                <w:color w:val="auto"/>
                <w:sz w:val="21"/>
                <w:szCs w:val="21"/>
                <w:highlight w:val="none"/>
                <w:lang w:val="en-US" w:eastAsia="zh-CN"/>
              </w:rPr>
              <w:t>化学品仓库、生产车间、</w:t>
            </w:r>
            <w:r>
              <w:rPr>
                <w:rFonts w:hint="eastAsia" w:cs="Times New Roman"/>
                <w:color w:val="auto"/>
                <w:sz w:val="21"/>
                <w:szCs w:val="21"/>
                <w:highlight w:val="none"/>
                <w:lang w:val="en-US" w:eastAsia="zh-CN"/>
              </w:rPr>
              <w:t>废水暂存区、</w:t>
            </w:r>
            <w:r>
              <w:rPr>
                <w:rFonts w:hint="default" w:ascii="Times New Roman" w:hAnsi="Times New Roman" w:eastAsia="宋体" w:cs="Times New Roman"/>
                <w:color w:val="auto"/>
                <w:sz w:val="21"/>
                <w:szCs w:val="21"/>
                <w:highlight w:val="none"/>
                <w:lang w:val="en-US" w:eastAsia="zh-CN"/>
              </w:rPr>
              <w:t>危废暂存间</w:t>
            </w:r>
            <w:r>
              <w:rPr>
                <w:rFonts w:hint="default" w:ascii="Times New Roman" w:hAnsi="Times New Roman" w:eastAsia="宋体" w:cs="Times New Roman"/>
                <w:color w:val="auto"/>
                <w:sz w:val="21"/>
                <w:szCs w:val="21"/>
                <w:highlight w:val="none"/>
              </w:rPr>
              <w:t>实行定期的巡检制度，及时发现问题，尽快解决；</w:t>
            </w:r>
            <w:r>
              <w:rPr>
                <w:rFonts w:hint="default" w:ascii="Times New Roman" w:hAnsi="Times New Roman" w:eastAsia="宋体" w:cs="Times New Roman"/>
                <w:color w:val="auto"/>
                <w:sz w:val="21"/>
                <w:szCs w:val="21"/>
                <w:highlight w:val="none"/>
                <w:lang w:val="en-US" w:eastAsia="zh-CN"/>
              </w:rPr>
              <w:t>生产废水经废水暂存池进行储存，周边设置围堰或导流渠，项目厂区内地面为混凝土硬化地面。</w:t>
            </w:r>
          </w:p>
          <w:p w14:paraId="5B742171">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③设置独立的危废暂存间。危废暂存间</w:t>
            </w:r>
            <w:r>
              <w:rPr>
                <w:rFonts w:hint="default" w:ascii="Times New Roman" w:hAnsi="Times New Roman" w:eastAsia="宋体" w:cs="Times New Roman"/>
                <w:color w:val="auto"/>
                <w:sz w:val="21"/>
                <w:szCs w:val="21"/>
                <w:highlight w:val="none"/>
                <w:lang w:eastAsia="zh-CN"/>
              </w:rPr>
              <w:t>应设置</w:t>
            </w:r>
            <w:r>
              <w:rPr>
                <w:rFonts w:hint="default" w:ascii="Times New Roman" w:hAnsi="Times New Roman" w:eastAsia="宋体" w:cs="Times New Roman"/>
                <w:color w:val="auto"/>
                <w:sz w:val="21"/>
                <w:szCs w:val="21"/>
                <w:highlight w:val="none"/>
              </w:rPr>
              <w:t>防腐措施，并进行分区，并设置危险标志，设置围堰。</w:t>
            </w:r>
          </w:p>
          <w:p w14:paraId="3EE37179">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④对于危险物质的储存，应配备应急的器械和有关用具，如灭火器、沙池、隔板等，并建议在液态化学品物质储存处设置缓坡或地面留有导流槽（或池），以备液态化学品物质在洒落或泄漏时能临时清理存放，液态化学品物质的储存应由具有该方面经验的专人进行管理。</w:t>
            </w:r>
          </w:p>
          <w:p w14:paraId="226CD2FC">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⑤在危险化学品仓库周围设置围堰，需要严格检查容器或转移槽车的严密性和质量情况</w:t>
            </w:r>
            <w:r>
              <w:rPr>
                <w:rFonts w:hint="default" w:ascii="Times New Roman" w:hAnsi="Times New Roman" w:eastAsia="宋体" w:cs="Times New Roman"/>
                <w:color w:val="auto"/>
                <w:sz w:val="21"/>
                <w:szCs w:val="21"/>
                <w:highlight w:val="none"/>
                <w:lang w:eastAsia="zh-CN"/>
              </w:rPr>
              <w:t>。</w:t>
            </w:r>
          </w:p>
          <w:p w14:paraId="714574CF">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6 \* GB3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⑥</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在</w:t>
            </w:r>
            <w:r>
              <w:rPr>
                <w:rFonts w:hint="default" w:ascii="Times New Roman" w:hAnsi="Times New Roman" w:eastAsia="宋体" w:cs="Times New Roman"/>
                <w:color w:val="auto"/>
                <w:sz w:val="21"/>
                <w:szCs w:val="21"/>
                <w:highlight w:val="none"/>
                <w:lang w:val="en-US" w:eastAsia="zh-CN"/>
              </w:rPr>
              <w:t>化学品仓库</w:t>
            </w:r>
            <w:r>
              <w:rPr>
                <w:rFonts w:hint="default" w:ascii="Times New Roman" w:hAnsi="Times New Roman" w:eastAsia="宋体" w:cs="Times New Roman"/>
                <w:color w:val="auto"/>
                <w:sz w:val="21"/>
                <w:szCs w:val="21"/>
                <w:highlight w:val="none"/>
              </w:rPr>
              <w:t>周围设置围堰，需要严格检查容器的严密性和质量情况；</w:t>
            </w:r>
          </w:p>
          <w:p w14:paraId="4430FE8A">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⑦</w:t>
            </w:r>
            <w:r>
              <w:rPr>
                <w:rFonts w:hint="default" w:ascii="Times New Roman" w:hAnsi="Times New Roman" w:eastAsia="宋体" w:cs="Times New Roman"/>
                <w:color w:val="auto"/>
                <w:sz w:val="21"/>
                <w:szCs w:val="21"/>
                <w:highlight w:val="none"/>
              </w:rPr>
              <w:t>根据火灾危险性等级和防火、防爆要求，区内建筑物的防火等级均应采用国家现行规范要求按二级耐火等级设计，满足建筑防火要求，凡禁火区均设置明显标志牌，安全出口及安全疏散距离应符合《建筑设计防火规范》GBJ16-87的要求；建设项目的消防采用独立稳定高压消防供水系统，生产区应配备消防栓灭火系统，消防水管道沿装置及辅助生产设施周围布置，在管道上按照规范要求配置消火栓；项目厂房进出口均设置缓坡及消防沙袋，项目产生消防事故时，产生的废水均能截留于厂内并设置事故废水收集设备。</w:t>
            </w:r>
          </w:p>
          <w:p w14:paraId="0BEEA145">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⑧加强对废气治理设施的运营与维护工作，定期检修。</w:t>
            </w:r>
          </w:p>
          <w:p w14:paraId="32258B8C">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⑨建设单位必须严加管理，杜绝事故排放的事故发生。应认真做好设备的保养，定期维护、保修工作，使处理设施达到预期效果。现场作业人员定时记录废气抽排放系统及收集排放系统，并派专人巡视，废气处理系统出现故障，立即停止生产，切断废气来源，维修正常后再恢复生产，杜绝事故性废气直排，并及时呈报单位主管。待检修完毕再通知生产车间相关工序。</w:t>
            </w:r>
          </w:p>
        </w:tc>
      </w:tr>
      <w:tr w14:paraId="7CDB6C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778" w:type="dxa"/>
            <w:noWrap w:val="0"/>
            <w:vAlign w:val="center"/>
          </w:tcPr>
          <w:p w14:paraId="604188AC">
            <w:pPr>
              <w:adjustRightInd w:val="0"/>
              <w:snapToGrid w:val="0"/>
              <w:spacing w:line="36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其他环境</w:t>
            </w:r>
          </w:p>
          <w:p w14:paraId="39F2EA43">
            <w:pPr>
              <w:adjustRightInd w:val="0"/>
              <w:snapToGrid w:val="0"/>
              <w:spacing w:line="36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管理要求</w:t>
            </w:r>
          </w:p>
        </w:tc>
        <w:tc>
          <w:tcPr>
            <w:tcW w:w="7022" w:type="dxa"/>
            <w:gridSpan w:val="5"/>
            <w:noWrap w:val="0"/>
            <w:vAlign w:val="center"/>
          </w:tcPr>
          <w:p w14:paraId="1735ACFB">
            <w:pPr>
              <w:adjustRightInd w:val="0"/>
              <w:snapToGrid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bl>
    <w:p w14:paraId="623A3A58">
      <w:pPr>
        <w:pStyle w:val="5"/>
        <w:bidi w:val="0"/>
        <w:jc w:val="center"/>
        <w:rPr>
          <w:rFonts w:hint="default" w:ascii="Times New Roman" w:hAnsi="Times New Roman" w:eastAsia="宋体" w:cs="Times New Roman"/>
          <w:color w:val="auto"/>
          <w:sz w:val="32"/>
          <w:szCs w:val="32"/>
          <w:highlight w:val="none"/>
        </w:rPr>
      </w:pPr>
      <w:r>
        <w:rPr>
          <w:rFonts w:hint="default" w:ascii="Times New Roman" w:hAnsi="Times New Roman" w:eastAsia="宋体" w:cs="Times New Roman"/>
          <w:snapToGrid w:val="0"/>
          <w:color w:val="auto"/>
          <w:highlight w:val="none"/>
        </w:rPr>
        <w:br w:type="page"/>
      </w:r>
      <w:bookmarkStart w:id="12" w:name="_Toc8810"/>
      <w:r>
        <w:rPr>
          <w:rFonts w:hint="default" w:ascii="Times New Roman" w:hAnsi="Times New Roman" w:eastAsia="宋体" w:cs="Times New Roman"/>
          <w:color w:val="auto"/>
          <w:sz w:val="32"/>
          <w:szCs w:val="32"/>
          <w:highlight w:val="none"/>
        </w:rPr>
        <w:t>六、结论</w:t>
      </w:r>
      <w:bookmarkEnd w:id="12"/>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3797B4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14:paraId="7E8BFC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firstLine="42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1"/>
                <w:szCs w:val="21"/>
                <w:highlight w:val="none"/>
              </w:rPr>
              <w:t>项目的建设符合城市发展规划，符合国家、广东省及中山市相关产业政策和环保政策的要求。该项目不在地表水饮用水源保护区、风景名胜区、农田保护区、生态保护区、堤外用地等区域保护范围内，选址合理。只要建设单位严格执行有关的环保法规，按本报告中所述的各项污染控制措施加以严格实施，并确保日后的正常运行，做到达标排放，将污染物对周围环境的影响降到最低，该项目的建设从环境保护的角度来看是可行的。</w:t>
            </w:r>
          </w:p>
        </w:tc>
      </w:tr>
    </w:tbl>
    <w:p w14:paraId="3AE231DB">
      <w:pPr>
        <w:rPr>
          <w:rFonts w:hint="default" w:ascii="Times New Roman" w:hAnsi="Times New Roman" w:eastAsia="宋体" w:cs="Times New Roman"/>
          <w:color w:val="auto"/>
          <w:highlight w:val="none"/>
        </w:rPr>
        <w:sectPr>
          <w:pgSz w:w="11906" w:h="16838"/>
          <w:pgMar w:top="1701" w:right="1531" w:bottom="1701" w:left="1531" w:header="851" w:footer="851" w:gutter="0"/>
          <w:pgNumType w:fmt="decimal"/>
          <w:cols w:space="720" w:num="1"/>
          <w:docGrid w:linePitch="312" w:charSpace="0"/>
        </w:sectPr>
      </w:pPr>
    </w:p>
    <w:p w14:paraId="61095CB7">
      <w:pPr>
        <w:bidi w:val="0"/>
        <w:rPr>
          <w:rFonts w:hint="default" w:ascii="Times New Roman" w:hAnsi="Times New Roman" w:eastAsia="宋体" w:cs="Times New Roman"/>
          <w:color w:val="auto"/>
          <w:sz w:val="32"/>
          <w:szCs w:val="32"/>
          <w:highlight w:val="none"/>
        </w:rPr>
      </w:pPr>
      <w:r>
        <w:rPr>
          <w:rFonts w:hint="default" w:ascii="Times New Roman" w:hAnsi="Times New Roman" w:eastAsia="宋体" w:cs="Times New Roman"/>
          <w:color w:val="auto"/>
          <w:sz w:val="32"/>
          <w:szCs w:val="32"/>
          <w:highlight w:val="none"/>
        </w:rPr>
        <w:t>附表</w:t>
      </w:r>
    </w:p>
    <w:p w14:paraId="5415A521">
      <w:pPr>
        <w:pStyle w:val="5"/>
        <w:bidi w:val="0"/>
        <w:jc w:val="center"/>
        <w:rPr>
          <w:rFonts w:hint="default" w:ascii="Times New Roman" w:hAnsi="Times New Roman" w:eastAsia="宋体" w:cs="Times New Roman"/>
          <w:color w:val="auto"/>
          <w:highlight w:val="none"/>
        </w:rPr>
      </w:pPr>
      <w:bookmarkStart w:id="13" w:name="_Toc7485"/>
      <w:bookmarkStart w:id="14" w:name="_Toc7164"/>
      <w:bookmarkStart w:id="15" w:name="_Toc6665"/>
      <w:bookmarkStart w:id="16" w:name="_Toc8666"/>
      <w:r>
        <w:rPr>
          <w:rFonts w:hint="default" w:ascii="Times New Roman" w:hAnsi="Times New Roman" w:eastAsia="宋体" w:cs="Times New Roman"/>
          <w:color w:val="auto"/>
          <w:highlight w:val="none"/>
        </w:rPr>
        <w:t>建设项目污染物排放量汇总</w:t>
      </w:r>
      <w:bookmarkEnd w:id="13"/>
      <w:bookmarkEnd w:id="14"/>
      <w:r>
        <w:rPr>
          <w:rFonts w:hint="default" w:ascii="Times New Roman" w:hAnsi="Times New Roman" w:eastAsia="宋体" w:cs="Times New Roman"/>
          <w:color w:val="auto"/>
          <w:highlight w:val="none"/>
        </w:rPr>
        <w:t>表</w:t>
      </w:r>
      <w:bookmarkEnd w:id="15"/>
      <w:bookmarkEnd w:id="16"/>
    </w:p>
    <w:tbl>
      <w:tblPr>
        <w:tblStyle w:val="34"/>
        <w:tblW w:w="138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651"/>
        <w:gridCol w:w="1550"/>
        <w:gridCol w:w="1443"/>
      </w:tblGrid>
      <w:tr w14:paraId="110C30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noWrap w:val="0"/>
            <w:tcMar>
              <w:left w:w="28" w:type="dxa"/>
              <w:right w:w="28" w:type="dxa"/>
            </w:tcMar>
            <w:vAlign w:val="center"/>
          </w:tcPr>
          <w:p w14:paraId="09685597">
            <w:pPr>
              <w:pStyle w:val="56"/>
              <w:spacing w:beforeLines="0" w:afterLines="0" w:line="240" w:lineRule="auto"/>
              <w:jc w:val="right"/>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项目</w:t>
            </w:r>
          </w:p>
          <w:p w14:paraId="586B0B69">
            <w:pPr>
              <w:pStyle w:val="56"/>
              <w:spacing w:beforeLines="0" w:afterLines="0" w:line="240" w:lineRule="auto"/>
              <w:jc w:val="left"/>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分类</w:t>
            </w:r>
          </w:p>
        </w:tc>
        <w:tc>
          <w:tcPr>
            <w:tcW w:w="1417" w:type="dxa"/>
            <w:noWrap w:val="0"/>
            <w:tcMar>
              <w:left w:w="28" w:type="dxa"/>
              <w:right w:w="28" w:type="dxa"/>
            </w:tcMar>
            <w:vAlign w:val="center"/>
          </w:tcPr>
          <w:p w14:paraId="23B60941">
            <w:pPr>
              <w:pStyle w:val="56"/>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污染物名称</w:t>
            </w:r>
          </w:p>
        </w:tc>
        <w:tc>
          <w:tcPr>
            <w:tcW w:w="1701" w:type="dxa"/>
            <w:noWrap w:val="0"/>
            <w:tcMar>
              <w:left w:w="28" w:type="dxa"/>
              <w:right w:w="28" w:type="dxa"/>
            </w:tcMar>
            <w:vAlign w:val="center"/>
          </w:tcPr>
          <w:p w14:paraId="7662AA58">
            <w:pPr>
              <w:pStyle w:val="56"/>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现有工程</w:t>
            </w:r>
          </w:p>
          <w:p w14:paraId="0C740687">
            <w:pPr>
              <w:pStyle w:val="56"/>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排放量（固体废物产生量）</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kern w:val="2"/>
                <w:szCs w:val="21"/>
                <w:highlight w:val="none"/>
              </w:rPr>
              <w:t>①</w:t>
            </w:r>
            <w:r>
              <w:rPr>
                <w:rFonts w:hint="default" w:ascii="Times New Roman" w:hAnsi="Times New Roman" w:eastAsia="宋体" w:cs="Times New Roman"/>
                <w:snapToGrid w:val="0"/>
                <w:color w:val="auto"/>
                <w:spacing w:val="-6"/>
                <w:kern w:val="21"/>
                <w:szCs w:val="21"/>
                <w:highlight w:val="none"/>
              </w:rPr>
              <w:fldChar w:fldCharType="end"/>
            </w:r>
          </w:p>
        </w:tc>
        <w:tc>
          <w:tcPr>
            <w:tcW w:w="1276" w:type="dxa"/>
            <w:noWrap w:val="0"/>
            <w:tcMar>
              <w:left w:w="28" w:type="dxa"/>
              <w:right w:w="28" w:type="dxa"/>
            </w:tcMar>
            <w:vAlign w:val="center"/>
          </w:tcPr>
          <w:p w14:paraId="6280B153">
            <w:pPr>
              <w:pStyle w:val="56"/>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现有工程</w:t>
            </w:r>
          </w:p>
          <w:p w14:paraId="31D0DAE1">
            <w:pPr>
              <w:pStyle w:val="56"/>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许可排放量</w:t>
            </w:r>
          </w:p>
          <w:p w14:paraId="1A6BA3D2">
            <w:pPr>
              <w:pStyle w:val="56"/>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2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snapToGrid w:val="0"/>
                <w:color w:val="auto"/>
                <w:spacing w:val="-6"/>
                <w:kern w:val="21"/>
                <w:szCs w:val="21"/>
                <w:highlight w:val="none"/>
              </w:rPr>
              <w:t>②</w:t>
            </w:r>
            <w:r>
              <w:rPr>
                <w:rFonts w:hint="default" w:ascii="Times New Roman" w:hAnsi="Times New Roman" w:eastAsia="宋体" w:cs="Times New Roman"/>
                <w:snapToGrid w:val="0"/>
                <w:color w:val="auto"/>
                <w:spacing w:val="-6"/>
                <w:kern w:val="21"/>
                <w:szCs w:val="21"/>
                <w:highlight w:val="none"/>
              </w:rPr>
              <w:fldChar w:fldCharType="end"/>
            </w:r>
          </w:p>
        </w:tc>
        <w:tc>
          <w:tcPr>
            <w:tcW w:w="1701" w:type="dxa"/>
            <w:noWrap w:val="0"/>
            <w:tcMar>
              <w:left w:w="28" w:type="dxa"/>
              <w:right w:w="28" w:type="dxa"/>
            </w:tcMar>
            <w:vAlign w:val="center"/>
          </w:tcPr>
          <w:p w14:paraId="748F9721">
            <w:pPr>
              <w:pStyle w:val="56"/>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在建工程</w:t>
            </w:r>
          </w:p>
          <w:p w14:paraId="72FA22E6">
            <w:pPr>
              <w:pStyle w:val="56"/>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排放量（固体废物产生量）</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3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kern w:val="2"/>
                <w:szCs w:val="21"/>
                <w:highlight w:val="none"/>
              </w:rPr>
              <w:t>③</w:t>
            </w:r>
            <w:r>
              <w:rPr>
                <w:rFonts w:hint="default" w:ascii="Times New Roman" w:hAnsi="Times New Roman" w:eastAsia="宋体" w:cs="Times New Roman"/>
                <w:snapToGrid w:val="0"/>
                <w:color w:val="auto"/>
                <w:spacing w:val="-6"/>
                <w:kern w:val="21"/>
                <w:szCs w:val="21"/>
                <w:highlight w:val="none"/>
              </w:rPr>
              <w:fldChar w:fldCharType="end"/>
            </w:r>
          </w:p>
        </w:tc>
        <w:tc>
          <w:tcPr>
            <w:tcW w:w="1559" w:type="dxa"/>
            <w:noWrap w:val="0"/>
            <w:tcMar>
              <w:left w:w="28" w:type="dxa"/>
              <w:right w:w="28" w:type="dxa"/>
            </w:tcMar>
            <w:vAlign w:val="center"/>
          </w:tcPr>
          <w:p w14:paraId="547DD246">
            <w:pPr>
              <w:pStyle w:val="56"/>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本项目</w:t>
            </w:r>
          </w:p>
          <w:p w14:paraId="3CED9BD9">
            <w:pPr>
              <w:pStyle w:val="56"/>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排放量（固体废物产生量）</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4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kern w:val="2"/>
                <w:szCs w:val="21"/>
                <w:highlight w:val="none"/>
              </w:rPr>
              <w:t>④</w:t>
            </w:r>
            <w:r>
              <w:rPr>
                <w:rFonts w:hint="default" w:ascii="Times New Roman" w:hAnsi="Times New Roman" w:eastAsia="宋体" w:cs="Times New Roman"/>
                <w:snapToGrid w:val="0"/>
                <w:color w:val="auto"/>
                <w:spacing w:val="-6"/>
                <w:kern w:val="21"/>
                <w:szCs w:val="21"/>
                <w:highlight w:val="none"/>
              </w:rPr>
              <w:fldChar w:fldCharType="end"/>
            </w:r>
          </w:p>
        </w:tc>
        <w:tc>
          <w:tcPr>
            <w:tcW w:w="1651" w:type="dxa"/>
            <w:noWrap w:val="0"/>
            <w:tcMar>
              <w:left w:w="28" w:type="dxa"/>
              <w:right w:w="28" w:type="dxa"/>
            </w:tcMar>
            <w:vAlign w:val="center"/>
          </w:tcPr>
          <w:p w14:paraId="13B89CA0">
            <w:pPr>
              <w:pStyle w:val="56"/>
              <w:spacing w:beforeLines="0" w:afterLines="0" w:line="240" w:lineRule="auto"/>
              <w:rPr>
                <w:rFonts w:hint="default" w:ascii="Times New Roman" w:hAnsi="Times New Roman" w:eastAsia="宋体" w:cs="Times New Roman"/>
                <w:snapToGrid w:val="0"/>
                <w:color w:val="auto"/>
                <w:spacing w:val="-16"/>
                <w:kern w:val="21"/>
                <w:szCs w:val="21"/>
                <w:highlight w:val="none"/>
              </w:rPr>
            </w:pPr>
            <w:r>
              <w:rPr>
                <w:rFonts w:hint="default" w:ascii="Times New Roman" w:hAnsi="Times New Roman" w:eastAsia="宋体" w:cs="Times New Roman"/>
                <w:snapToGrid w:val="0"/>
                <w:color w:val="auto"/>
                <w:spacing w:val="-16"/>
                <w:kern w:val="21"/>
                <w:szCs w:val="21"/>
                <w:highlight w:val="none"/>
              </w:rPr>
              <w:t>以新带老削减量</w:t>
            </w:r>
          </w:p>
          <w:p w14:paraId="17CE3D8D">
            <w:pPr>
              <w:pStyle w:val="56"/>
              <w:spacing w:beforeLines="0" w:afterLines="0" w:line="240" w:lineRule="auto"/>
              <w:rPr>
                <w:rFonts w:hint="default" w:ascii="Times New Roman" w:hAnsi="Times New Roman" w:eastAsia="宋体" w:cs="Times New Roman"/>
                <w:snapToGrid w:val="0"/>
                <w:color w:val="auto"/>
                <w:spacing w:val="-16"/>
                <w:kern w:val="21"/>
                <w:szCs w:val="21"/>
                <w:highlight w:val="none"/>
              </w:rPr>
            </w:pPr>
            <w:r>
              <w:rPr>
                <w:rFonts w:hint="default" w:ascii="Times New Roman" w:hAnsi="Times New Roman" w:eastAsia="宋体" w:cs="Times New Roman"/>
                <w:snapToGrid w:val="0"/>
                <w:color w:val="auto"/>
                <w:spacing w:val="-16"/>
                <w:kern w:val="21"/>
                <w:szCs w:val="21"/>
                <w:highlight w:val="none"/>
              </w:rPr>
              <w:t>（新建项目不填）</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5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kern w:val="2"/>
                <w:szCs w:val="21"/>
                <w:highlight w:val="none"/>
              </w:rPr>
              <w:t>⑤</w:t>
            </w:r>
            <w:r>
              <w:rPr>
                <w:rFonts w:hint="default" w:ascii="Times New Roman" w:hAnsi="Times New Roman" w:eastAsia="宋体" w:cs="Times New Roman"/>
                <w:snapToGrid w:val="0"/>
                <w:color w:val="auto"/>
                <w:spacing w:val="-16"/>
                <w:kern w:val="21"/>
                <w:szCs w:val="21"/>
                <w:highlight w:val="none"/>
              </w:rPr>
              <w:fldChar w:fldCharType="end"/>
            </w:r>
          </w:p>
        </w:tc>
        <w:tc>
          <w:tcPr>
            <w:tcW w:w="1550" w:type="dxa"/>
            <w:noWrap w:val="0"/>
            <w:tcMar>
              <w:left w:w="28" w:type="dxa"/>
              <w:right w:w="28" w:type="dxa"/>
            </w:tcMar>
            <w:vAlign w:val="center"/>
          </w:tcPr>
          <w:p w14:paraId="5103A53A">
            <w:pPr>
              <w:pStyle w:val="56"/>
              <w:spacing w:beforeLines="0" w:afterLines="0" w:line="240" w:lineRule="auto"/>
              <w:rPr>
                <w:rFonts w:hint="default" w:ascii="Times New Roman" w:hAnsi="Times New Roman" w:eastAsia="宋体" w:cs="Times New Roman"/>
                <w:snapToGrid w:val="0"/>
                <w:color w:val="auto"/>
                <w:spacing w:val="-16"/>
                <w:kern w:val="21"/>
                <w:szCs w:val="21"/>
                <w:highlight w:val="none"/>
              </w:rPr>
            </w:pPr>
            <w:r>
              <w:rPr>
                <w:rFonts w:hint="default" w:ascii="Times New Roman" w:hAnsi="Times New Roman" w:eastAsia="宋体" w:cs="Times New Roman"/>
                <w:snapToGrid w:val="0"/>
                <w:color w:val="auto"/>
                <w:spacing w:val="-16"/>
                <w:kern w:val="21"/>
                <w:szCs w:val="21"/>
                <w:highlight w:val="none"/>
              </w:rPr>
              <w:t>本项目建成后</w:t>
            </w:r>
          </w:p>
          <w:p w14:paraId="4898762B">
            <w:pPr>
              <w:pStyle w:val="56"/>
              <w:spacing w:beforeLines="0" w:afterLines="0" w:line="240" w:lineRule="auto"/>
              <w:rPr>
                <w:rFonts w:hint="default" w:ascii="Times New Roman" w:hAnsi="Times New Roman" w:eastAsia="宋体" w:cs="Times New Roman"/>
                <w:snapToGrid w:val="0"/>
                <w:color w:val="auto"/>
                <w:spacing w:val="-16"/>
                <w:kern w:val="21"/>
                <w:szCs w:val="21"/>
                <w:highlight w:val="none"/>
              </w:rPr>
            </w:pPr>
            <w:r>
              <w:rPr>
                <w:rFonts w:hint="default" w:ascii="Times New Roman" w:hAnsi="Times New Roman" w:eastAsia="宋体" w:cs="Times New Roman"/>
                <w:snapToGrid w:val="0"/>
                <w:color w:val="auto"/>
                <w:spacing w:val="-16"/>
                <w:kern w:val="21"/>
                <w:szCs w:val="21"/>
                <w:highlight w:val="none"/>
              </w:rPr>
              <w:t>全厂排放量（固体废物产生量）</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kern w:val="2"/>
                <w:szCs w:val="21"/>
                <w:highlight w:val="none"/>
              </w:rPr>
              <w:t>⑥</w:t>
            </w:r>
            <w:r>
              <w:rPr>
                <w:rFonts w:hint="default" w:ascii="Times New Roman" w:hAnsi="Times New Roman" w:eastAsia="宋体" w:cs="Times New Roman"/>
                <w:snapToGrid w:val="0"/>
                <w:color w:val="auto"/>
                <w:spacing w:val="-16"/>
                <w:kern w:val="21"/>
                <w:szCs w:val="21"/>
                <w:highlight w:val="none"/>
              </w:rPr>
              <w:fldChar w:fldCharType="end"/>
            </w:r>
          </w:p>
        </w:tc>
        <w:tc>
          <w:tcPr>
            <w:tcW w:w="1443" w:type="dxa"/>
            <w:noWrap w:val="0"/>
            <w:tcMar>
              <w:left w:w="28" w:type="dxa"/>
              <w:right w:w="28" w:type="dxa"/>
            </w:tcMar>
            <w:vAlign w:val="center"/>
          </w:tcPr>
          <w:p w14:paraId="792D7F67">
            <w:pPr>
              <w:pStyle w:val="56"/>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变化量</w:t>
            </w:r>
          </w:p>
          <w:p w14:paraId="7BEFAD48">
            <w:pPr>
              <w:pStyle w:val="56"/>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7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kern w:val="2"/>
                <w:szCs w:val="21"/>
                <w:highlight w:val="none"/>
              </w:rPr>
              <w:t>⑦</w:t>
            </w:r>
            <w:r>
              <w:rPr>
                <w:rFonts w:hint="default" w:ascii="Times New Roman" w:hAnsi="Times New Roman" w:eastAsia="宋体" w:cs="Times New Roman"/>
                <w:snapToGrid w:val="0"/>
                <w:color w:val="auto"/>
                <w:spacing w:val="-6"/>
                <w:kern w:val="21"/>
                <w:szCs w:val="21"/>
                <w:highlight w:val="none"/>
              </w:rPr>
              <w:fldChar w:fldCharType="end"/>
            </w:r>
          </w:p>
        </w:tc>
      </w:tr>
      <w:tr w14:paraId="6E3297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0F47F52C">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废气</w:t>
            </w:r>
          </w:p>
        </w:tc>
        <w:tc>
          <w:tcPr>
            <w:tcW w:w="1417" w:type="dxa"/>
            <w:noWrap w:val="0"/>
            <w:vAlign w:val="center"/>
          </w:tcPr>
          <w:p w14:paraId="325E7A3E">
            <w:pPr>
              <w:pStyle w:val="56"/>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非甲烷总烃</w:t>
            </w:r>
            <w:r>
              <w:rPr>
                <w:rFonts w:hint="eastAsia" w:ascii="Times New Roman" w:cs="Times New Roman"/>
                <w:snapToGrid w:val="0"/>
                <w:color w:val="auto"/>
                <w:kern w:val="21"/>
                <w:szCs w:val="21"/>
                <w:highlight w:val="none"/>
                <w:lang w:val="en-US" w:eastAsia="zh-CN"/>
              </w:rPr>
              <w:t>（TVOC）</w:t>
            </w:r>
          </w:p>
        </w:tc>
        <w:tc>
          <w:tcPr>
            <w:tcW w:w="1701" w:type="dxa"/>
            <w:noWrap w:val="0"/>
            <w:vAlign w:val="center"/>
          </w:tcPr>
          <w:p w14:paraId="295211BA">
            <w:pPr>
              <w:pStyle w:val="56"/>
              <w:spacing w:beforeLines="0" w:afterLines="0" w:line="240" w:lineRule="auto"/>
              <w:rPr>
                <w:rFonts w:hint="eastAsia"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2E0BA594">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6943450A">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3900B53B">
            <w:pPr>
              <w:pStyle w:val="56"/>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i w:val="0"/>
                <w:iCs w:val="0"/>
                <w:color w:val="auto"/>
                <w:sz w:val="21"/>
                <w:szCs w:val="21"/>
                <w:highlight w:val="none"/>
                <w:u w:val="none"/>
                <w:lang w:val="en-US" w:eastAsia="zh-CN"/>
              </w:rPr>
              <w:t>76.2508kg</w:t>
            </w:r>
            <w:r>
              <w:rPr>
                <w:rFonts w:hint="default" w:ascii="Times New Roman" w:hAnsi="Times New Roman" w:cs="Times New Roman"/>
                <w:i w:val="0"/>
                <w:iCs w:val="0"/>
                <w:color w:val="auto"/>
                <w:sz w:val="21"/>
                <w:szCs w:val="21"/>
                <w:highlight w:val="none"/>
                <w:u w:val="none"/>
                <w:lang w:val="en-US" w:eastAsia="zh-CN"/>
              </w:rPr>
              <w:t>/a</w:t>
            </w:r>
          </w:p>
        </w:tc>
        <w:tc>
          <w:tcPr>
            <w:tcW w:w="1651" w:type="dxa"/>
            <w:noWrap w:val="0"/>
            <w:vAlign w:val="center"/>
          </w:tcPr>
          <w:p w14:paraId="29E75874">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0" w:type="dxa"/>
            <w:noWrap w:val="0"/>
            <w:vAlign w:val="center"/>
          </w:tcPr>
          <w:p w14:paraId="18E844A5">
            <w:pPr>
              <w:pStyle w:val="56"/>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eastAsia" w:ascii="Times New Roman" w:cs="Times New Roman"/>
                <w:i w:val="0"/>
                <w:iCs w:val="0"/>
                <w:color w:val="auto"/>
                <w:sz w:val="21"/>
                <w:szCs w:val="21"/>
                <w:highlight w:val="none"/>
                <w:u w:val="none"/>
                <w:lang w:val="en-US" w:eastAsia="zh-CN"/>
              </w:rPr>
              <w:t>76.2508kg</w:t>
            </w:r>
            <w:r>
              <w:rPr>
                <w:rFonts w:hint="default" w:ascii="Times New Roman" w:hAnsi="Times New Roman" w:cs="Times New Roman"/>
                <w:i w:val="0"/>
                <w:iCs w:val="0"/>
                <w:color w:val="auto"/>
                <w:sz w:val="21"/>
                <w:szCs w:val="21"/>
                <w:highlight w:val="none"/>
                <w:u w:val="none"/>
                <w:lang w:val="en-US" w:eastAsia="zh-CN"/>
              </w:rPr>
              <w:t>/a</w:t>
            </w:r>
          </w:p>
        </w:tc>
        <w:tc>
          <w:tcPr>
            <w:tcW w:w="1443" w:type="dxa"/>
            <w:noWrap w:val="0"/>
            <w:vAlign w:val="center"/>
          </w:tcPr>
          <w:p w14:paraId="01AFFE97">
            <w:pPr>
              <w:pStyle w:val="56"/>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eastAsia" w:ascii="Times New Roman" w:cs="Times New Roman"/>
                <w:i w:val="0"/>
                <w:iCs w:val="0"/>
                <w:color w:val="auto"/>
                <w:sz w:val="21"/>
                <w:szCs w:val="21"/>
                <w:highlight w:val="none"/>
                <w:u w:val="none"/>
                <w:lang w:val="en-US" w:eastAsia="zh-CN"/>
              </w:rPr>
              <w:t>+76.2508kg</w:t>
            </w:r>
            <w:r>
              <w:rPr>
                <w:rFonts w:hint="default" w:ascii="Times New Roman" w:hAnsi="Times New Roman" w:cs="Times New Roman"/>
                <w:i w:val="0"/>
                <w:iCs w:val="0"/>
                <w:color w:val="auto"/>
                <w:sz w:val="21"/>
                <w:szCs w:val="21"/>
                <w:highlight w:val="none"/>
                <w:u w:val="none"/>
                <w:lang w:val="en-US" w:eastAsia="zh-CN"/>
              </w:rPr>
              <w:t>/a</w:t>
            </w:r>
          </w:p>
        </w:tc>
      </w:tr>
      <w:tr w14:paraId="182A1C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25C2A653">
            <w:pPr>
              <w:pStyle w:val="56"/>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417" w:type="dxa"/>
            <w:noWrap w:val="0"/>
            <w:vAlign w:val="center"/>
          </w:tcPr>
          <w:p w14:paraId="6D73276E">
            <w:pPr>
              <w:pStyle w:val="56"/>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颗粒物</w:t>
            </w:r>
          </w:p>
        </w:tc>
        <w:tc>
          <w:tcPr>
            <w:tcW w:w="1701" w:type="dxa"/>
            <w:noWrap w:val="0"/>
            <w:vAlign w:val="center"/>
          </w:tcPr>
          <w:p w14:paraId="3BB2C874">
            <w:pPr>
              <w:pStyle w:val="56"/>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2F262AD7">
            <w:pPr>
              <w:pStyle w:val="56"/>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4BB4CC0E">
            <w:pPr>
              <w:pStyle w:val="56"/>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60F4F89C">
            <w:pPr>
              <w:pStyle w:val="56"/>
              <w:spacing w:beforeLines="0" w:afterLines="0" w:line="240" w:lineRule="auto"/>
              <w:rPr>
                <w:rFonts w:hint="default" w:ascii="Times New Roman" w:hAnsi="Times New Roman" w:cs="Times New Roman"/>
                <w:i w:val="0"/>
                <w:iCs w:val="0"/>
                <w:color w:val="auto"/>
                <w:sz w:val="21"/>
                <w:szCs w:val="21"/>
                <w:highlight w:val="none"/>
                <w:u w:val="none"/>
                <w:lang w:val="en-US" w:eastAsia="zh-CN"/>
              </w:rPr>
            </w:pPr>
            <w:r>
              <w:rPr>
                <w:rFonts w:hint="eastAsia" w:ascii="Times New Roman" w:cs="Times New Roman"/>
                <w:i w:val="0"/>
                <w:iCs w:val="0"/>
                <w:color w:val="auto"/>
                <w:sz w:val="21"/>
                <w:szCs w:val="21"/>
                <w:highlight w:val="none"/>
                <w:u w:val="none"/>
                <w:lang w:val="en-US" w:eastAsia="zh-CN"/>
              </w:rPr>
              <w:t>11.3864kg/a</w:t>
            </w:r>
          </w:p>
        </w:tc>
        <w:tc>
          <w:tcPr>
            <w:tcW w:w="1651" w:type="dxa"/>
            <w:noWrap w:val="0"/>
            <w:vAlign w:val="center"/>
          </w:tcPr>
          <w:p w14:paraId="2A700B86">
            <w:pPr>
              <w:pStyle w:val="56"/>
              <w:spacing w:beforeLines="0" w:afterLines="0" w:line="240" w:lineRule="auto"/>
              <w:rPr>
                <w:rFonts w:hint="default"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50" w:type="dxa"/>
            <w:noWrap w:val="0"/>
            <w:vAlign w:val="center"/>
          </w:tcPr>
          <w:p w14:paraId="5659BB2D">
            <w:pPr>
              <w:pStyle w:val="56"/>
              <w:spacing w:beforeLines="0" w:afterLines="0" w:line="240" w:lineRule="auto"/>
              <w:rPr>
                <w:rFonts w:hint="default" w:ascii="Times New Roman" w:hAnsi="Times New Roman" w:cs="Times New Roman"/>
                <w:i w:val="0"/>
                <w:iCs w:val="0"/>
                <w:color w:val="auto"/>
                <w:sz w:val="21"/>
                <w:szCs w:val="21"/>
                <w:highlight w:val="none"/>
                <w:u w:val="none"/>
                <w:lang w:val="en-US" w:eastAsia="zh-CN"/>
              </w:rPr>
            </w:pPr>
            <w:r>
              <w:rPr>
                <w:rFonts w:hint="eastAsia" w:ascii="Times New Roman" w:cs="Times New Roman"/>
                <w:i w:val="0"/>
                <w:iCs w:val="0"/>
                <w:color w:val="auto"/>
                <w:sz w:val="21"/>
                <w:szCs w:val="21"/>
                <w:highlight w:val="none"/>
                <w:u w:val="none"/>
                <w:lang w:val="en-US" w:eastAsia="zh-CN"/>
              </w:rPr>
              <w:t>11.3864kg/a</w:t>
            </w:r>
          </w:p>
        </w:tc>
        <w:tc>
          <w:tcPr>
            <w:tcW w:w="1443" w:type="dxa"/>
            <w:noWrap w:val="0"/>
            <w:vAlign w:val="center"/>
          </w:tcPr>
          <w:p w14:paraId="448AF8F6">
            <w:pPr>
              <w:pStyle w:val="56"/>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i w:val="0"/>
                <w:iCs w:val="0"/>
                <w:color w:val="auto"/>
                <w:sz w:val="21"/>
                <w:szCs w:val="21"/>
                <w:highlight w:val="none"/>
                <w:u w:val="none"/>
                <w:lang w:val="en-US" w:eastAsia="zh-CN"/>
              </w:rPr>
              <w:t>+11.3864kg/a</w:t>
            </w:r>
          </w:p>
        </w:tc>
      </w:tr>
      <w:tr w14:paraId="1D1CA9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6A31E9A2">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废水</w:t>
            </w:r>
          </w:p>
        </w:tc>
        <w:tc>
          <w:tcPr>
            <w:tcW w:w="1417" w:type="dxa"/>
            <w:noWrap w:val="0"/>
            <w:vAlign w:val="center"/>
          </w:tcPr>
          <w:p w14:paraId="5CAF59CB">
            <w:pPr>
              <w:widowControl/>
              <w:spacing w:line="240" w:lineRule="auto"/>
              <w:jc w:val="center"/>
              <w:textAlignment w:val="center"/>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color w:val="auto"/>
                <w:kern w:val="0"/>
                <w:szCs w:val="21"/>
                <w:highlight w:val="none"/>
                <w:lang w:val="en-US" w:eastAsia="zh-CN" w:bidi="ar"/>
              </w:rPr>
              <w:t>C</w:t>
            </w:r>
            <w:r>
              <w:rPr>
                <w:rFonts w:hint="default" w:ascii="Times New Roman" w:hAnsi="Times New Roman" w:eastAsia="宋体" w:cs="Times New Roman"/>
                <w:color w:val="auto"/>
                <w:kern w:val="0"/>
                <w:szCs w:val="21"/>
                <w:highlight w:val="none"/>
                <w:lang w:bidi="ar"/>
              </w:rPr>
              <w:t>OD</w:t>
            </w:r>
            <w:r>
              <w:rPr>
                <w:rFonts w:hint="default" w:ascii="Times New Roman" w:hAnsi="Times New Roman" w:eastAsia="宋体" w:cs="Times New Roman"/>
                <w:color w:val="auto"/>
                <w:kern w:val="0"/>
                <w:szCs w:val="21"/>
                <w:highlight w:val="none"/>
                <w:lang w:val="en-US" w:eastAsia="zh-CN" w:bidi="ar"/>
              </w:rPr>
              <w:t>cr</w:t>
            </w:r>
          </w:p>
        </w:tc>
        <w:tc>
          <w:tcPr>
            <w:tcW w:w="1701" w:type="dxa"/>
            <w:noWrap w:val="0"/>
            <w:vAlign w:val="center"/>
          </w:tcPr>
          <w:p w14:paraId="0EB15D2B">
            <w:pPr>
              <w:pStyle w:val="56"/>
              <w:spacing w:beforeLines="0" w:afterLines="0" w:line="240" w:lineRule="auto"/>
              <w:rPr>
                <w:rFonts w:hint="eastAsia"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5B33A5E6">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3A1EB609">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3D3795B6">
            <w:pPr>
              <w:keepNext w:val="0"/>
              <w:keepLines w:val="0"/>
              <w:widowControl/>
              <w:suppressLineNumbers w:val="0"/>
              <w:jc w:val="center"/>
              <w:textAlignment w:val="center"/>
              <w:rPr>
                <w:rFonts w:hint="default" w:ascii="Times New Roman" w:hAnsi="Times New Roman" w:eastAsia="宋体" w:cs="Times New Roman"/>
                <w:snapToGrid w:val="0"/>
                <w:color w:val="auto"/>
                <w:kern w:val="21"/>
                <w:szCs w:val="21"/>
                <w:highlight w:val="none"/>
                <w:lang w:val="en-US" w:eastAsia="zh-CN"/>
              </w:rPr>
            </w:pPr>
            <w:r>
              <w:rPr>
                <w:rFonts w:hint="eastAsia" w:cs="Times New Roman"/>
                <w:i w:val="0"/>
                <w:iCs w:val="0"/>
                <w:color w:val="auto"/>
                <w:sz w:val="21"/>
                <w:szCs w:val="21"/>
                <w:highlight w:val="none"/>
                <w:u w:val="none"/>
                <w:lang w:val="en-US" w:eastAsia="zh-CN"/>
              </w:rPr>
              <w:t>0.018t/a</w:t>
            </w:r>
          </w:p>
        </w:tc>
        <w:tc>
          <w:tcPr>
            <w:tcW w:w="1651" w:type="dxa"/>
            <w:noWrap w:val="0"/>
            <w:vAlign w:val="center"/>
          </w:tcPr>
          <w:p w14:paraId="5B2021A4">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0" w:type="dxa"/>
            <w:noWrap w:val="0"/>
            <w:vAlign w:val="center"/>
          </w:tcPr>
          <w:p w14:paraId="5D9121E2">
            <w:pPr>
              <w:keepNext w:val="0"/>
              <w:keepLines w:val="0"/>
              <w:widowControl/>
              <w:suppressLineNumbers w:val="0"/>
              <w:jc w:val="center"/>
              <w:textAlignment w:val="center"/>
              <w:rPr>
                <w:rFonts w:hint="default" w:ascii="Times New Roman" w:hAnsi="Times New Roman" w:eastAsia="宋体" w:cs="Times New Roman"/>
                <w:snapToGrid w:val="0"/>
                <w:color w:val="auto"/>
                <w:kern w:val="21"/>
                <w:szCs w:val="21"/>
                <w:highlight w:val="none"/>
                <w:lang w:val="en-US"/>
              </w:rPr>
            </w:pPr>
            <w:r>
              <w:rPr>
                <w:rFonts w:hint="eastAsia" w:cs="Times New Roman"/>
                <w:i w:val="0"/>
                <w:iCs w:val="0"/>
                <w:color w:val="auto"/>
                <w:sz w:val="21"/>
                <w:szCs w:val="21"/>
                <w:highlight w:val="none"/>
                <w:u w:val="none"/>
                <w:lang w:val="en-US" w:eastAsia="zh-CN"/>
              </w:rPr>
              <w:t>0.018t/a</w:t>
            </w:r>
          </w:p>
        </w:tc>
        <w:tc>
          <w:tcPr>
            <w:tcW w:w="1443" w:type="dxa"/>
            <w:noWrap w:val="0"/>
            <w:vAlign w:val="center"/>
          </w:tcPr>
          <w:p w14:paraId="0CECAF1C">
            <w:pPr>
              <w:keepNext w:val="0"/>
              <w:keepLines w:val="0"/>
              <w:widowControl/>
              <w:suppressLineNumbers w:val="0"/>
              <w:jc w:val="center"/>
              <w:textAlignment w:val="center"/>
              <w:rPr>
                <w:rFonts w:hint="default" w:ascii="Times New Roman" w:hAnsi="Times New Roman" w:eastAsia="宋体" w:cs="Times New Roman"/>
                <w:snapToGrid w:val="0"/>
                <w:color w:val="auto"/>
                <w:kern w:val="21"/>
                <w:szCs w:val="21"/>
                <w:highlight w:val="none"/>
              </w:rPr>
            </w:pPr>
            <w:r>
              <w:rPr>
                <w:rFonts w:hint="eastAsia" w:cs="Times New Roman"/>
                <w:i w:val="0"/>
                <w:iCs w:val="0"/>
                <w:color w:val="auto"/>
                <w:sz w:val="21"/>
                <w:szCs w:val="21"/>
                <w:highlight w:val="none"/>
                <w:u w:val="none"/>
                <w:lang w:val="en-US" w:eastAsia="zh-CN"/>
              </w:rPr>
              <w:t>+0.018t/a</w:t>
            </w:r>
          </w:p>
        </w:tc>
      </w:tr>
      <w:tr w14:paraId="129372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4251A9AC">
            <w:pPr>
              <w:pStyle w:val="56"/>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417" w:type="dxa"/>
            <w:noWrap w:val="0"/>
            <w:vAlign w:val="center"/>
          </w:tcPr>
          <w:p w14:paraId="714D8530">
            <w:pPr>
              <w:widowControl/>
              <w:spacing w:line="240" w:lineRule="auto"/>
              <w:jc w:val="center"/>
              <w:textAlignment w:val="center"/>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color w:val="auto"/>
                <w:kern w:val="0"/>
                <w:szCs w:val="21"/>
                <w:highlight w:val="none"/>
                <w:lang w:bidi="ar"/>
              </w:rPr>
              <w:t>BOD</w:t>
            </w:r>
            <w:r>
              <w:rPr>
                <w:rFonts w:hint="default" w:ascii="Times New Roman" w:hAnsi="Times New Roman" w:eastAsia="宋体" w:cs="Times New Roman"/>
                <w:color w:val="auto"/>
                <w:kern w:val="0"/>
                <w:szCs w:val="21"/>
                <w:highlight w:val="none"/>
                <w:vertAlign w:val="subscript"/>
                <w:lang w:bidi="ar"/>
              </w:rPr>
              <w:t>5</w:t>
            </w:r>
          </w:p>
        </w:tc>
        <w:tc>
          <w:tcPr>
            <w:tcW w:w="1701" w:type="dxa"/>
            <w:noWrap w:val="0"/>
            <w:vAlign w:val="center"/>
          </w:tcPr>
          <w:p w14:paraId="5A52ED6C">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5303F9A9">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19F631AE">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6C03EEB4">
            <w:pPr>
              <w:keepNext w:val="0"/>
              <w:keepLines w:val="0"/>
              <w:widowControl/>
              <w:suppressLineNumbers w:val="0"/>
              <w:jc w:val="center"/>
              <w:textAlignment w:val="center"/>
              <w:rPr>
                <w:rFonts w:hint="default" w:ascii="Times New Roman" w:hAnsi="Times New Roman" w:eastAsia="宋体" w:cs="Times New Roman"/>
                <w:snapToGrid w:val="0"/>
                <w:color w:val="auto"/>
                <w:kern w:val="21"/>
                <w:szCs w:val="21"/>
                <w:highlight w:val="none"/>
                <w:lang w:val="en-US" w:eastAsia="zh-CN"/>
              </w:rPr>
            </w:pPr>
            <w:r>
              <w:rPr>
                <w:rFonts w:hint="eastAsia" w:cs="Times New Roman"/>
                <w:i w:val="0"/>
                <w:iCs w:val="0"/>
                <w:color w:val="auto"/>
                <w:sz w:val="21"/>
                <w:szCs w:val="21"/>
                <w:highlight w:val="none"/>
                <w:u w:val="none"/>
                <w:lang w:val="en-US" w:eastAsia="zh-CN"/>
              </w:rPr>
              <w:t>0.0108t/a</w:t>
            </w:r>
          </w:p>
        </w:tc>
        <w:tc>
          <w:tcPr>
            <w:tcW w:w="1651" w:type="dxa"/>
            <w:noWrap w:val="0"/>
            <w:vAlign w:val="center"/>
          </w:tcPr>
          <w:p w14:paraId="1EA01031">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0" w:type="dxa"/>
            <w:noWrap w:val="0"/>
            <w:vAlign w:val="center"/>
          </w:tcPr>
          <w:p w14:paraId="4CF292AB">
            <w:pPr>
              <w:keepNext w:val="0"/>
              <w:keepLines w:val="0"/>
              <w:widowControl/>
              <w:suppressLineNumbers w:val="0"/>
              <w:jc w:val="center"/>
              <w:textAlignment w:val="center"/>
              <w:rPr>
                <w:rFonts w:hint="default" w:ascii="Times New Roman" w:hAnsi="Times New Roman" w:eastAsia="宋体" w:cs="Times New Roman"/>
                <w:snapToGrid w:val="0"/>
                <w:color w:val="auto"/>
                <w:kern w:val="21"/>
                <w:szCs w:val="21"/>
                <w:highlight w:val="none"/>
                <w:lang w:val="en-US"/>
              </w:rPr>
            </w:pPr>
            <w:r>
              <w:rPr>
                <w:rFonts w:hint="eastAsia" w:cs="Times New Roman"/>
                <w:i w:val="0"/>
                <w:iCs w:val="0"/>
                <w:color w:val="auto"/>
                <w:sz w:val="21"/>
                <w:szCs w:val="21"/>
                <w:highlight w:val="none"/>
                <w:u w:val="none"/>
                <w:lang w:val="en-US" w:eastAsia="zh-CN"/>
              </w:rPr>
              <w:t>0.0108t/a</w:t>
            </w:r>
          </w:p>
        </w:tc>
        <w:tc>
          <w:tcPr>
            <w:tcW w:w="1443" w:type="dxa"/>
            <w:noWrap w:val="0"/>
            <w:vAlign w:val="center"/>
          </w:tcPr>
          <w:p w14:paraId="70424C69">
            <w:pPr>
              <w:keepNext w:val="0"/>
              <w:keepLines w:val="0"/>
              <w:widowControl/>
              <w:suppressLineNumbers w:val="0"/>
              <w:jc w:val="center"/>
              <w:textAlignment w:val="center"/>
              <w:rPr>
                <w:rFonts w:hint="default" w:ascii="Times New Roman" w:hAnsi="Times New Roman" w:eastAsia="宋体" w:cs="Times New Roman"/>
                <w:snapToGrid w:val="0"/>
                <w:color w:val="auto"/>
                <w:kern w:val="21"/>
                <w:szCs w:val="21"/>
                <w:highlight w:val="none"/>
                <w:lang w:val="en-US"/>
              </w:rPr>
            </w:pPr>
            <w:r>
              <w:rPr>
                <w:rFonts w:hint="eastAsia" w:cs="Times New Roman"/>
                <w:i w:val="0"/>
                <w:iCs w:val="0"/>
                <w:color w:val="auto"/>
                <w:sz w:val="21"/>
                <w:szCs w:val="21"/>
                <w:highlight w:val="none"/>
                <w:u w:val="none"/>
                <w:lang w:val="en-US" w:eastAsia="zh-CN"/>
              </w:rPr>
              <w:t>+0.0108t/a</w:t>
            </w:r>
          </w:p>
        </w:tc>
      </w:tr>
      <w:tr w14:paraId="63D4A4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7E4E06FC">
            <w:pPr>
              <w:pStyle w:val="56"/>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417" w:type="dxa"/>
            <w:noWrap w:val="0"/>
            <w:vAlign w:val="center"/>
          </w:tcPr>
          <w:p w14:paraId="73B4EC3E">
            <w:pPr>
              <w:widowControl/>
              <w:spacing w:line="240" w:lineRule="auto"/>
              <w:jc w:val="center"/>
              <w:textAlignment w:val="center"/>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color w:val="auto"/>
                <w:kern w:val="0"/>
                <w:szCs w:val="21"/>
                <w:highlight w:val="none"/>
                <w:lang w:bidi="ar"/>
              </w:rPr>
              <w:t>SS</w:t>
            </w:r>
          </w:p>
        </w:tc>
        <w:tc>
          <w:tcPr>
            <w:tcW w:w="1701" w:type="dxa"/>
            <w:noWrap w:val="0"/>
            <w:vAlign w:val="center"/>
          </w:tcPr>
          <w:p w14:paraId="7E903203">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5117E09B">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315D48C4">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6B55E0AB">
            <w:pPr>
              <w:keepNext w:val="0"/>
              <w:keepLines w:val="0"/>
              <w:widowControl/>
              <w:suppressLineNumbers w:val="0"/>
              <w:jc w:val="center"/>
              <w:textAlignment w:val="center"/>
              <w:rPr>
                <w:rFonts w:hint="default" w:ascii="Times New Roman" w:hAnsi="Times New Roman" w:eastAsia="宋体" w:cs="Times New Roman"/>
                <w:snapToGrid w:val="0"/>
                <w:color w:val="auto"/>
                <w:kern w:val="21"/>
                <w:szCs w:val="21"/>
                <w:highlight w:val="none"/>
                <w:lang w:val="en-US" w:eastAsia="zh-CN"/>
              </w:rPr>
            </w:pPr>
            <w:r>
              <w:rPr>
                <w:rFonts w:hint="eastAsia" w:cs="Times New Roman"/>
                <w:i w:val="0"/>
                <w:iCs w:val="0"/>
                <w:color w:val="auto"/>
                <w:sz w:val="21"/>
                <w:szCs w:val="21"/>
                <w:highlight w:val="none"/>
                <w:u w:val="none"/>
                <w:lang w:val="en-US" w:eastAsia="zh-CN"/>
              </w:rPr>
              <w:t>0.0108t/a</w:t>
            </w:r>
          </w:p>
        </w:tc>
        <w:tc>
          <w:tcPr>
            <w:tcW w:w="1651" w:type="dxa"/>
            <w:noWrap w:val="0"/>
            <w:vAlign w:val="center"/>
          </w:tcPr>
          <w:p w14:paraId="0BB5E047">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0" w:type="dxa"/>
            <w:noWrap w:val="0"/>
            <w:vAlign w:val="center"/>
          </w:tcPr>
          <w:p w14:paraId="036FC193">
            <w:pPr>
              <w:keepNext w:val="0"/>
              <w:keepLines w:val="0"/>
              <w:widowControl/>
              <w:suppressLineNumbers w:val="0"/>
              <w:jc w:val="center"/>
              <w:textAlignment w:val="center"/>
              <w:rPr>
                <w:rFonts w:hint="default" w:ascii="Times New Roman" w:hAnsi="Times New Roman" w:eastAsia="宋体" w:cs="Times New Roman"/>
                <w:snapToGrid w:val="0"/>
                <w:color w:val="auto"/>
                <w:kern w:val="21"/>
                <w:szCs w:val="21"/>
                <w:highlight w:val="none"/>
                <w:lang w:val="en-US"/>
              </w:rPr>
            </w:pPr>
            <w:r>
              <w:rPr>
                <w:rFonts w:hint="eastAsia" w:cs="Times New Roman"/>
                <w:i w:val="0"/>
                <w:iCs w:val="0"/>
                <w:color w:val="auto"/>
                <w:sz w:val="21"/>
                <w:szCs w:val="21"/>
                <w:highlight w:val="none"/>
                <w:u w:val="none"/>
                <w:lang w:val="en-US" w:eastAsia="zh-CN"/>
              </w:rPr>
              <w:t>0.0108t/a</w:t>
            </w:r>
          </w:p>
        </w:tc>
        <w:tc>
          <w:tcPr>
            <w:tcW w:w="1443" w:type="dxa"/>
            <w:noWrap w:val="0"/>
            <w:vAlign w:val="center"/>
          </w:tcPr>
          <w:p w14:paraId="0E241B1E">
            <w:pPr>
              <w:keepNext w:val="0"/>
              <w:keepLines w:val="0"/>
              <w:widowControl/>
              <w:suppressLineNumbers w:val="0"/>
              <w:jc w:val="center"/>
              <w:textAlignment w:val="center"/>
              <w:rPr>
                <w:rFonts w:hint="default" w:ascii="Times New Roman" w:hAnsi="Times New Roman" w:eastAsia="宋体" w:cs="Times New Roman"/>
                <w:snapToGrid w:val="0"/>
                <w:color w:val="auto"/>
                <w:kern w:val="21"/>
                <w:szCs w:val="21"/>
                <w:highlight w:val="none"/>
                <w:lang w:val="en-US"/>
              </w:rPr>
            </w:pPr>
            <w:r>
              <w:rPr>
                <w:rFonts w:hint="eastAsia" w:cs="Times New Roman"/>
                <w:i w:val="0"/>
                <w:iCs w:val="0"/>
                <w:color w:val="auto"/>
                <w:sz w:val="21"/>
                <w:szCs w:val="21"/>
                <w:highlight w:val="none"/>
                <w:u w:val="none"/>
                <w:lang w:val="en-US" w:eastAsia="zh-CN"/>
              </w:rPr>
              <w:t>+0.0108t/a</w:t>
            </w:r>
          </w:p>
        </w:tc>
      </w:tr>
      <w:tr w14:paraId="755AE3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129317C2">
            <w:pPr>
              <w:pStyle w:val="56"/>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417" w:type="dxa"/>
            <w:noWrap w:val="0"/>
            <w:vAlign w:val="center"/>
          </w:tcPr>
          <w:p w14:paraId="39597F99">
            <w:pPr>
              <w:widowControl/>
              <w:spacing w:line="240" w:lineRule="auto"/>
              <w:jc w:val="center"/>
              <w:textAlignment w:val="center"/>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color w:val="auto"/>
                <w:kern w:val="0"/>
                <w:szCs w:val="21"/>
                <w:highlight w:val="none"/>
                <w:lang w:bidi="ar"/>
              </w:rPr>
              <w:t>NH</w:t>
            </w:r>
            <w:r>
              <w:rPr>
                <w:rFonts w:hint="default" w:ascii="Times New Roman" w:hAnsi="Times New Roman" w:eastAsia="宋体" w:cs="Times New Roman"/>
                <w:color w:val="auto"/>
                <w:kern w:val="0"/>
                <w:szCs w:val="21"/>
                <w:highlight w:val="none"/>
                <w:vertAlign w:val="subscript"/>
                <w:lang w:bidi="ar"/>
              </w:rPr>
              <w:t>3</w:t>
            </w:r>
            <w:r>
              <w:rPr>
                <w:rFonts w:hint="default" w:ascii="Times New Roman" w:hAnsi="Times New Roman" w:eastAsia="宋体" w:cs="Times New Roman"/>
                <w:color w:val="auto"/>
                <w:kern w:val="0"/>
                <w:szCs w:val="21"/>
                <w:highlight w:val="none"/>
                <w:lang w:bidi="ar"/>
              </w:rPr>
              <w:t>-N</w:t>
            </w:r>
          </w:p>
        </w:tc>
        <w:tc>
          <w:tcPr>
            <w:tcW w:w="1701" w:type="dxa"/>
            <w:noWrap w:val="0"/>
            <w:vAlign w:val="center"/>
          </w:tcPr>
          <w:p w14:paraId="427E6CFC">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1FCFDBD1">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0CB93BA0">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2E94FD10">
            <w:pPr>
              <w:keepNext w:val="0"/>
              <w:keepLines w:val="0"/>
              <w:widowControl/>
              <w:suppressLineNumbers w:val="0"/>
              <w:jc w:val="center"/>
              <w:textAlignment w:val="center"/>
              <w:rPr>
                <w:rFonts w:hint="default" w:ascii="Times New Roman" w:hAnsi="Times New Roman" w:eastAsia="宋体" w:cs="Times New Roman"/>
                <w:snapToGrid w:val="0"/>
                <w:color w:val="auto"/>
                <w:kern w:val="21"/>
                <w:szCs w:val="21"/>
                <w:highlight w:val="none"/>
                <w:lang w:val="en-US" w:eastAsia="zh-CN"/>
              </w:rPr>
            </w:pPr>
            <w:r>
              <w:rPr>
                <w:rFonts w:hint="eastAsia" w:cs="Times New Roman"/>
                <w:i w:val="0"/>
                <w:iCs w:val="0"/>
                <w:color w:val="auto"/>
                <w:sz w:val="21"/>
                <w:szCs w:val="21"/>
                <w:highlight w:val="none"/>
                <w:u w:val="none"/>
                <w:lang w:val="en-US" w:eastAsia="zh-CN"/>
              </w:rPr>
              <w:t>0.00216t/a</w:t>
            </w:r>
          </w:p>
        </w:tc>
        <w:tc>
          <w:tcPr>
            <w:tcW w:w="1651" w:type="dxa"/>
            <w:noWrap w:val="0"/>
            <w:vAlign w:val="center"/>
          </w:tcPr>
          <w:p w14:paraId="41D92112">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0" w:type="dxa"/>
            <w:noWrap w:val="0"/>
            <w:vAlign w:val="center"/>
          </w:tcPr>
          <w:p w14:paraId="70A33875">
            <w:pPr>
              <w:keepNext w:val="0"/>
              <w:keepLines w:val="0"/>
              <w:widowControl/>
              <w:suppressLineNumbers w:val="0"/>
              <w:jc w:val="center"/>
              <w:textAlignment w:val="center"/>
              <w:rPr>
                <w:rFonts w:hint="default" w:ascii="Times New Roman" w:hAnsi="Times New Roman" w:eastAsia="宋体" w:cs="Times New Roman"/>
                <w:snapToGrid w:val="0"/>
                <w:color w:val="auto"/>
                <w:kern w:val="21"/>
                <w:szCs w:val="21"/>
                <w:highlight w:val="none"/>
                <w:lang w:val="en-US"/>
              </w:rPr>
            </w:pPr>
            <w:r>
              <w:rPr>
                <w:rFonts w:hint="eastAsia" w:cs="Times New Roman"/>
                <w:i w:val="0"/>
                <w:iCs w:val="0"/>
                <w:color w:val="auto"/>
                <w:sz w:val="21"/>
                <w:szCs w:val="21"/>
                <w:highlight w:val="none"/>
                <w:u w:val="none"/>
                <w:lang w:val="en-US" w:eastAsia="zh-CN"/>
              </w:rPr>
              <w:t>0.00216t/a</w:t>
            </w:r>
          </w:p>
        </w:tc>
        <w:tc>
          <w:tcPr>
            <w:tcW w:w="1443" w:type="dxa"/>
            <w:noWrap w:val="0"/>
            <w:vAlign w:val="center"/>
          </w:tcPr>
          <w:p w14:paraId="537EA109">
            <w:pPr>
              <w:keepNext w:val="0"/>
              <w:keepLines w:val="0"/>
              <w:widowControl/>
              <w:suppressLineNumbers w:val="0"/>
              <w:jc w:val="center"/>
              <w:textAlignment w:val="center"/>
              <w:rPr>
                <w:rFonts w:hint="default" w:ascii="Times New Roman" w:hAnsi="Times New Roman" w:eastAsia="宋体" w:cs="Times New Roman"/>
                <w:snapToGrid w:val="0"/>
                <w:color w:val="auto"/>
                <w:kern w:val="21"/>
                <w:szCs w:val="21"/>
                <w:highlight w:val="none"/>
                <w:lang w:val="en-US"/>
              </w:rPr>
            </w:pPr>
            <w:r>
              <w:rPr>
                <w:rFonts w:hint="eastAsia" w:cs="Times New Roman"/>
                <w:i w:val="0"/>
                <w:iCs w:val="0"/>
                <w:color w:val="auto"/>
                <w:sz w:val="21"/>
                <w:szCs w:val="21"/>
                <w:highlight w:val="none"/>
                <w:u w:val="none"/>
                <w:lang w:val="en-US" w:eastAsia="zh-CN"/>
              </w:rPr>
              <w:t>+0.00216t/a</w:t>
            </w:r>
          </w:p>
        </w:tc>
      </w:tr>
      <w:tr w14:paraId="303B48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noWrap w:val="0"/>
            <w:vAlign w:val="center"/>
          </w:tcPr>
          <w:p w14:paraId="4387283F">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一般工业</w:t>
            </w:r>
          </w:p>
          <w:p w14:paraId="55BFD9A5">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固体废物</w:t>
            </w:r>
          </w:p>
        </w:tc>
        <w:tc>
          <w:tcPr>
            <w:tcW w:w="1417" w:type="dxa"/>
            <w:noWrap w:val="0"/>
            <w:vAlign w:val="center"/>
          </w:tcPr>
          <w:p w14:paraId="386F3A6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color w:val="auto"/>
                <w:szCs w:val="21"/>
                <w:highlight w:val="none"/>
                <w:lang w:val="en-US" w:eastAsia="zh-CN"/>
              </w:rPr>
              <w:t>废弃包装物</w:t>
            </w:r>
          </w:p>
        </w:tc>
        <w:tc>
          <w:tcPr>
            <w:tcW w:w="1701" w:type="dxa"/>
            <w:noWrap w:val="0"/>
            <w:vAlign w:val="center"/>
          </w:tcPr>
          <w:p w14:paraId="56631C55">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392C5B4C">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75A0F1E3">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4FE9A870">
            <w:pPr>
              <w:pStyle w:val="56"/>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0.0033</w:t>
            </w:r>
            <w:r>
              <w:rPr>
                <w:rFonts w:hint="default" w:ascii="Times New Roman" w:hAnsi="Times New Roman" w:cs="Times New Roman"/>
                <w:i w:val="0"/>
                <w:iCs w:val="0"/>
                <w:color w:val="auto"/>
                <w:sz w:val="21"/>
                <w:szCs w:val="21"/>
                <w:highlight w:val="none"/>
                <w:u w:val="none"/>
                <w:lang w:val="en-US" w:eastAsia="zh-CN"/>
              </w:rPr>
              <w:t>t/a</w:t>
            </w:r>
          </w:p>
        </w:tc>
        <w:tc>
          <w:tcPr>
            <w:tcW w:w="1651" w:type="dxa"/>
            <w:noWrap w:val="0"/>
            <w:vAlign w:val="center"/>
          </w:tcPr>
          <w:p w14:paraId="71569998">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0" w:type="dxa"/>
            <w:noWrap w:val="0"/>
            <w:vAlign w:val="center"/>
          </w:tcPr>
          <w:p w14:paraId="180E7569">
            <w:pPr>
              <w:pStyle w:val="56"/>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eastAsia" w:ascii="Times New Roman" w:cs="Times New Roman"/>
                <w:snapToGrid w:val="0"/>
                <w:color w:val="auto"/>
                <w:kern w:val="21"/>
                <w:szCs w:val="21"/>
                <w:highlight w:val="none"/>
                <w:lang w:val="en-US" w:eastAsia="zh-CN"/>
              </w:rPr>
              <w:t>0.0033</w:t>
            </w:r>
            <w:r>
              <w:rPr>
                <w:rFonts w:hint="default" w:ascii="Times New Roman" w:hAnsi="Times New Roman" w:cs="Times New Roman"/>
                <w:i w:val="0"/>
                <w:iCs w:val="0"/>
                <w:color w:val="auto"/>
                <w:sz w:val="21"/>
                <w:szCs w:val="21"/>
                <w:highlight w:val="none"/>
                <w:u w:val="none"/>
                <w:lang w:val="en-US" w:eastAsia="zh-CN"/>
              </w:rPr>
              <w:t>t/a</w:t>
            </w:r>
          </w:p>
        </w:tc>
        <w:tc>
          <w:tcPr>
            <w:tcW w:w="1443" w:type="dxa"/>
            <w:noWrap w:val="0"/>
            <w:vAlign w:val="center"/>
          </w:tcPr>
          <w:p w14:paraId="653EE54C">
            <w:pPr>
              <w:pStyle w:val="56"/>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w:t>
            </w:r>
            <w:r>
              <w:rPr>
                <w:rFonts w:hint="eastAsia" w:ascii="Times New Roman" w:cs="Times New Roman"/>
                <w:snapToGrid w:val="0"/>
                <w:color w:val="auto"/>
                <w:kern w:val="21"/>
                <w:szCs w:val="21"/>
                <w:highlight w:val="none"/>
                <w:lang w:val="en-US" w:eastAsia="zh-CN"/>
              </w:rPr>
              <w:t>0.0033</w:t>
            </w:r>
            <w:r>
              <w:rPr>
                <w:rFonts w:hint="default" w:ascii="Times New Roman" w:hAnsi="Times New Roman" w:cs="Times New Roman"/>
                <w:i w:val="0"/>
                <w:iCs w:val="0"/>
                <w:color w:val="auto"/>
                <w:sz w:val="21"/>
                <w:szCs w:val="21"/>
                <w:highlight w:val="none"/>
                <w:u w:val="none"/>
                <w:lang w:val="en-US" w:eastAsia="zh-CN"/>
              </w:rPr>
              <w:t>t/a</w:t>
            </w:r>
          </w:p>
        </w:tc>
      </w:tr>
      <w:tr w14:paraId="2E1281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5A353A4C">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危险废物</w:t>
            </w:r>
          </w:p>
        </w:tc>
        <w:tc>
          <w:tcPr>
            <w:tcW w:w="1417" w:type="dxa"/>
            <w:noWrap w:val="0"/>
            <w:vAlign w:val="center"/>
          </w:tcPr>
          <w:p w14:paraId="0409C4D2">
            <w:pPr>
              <w:spacing w:line="240" w:lineRule="auto"/>
              <w:jc w:val="both"/>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废</w:t>
            </w:r>
            <w:r>
              <w:rPr>
                <w:rFonts w:hint="eastAsia" w:cs="Times New Roman"/>
                <w:color w:val="auto"/>
                <w:szCs w:val="21"/>
                <w:highlight w:val="none"/>
                <w:lang w:val="en-US" w:eastAsia="zh-CN"/>
              </w:rPr>
              <w:t>机</w:t>
            </w:r>
            <w:r>
              <w:rPr>
                <w:rFonts w:hint="default" w:ascii="Times New Roman" w:hAnsi="Times New Roman" w:eastAsia="宋体" w:cs="Times New Roman"/>
                <w:color w:val="auto"/>
                <w:szCs w:val="21"/>
                <w:highlight w:val="none"/>
                <w:lang w:val="en-US" w:eastAsia="zh-CN"/>
              </w:rPr>
              <w:t>油及其包装物</w:t>
            </w:r>
          </w:p>
        </w:tc>
        <w:tc>
          <w:tcPr>
            <w:tcW w:w="1701" w:type="dxa"/>
            <w:noWrap w:val="0"/>
            <w:vAlign w:val="center"/>
          </w:tcPr>
          <w:p w14:paraId="71BA5321">
            <w:pPr>
              <w:pStyle w:val="56"/>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7CB1A510">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05BEBDB8">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1F306772">
            <w:pPr>
              <w:pStyle w:val="56"/>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0.05</w:t>
            </w:r>
            <w:r>
              <w:rPr>
                <w:rFonts w:hint="default" w:ascii="Times New Roman" w:hAnsi="Times New Roman" w:cs="Times New Roman"/>
                <w:i w:val="0"/>
                <w:iCs w:val="0"/>
                <w:color w:val="auto"/>
                <w:sz w:val="21"/>
                <w:szCs w:val="21"/>
                <w:highlight w:val="none"/>
                <w:u w:val="none"/>
                <w:lang w:val="en-US" w:eastAsia="zh-CN"/>
              </w:rPr>
              <w:t>t/a</w:t>
            </w:r>
          </w:p>
        </w:tc>
        <w:tc>
          <w:tcPr>
            <w:tcW w:w="1651" w:type="dxa"/>
            <w:noWrap w:val="0"/>
            <w:vAlign w:val="center"/>
          </w:tcPr>
          <w:p w14:paraId="34E2DAFA">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0" w:type="dxa"/>
            <w:noWrap w:val="0"/>
            <w:vAlign w:val="center"/>
          </w:tcPr>
          <w:p w14:paraId="68D98200">
            <w:pPr>
              <w:pStyle w:val="56"/>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0.05</w:t>
            </w:r>
            <w:r>
              <w:rPr>
                <w:rFonts w:hint="default" w:ascii="Times New Roman" w:hAnsi="Times New Roman" w:cs="Times New Roman"/>
                <w:i w:val="0"/>
                <w:iCs w:val="0"/>
                <w:color w:val="auto"/>
                <w:sz w:val="21"/>
                <w:szCs w:val="21"/>
                <w:highlight w:val="none"/>
                <w:u w:val="none"/>
                <w:lang w:val="en-US" w:eastAsia="zh-CN"/>
              </w:rPr>
              <w:t>t/a</w:t>
            </w:r>
          </w:p>
        </w:tc>
        <w:tc>
          <w:tcPr>
            <w:tcW w:w="1443" w:type="dxa"/>
            <w:noWrap w:val="0"/>
            <w:vAlign w:val="center"/>
          </w:tcPr>
          <w:p w14:paraId="5C3DC981">
            <w:pPr>
              <w:pStyle w:val="56"/>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+0.05</w:t>
            </w:r>
            <w:r>
              <w:rPr>
                <w:rFonts w:hint="default" w:ascii="Times New Roman" w:hAnsi="Times New Roman" w:cs="Times New Roman"/>
                <w:i w:val="0"/>
                <w:iCs w:val="0"/>
                <w:color w:val="auto"/>
                <w:sz w:val="21"/>
                <w:szCs w:val="21"/>
                <w:highlight w:val="none"/>
                <w:u w:val="none"/>
                <w:lang w:val="en-US" w:eastAsia="zh-CN"/>
              </w:rPr>
              <w:t>t/a</w:t>
            </w:r>
          </w:p>
        </w:tc>
      </w:tr>
      <w:tr w14:paraId="5EFEA7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693F7DDF">
            <w:pPr>
              <w:pStyle w:val="56"/>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417" w:type="dxa"/>
            <w:noWrap w:val="0"/>
            <w:vAlign w:val="center"/>
          </w:tcPr>
          <w:p w14:paraId="1758C77D">
            <w:pPr>
              <w:spacing w:line="240" w:lineRule="auto"/>
              <w:ind w:firstLine="32" w:firstLine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废抹布</w:t>
            </w:r>
          </w:p>
          <w:p w14:paraId="79C89A45">
            <w:pPr>
              <w:spacing w:line="240" w:lineRule="auto"/>
              <w:ind w:firstLine="32" w:firstLineChars="0"/>
              <w:jc w:val="center"/>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color w:val="auto"/>
                <w:szCs w:val="21"/>
                <w:highlight w:val="none"/>
                <w:lang w:val="en-US" w:eastAsia="zh-CN"/>
              </w:rPr>
              <w:t>及废手套</w:t>
            </w:r>
          </w:p>
        </w:tc>
        <w:tc>
          <w:tcPr>
            <w:tcW w:w="1701" w:type="dxa"/>
            <w:noWrap w:val="0"/>
            <w:vAlign w:val="center"/>
          </w:tcPr>
          <w:p w14:paraId="2E62C702">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33155A49">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233322B4">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4EC65282">
            <w:pPr>
              <w:pStyle w:val="56"/>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0.</w:t>
            </w:r>
            <w:r>
              <w:rPr>
                <w:rFonts w:hint="default" w:ascii="Times New Roman" w:hAnsi="Times New Roman"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62</w:t>
            </w:r>
            <w:r>
              <w:rPr>
                <w:rFonts w:hint="default" w:ascii="Times New Roman" w:hAnsi="Times New Roman" w:cs="Times New Roman"/>
                <w:i w:val="0"/>
                <w:iCs w:val="0"/>
                <w:color w:val="auto"/>
                <w:sz w:val="21"/>
                <w:szCs w:val="21"/>
                <w:highlight w:val="none"/>
                <w:u w:val="none"/>
                <w:lang w:val="en-US" w:eastAsia="zh-CN"/>
              </w:rPr>
              <w:t>t/a</w:t>
            </w:r>
          </w:p>
        </w:tc>
        <w:tc>
          <w:tcPr>
            <w:tcW w:w="1651" w:type="dxa"/>
            <w:noWrap w:val="0"/>
            <w:vAlign w:val="center"/>
          </w:tcPr>
          <w:p w14:paraId="668FF493">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0" w:type="dxa"/>
            <w:noWrap w:val="0"/>
            <w:vAlign w:val="center"/>
          </w:tcPr>
          <w:p w14:paraId="5BE0B464">
            <w:pPr>
              <w:pStyle w:val="56"/>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0.</w:t>
            </w:r>
            <w:r>
              <w:rPr>
                <w:rFonts w:hint="default" w:ascii="Times New Roman" w:hAnsi="Times New Roman"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62</w:t>
            </w:r>
            <w:r>
              <w:rPr>
                <w:rFonts w:hint="default" w:ascii="Times New Roman" w:hAnsi="Times New Roman" w:cs="Times New Roman"/>
                <w:i w:val="0"/>
                <w:iCs w:val="0"/>
                <w:color w:val="auto"/>
                <w:sz w:val="21"/>
                <w:szCs w:val="21"/>
                <w:highlight w:val="none"/>
                <w:u w:val="none"/>
                <w:lang w:val="en-US" w:eastAsia="zh-CN"/>
              </w:rPr>
              <w:t>t/a</w:t>
            </w:r>
          </w:p>
        </w:tc>
        <w:tc>
          <w:tcPr>
            <w:tcW w:w="1443" w:type="dxa"/>
            <w:noWrap w:val="0"/>
            <w:vAlign w:val="center"/>
          </w:tcPr>
          <w:p w14:paraId="64BDD033">
            <w:pPr>
              <w:pStyle w:val="56"/>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+0.</w:t>
            </w:r>
            <w:r>
              <w:rPr>
                <w:rFonts w:hint="default" w:ascii="Times New Roman" w:hAnsi="Times New Roman"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62</w:t>
            </w:r>
            <w:r>
              <w:rPr>
                <w:rFonts w:hint="default" w:ascii="Times New Roman" w:hAnsi="Times New Roman" w:cs="Times New Roman"/>
                <w:i w:val="0"/>
                <w:iCs w:val="0"/>
                <w:color w:val="auto"/>
                <w:sz w:val="21"/>
                <w:szCs w:val="21"/>
                <w:highlight w:val="none"/>
                <w:u w:val="none"/>
                <w:lang w:val="en-US" w:eastAsia="zh-CN"/>
              </w:rPr>
              <w:t>t/a</w:t>
            </w:r>
          </w:p>
        </w:tc>
      </w:tr>
      <w:tr w14:paraId="5308F9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0B3B9C27">
            <w:pPr>
              <w:pStyle w:val="56"/>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417" w:type="dxa"/>
            <w:noWrap w:val="0"/>
            <w:vAlign w:val="center"/>
          </w:tcPr>
          <w:p w14:paraId="5F199579">
            <w:pPr>
              <w:spacing w:line="240" w:lineRule="auto"/>
              <w:ind w:firstLine="32" w:firstLineChars="0"/>
              <w:jc w:val="center"/>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color w:val="auto"/>
                <w:szCs w:val="21"/>
                <w:highlight w:val="none"/>
                <w:lang w:val="en-US" w:eastAsia="zh-CN"/>
              </w:rPr>
              <w:t>饱和活性炭</w:t>
            </w:r>
          </w:p>
        </w:tc>
        <w:tc>
          <w:tcPr>
            <w:tcW w:w="1701" w:type="dxa"/>
            <w:noWrap w:val="0"/>
            <w:vAlign w:val="center"/>
          </w:tcPr>
          <w:p w14:paraId="1F07CA6F">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6CE56974">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40E9D980">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2756D73D">
            <w:pPr>
              <w:pStyle w:val="56"/>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i w:val="0"/>
                <w:iCs w:val="0"/>
                <w:color w:val="auto"/>
                <w:sz w:val="21"/>
                <w:szCs w:val="21"/>
                <w:highlight w:val="none"/>
                <w:u w:val="none"/>
                <w:lang w:val="en-US" w:eastAsia="zh-CN"/>
              </w:rPr>
              <w:t>2.4538</w:t>
            </w:r>
            <w:r>
              <w:rPr>
                <w:rFonts w:hint="default" w:ascii="Times New Roman" w:hAnsi="Times New Roman" w:cs="Times New Roman"/>
                <w:i w:val="0"/>
                <w:iCs w:val="0"/>
                <w:color w:val="auto"/>
                <w:sz w:val="21"/>
                <w:szCs w:val="21"/>
                <w:highlight w:val="none"/>
                <w:u w:val="none"/>
                <w:lang w:val="en-US" w:eastAsia="zh-CN"/>
              </w:rPr>
              <w:t>t/a</w:t>
            </w:r>
          </w:p>
        </w:tc>
        <w:tc>
          <w:tcPr>
            <w:tcW w:w="1651" w:type="dxa"/>
            <w:noWrap w:val="0"/>
            <w:vAlign w:val="center"/>
          </w:tcPr>
          <w:p w14:paraId="2C02E030">
            <w:pPr>
              <w:pStyle w:val="56"/>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0" w:type="dxa"/>
            <w:noWrap w:val="0"/>
            <w:vAlign w:val="center"/>
          </w:tcPr>
          <w:p w14:paraId="41876A6A">
            <w:pPr>
              <w:spacing w:beforeLines="0" w:afterLines="0" w:line="240" w:lineRule="auto"/>
              <w:jc w:val="center"/>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i w:val="0"/>
                <w:iCs w:val="0"/>
                <w:color w:val="auto"/>
                <w:sz w:val="21"/>
                <w:szCs w:val="21"/>
                <w:highlight w:val="none"/>
                <w:u w:val="none"/>
                <w:lang w:val="en-US" w:eastAsia="zh-CN"/>
              </w:rPr>
              <w:t>2.4</w:t>
            </w:r>
            <w:r>
              <w:rPr>
                <w:rFonts w:hint="eastAsia" w:cs="Times New Roman"/>
                <w:i w:val="0"/>
                <w:iCs w:val="0"/>
                <w:color w:val="auto"/>
                <w:sz w:val="21"/>
                <w:szCs w:val="21"/>
                <w:highlight w:val="none"/>
                <w:u w:val="none"/>
                <w:lang w:val="en-US" w:eastAsia="zh-CN"/>
              </w:rPr>
              <w:t>538</w:t>
            </w:r>
            <w:r>
              <w:rPr>
                <w:rFonts w:hint="default" w:ascii="Times New Roman" w:hAnsi="Times New Roman" w:cs="Times New Roman"/>
                <w:i w:val="0"/>
                <w:iCs w:val="0"/>
                <w:color w:val="auto"/>
                <w:sz w:val="21"/>
                <w:szCs w:val="21"/>
                <w:highlight w:val="none"/>
                <w:u w:val="none"/>
                <w:lang w:val="en-US" w:eastAsia="zh-CN"/>
              </w:rPr>
              <w:t>t/a</w:t>
            </w:r>
          </w:p>
        </w:tc>
        <w:tc>
          <w:tcPr>
            <w:tcW w:w="1443" w:type="dxa"/>
            <w:noWrap w:val="0"/>
            <w:vAlign w:val="center"/>
          </w:tcPr>
          <w:p w14:paraId="4DB90694">
            <w:pPr>
              <w:spacing w:beforeLines="0" w:afterLines="0" w:line="240" w:lineRule="auto"/>
              <w:jc w:val="center"/>
              <w:rPr>
                <w:rFonts w:hint="default" w:ascii="Times New Roman" w:hAnsi="Times New Roman" w:eastAsia="宋体" w:cs="Times New Roman"/>
                <w:snapToGrid w:val="0"/>
                <w:color w:val="auto"/>
                <w:kern w:val="21"/>
                <w:szCs w:val="21"/>
                <w:highlight w:val="none"/>
                <w:lang w:val="en-US"/>
              </w:rPr>
            </w:pPr>
            <w:r>
              <w:rPr>
                <w:rFonts w:hint="eastAsia" w:ascii="Times New Roman" w:cs="Times New Roman"/>
                <w:i w:val="0"/>
                <w:iCs w:val="0"/>
                <w:color w:val="auto"/>
                <w:sz w:val="21"/>
                <w:szCs w:val="21"/>
                <w:highlight w:val="none"/>
                <w:u w:val="none"/>
                <w:lang w:val="en-US" w:eastAsia="zh-CN"/>
              </w:rPr>
              <w:t>+2.4</w:t>
            </w:r>
            <w:r>
              <w:rPr>
                <w:rFonts w:hint="eastAsia" w:cs="Times New Roman"/>
                <w:i w:val="0"/>
                <w:iCs w:val="0"/>
                <w:color w:val="auto"/>
                <w:sz w:val="21"/>
                <w:szCs w:val="21"/>
                <w:highlight w:val="none"/>
                <w:u w:val="none"/>
                <w:lang w:val="en-US" w:eastAsia="zh-CN"/>
              </w:rPr>
              <w:t>538</w:t>
            </w:r>
            <w:r>
              <w:rPr>
                <w:rFonts w:hint="default" w:ascii="Times New Roman" w:hAnsi="Times New Roman" w:cs="Times New Roman"/>
                <w:i w:val="0"/>
                <w:iCs w:val="0"/>
                <w:color w:val="auto"/>
                <w:sz w:val="21"/>
                <w:szCs w:val="21"/>
                <w:highlight w:val="none"/>
                <w:u w:val="none"/>
                <w:lang w:val="en-US" w:eastAsia="zh-CN"/>
              </w:rPr>
              <w:t>t/a</w:t>
            </w:r>
          </w:p>
        </w:tc>
      </w:tr>
      <w:tr w14:paraId="23DB34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1D681B62">
            <w:pPr>
              <w:pStyle w:val="56"/>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417" w:type="dxa"/>
            <w:noWrap w:val="0"/>
            <w:vAlign w:val="center"/>
          </w:tcPr>
          <w:p w14:paraId="775AE083">
            <w:pPr>
              <w:spacing w:line="240" w:lineRule="auto"/>
              <w:ind w:firstLine="32" w:firstLine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有毒有害原料包装物</w:t>
            </w:r>
          </w:p>
        </w:tc>
        <w:tc>
          <w:tcPr>
            <w:tcW w:w="1701" w:type="dxa"/>
            <w:noWrap w:val="0"/>
            <w:vAlign w:val="center"/>
          </w:tcPr>
          <w:p w14:paraId="21D00B50">
            <w:pPr>
              <w:pStyle w:val="56"/>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1334D835">
            <w:pPr>
              <w:pStyle w:val="56"/>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55699430">
            <w:pPr>
              <w:pStyle w:val="56"/>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6AF9A49F">
            <w:pPr>
              <w:pStyle w:val="56"/>
              <w:spacing w:beforeLines="0" w:afterLines="0" w:line="240" w:lineRule="auto"/>
              <w:rPr>
                <w:rFonts w:hint="default" w:ascii="Times New Roman" w:cs="Times New Roman"/>
                <w:i w:val="0"/>
                <w:iCs w:val="0"/>
                <w:color w:val="auto"/>
                <w:sz w:val="21"/>
                <w:szCs w:val="21"/>
                <w:highlight w:val="none"/>
                <w:u w:val="none"/>
                <w:lang w:val="en-US" w:eastAsia="zh-CN"/>
              </w:rPr>
            </w:pPr>
            <w:r>
              <w:rPr>
                <w:rFonts w:hint="eastAsia" w:ascii="Times New Roman" w:cs="Times New Roman"/>
                <w:i w:val="0"/>
                <w:iCs w:val="0"/>
                <w:color w:val="auto"/>
                <w:sz w:val="21"/>
                <w:szCs w:val="21"/>
                <w:highlight w:val="none"/>
                <w:u w:val="none"/>
                <w:lang w:val="en-US" w:eastAsia="zh-CN"/>
              </w:rPr>
              <w:t>0.0784t/a</w:t>
            </w:r>
          </w:p>
        </w:tc>
        <w:tc>
          <w:tcPr>
            <w:tcW w:w="1651" w:type="dxa"/>
            <w:noWrap w:val="0"/>
            <w:vAlign w:val="center"/>
          </w:tcPr>
          <w:p w14:paraId="153585CA">
            <w:pPr>
              <w:pStyle w:val="56"/>
              <w:spacing w:beforeLines="0" w:afterLines="0" w:line="240" w:lineRule="auto"/>
              <w:rPr>
                <w:rFonts w:hint="default"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50" w:type="dxa"/>
            <w:noWrap w:val="0"/>
            <w:vAlign w:val="center"/>
          </w:tcPr>
          <w:p w14:paraId="655233C9">
            <w:pPr>
              <w:pStyle w:val="56"/>
              <w:spacing w:beforeLines="0" w:afterLines="0" w:line="240" w:lineRule="auto"/>
              <w:rPr>
                <w:rFonts w:hint="eastAsia" w:cs="Times New Roman"/>
                <w:i w:val="0"/>
                <w:iCs w:val="0"/>
                <w:color w:val="auto"/>
                <w:sz w:val="21"/>
                <w:szCs w:val="21"/>
                <w:highlight w:val="none"/>
                <w:u w:val="none"/>
                <w:lang w:val="en-US" w:eastAsia="zh-CN"/>
              </w:rPr>
            </w:pPr>
            <w:r>
              <w:rPr>
                <w:rFonts w:hint="eastAsia" w:ascii="Times New Roman" w:cs="Times New Roman"/>
                <w:i w:val="0"/>
                <w:iCs w:val="0"/>
                <w:color w:val="auto"/>
                <w:sz w:val="21"/>
                <w:szCs w:val="21"/>
                <w:highlight w:val="none"/>
                <w:u w:val="none"/>
                <w:lang w:val="en-US" w:eastAsia="zh-CN"/>
              </w:rPr>
              <w:t>0.0784t/a</w:t>
            </w:r>
          </w:p>
        </w:tc>
        <w:tc>
          <w:tcPr>
            <w:tcW w:w="1443" w:type="dxa"/>
            <w:noWrap w:val="0"/>
            <w:vAlign w:val="center"/>
          </w:tcPr>
          <w:p w14:paraId="5DD7ED84">
            <w:pPr>
              <w:pStyle w:val="56"/>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i w:val="0"/>
                <w:iCs w:val="0"/>
                <w:color w:val="auto"/>
                <w:sz w:val="21"/>
                <w:szCs w:val="21"/>
                <w:highlight w:val="none"/>
                <w:u w:val="none"/>
                <w:lang w:val="en-US" w:eastAsia="zh-CN"/>
              </w:rPr>
              <w:t>+0.0784t/a</w:t>
            </w:r>
          </w:p>
        </w:tc>
      </w:tr>
      <w:tr w14:paraId="5ED574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707A5080">
            <w:pPr>
              <w:pStyle w:val="56"/>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417" w:type="dxa"/>
            <w:noWrap w:val="0"/>
            <w:vAlign w:val="center"/>
          </w:tcPr>
          <w:p w14:paraId="0A46D264">
            <w:pPr>
              <w:spacing w:line="240" w:lineRule="auto"/>
              <w:ind w:firstLine="32" w:firstLineChars="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沉渣</w:t>
            </w:r>
          </w:p>
        </w:tc>
        <w:tc>
          <w:tcPr>
            <w:tcW w:w="1701" w:type="dxa"/>
            <w:noWrap w:val="0"/>
            <w:vAlign w:val="center"/>
          </w:tcPr>
          <w:p w14:paraId="1417FB97">
            <w:pPr>
              <w:pStyle w:val="56"/>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7363C907">
            <w:pPr>
              <w:pStyle w:val="56"/>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5C329055">
            <w:pPr>
              <w:pStyle w:val="56"/>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3A21EA15">
            <w:pPr>
              <w:pStyle w:val="56"/>
              <w:spacing w:beforeLines="0" w:afterLines="0" w:line="240" w:lineRule="auto"/>
              <w:rPr>
                <w:rFonts w:hint="default" w:ascii="Times New Roman" w:cs="Times New Roman"/>
                <w:i w:val="0"/>
                <w:iCs w:val="0"/>
                <w:color w:val="auto"/>
                <w:sz w:val="21"/>
                <w:szCs w:val="21"/>
                <w:highlight w:val="none"/>
                <w:u w:val="none"/>
                <w:lang w:val="en-US" w:eastAsia="zh-CN"/>
              </w:rPr>
            </w:pPr>
            <w:r>
              <w:rPr>
                <w:rFonts w:hint="eastAsia" w:ascii="Times New Roman" w:cs="Times New Roman"/>
                <w:i w:val="0"/>
                <w:iCs w:val="0"/>
                <w:color w:val="auto"/>
                <w:sz w:val="21"/>
                <w:szCs w:val="21"/>
                <w:highlight w:val="none"/>
                <w:u w:val="none"/>
                <w:lang w:val="en-US" w:eastAsia="zh-CN"/>
              </w:rPr>
              <w:t>0.016t/a</w:t>
            </w:r>
          </w:p>
        </w:tc>
        <w:tc>
          <w:tcPr>
            <w:tcW w:w="1651" w:type="dxa"/>
            <w:noWrap w:val="0"/>
            <w:vAlign w:val="center"/>
          </w:tcPr>
          <w:p w14:paraId="40B742D1">
            <w:pPr>
              <w:pStyle w:val="56"/>
              <w:spacing w:beforeLines="0" w:afterLines="0" w:line="240" w:lineRule="auto"/>
              <w:rPr>
                <w:rFonts w:hint="default"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50" w:type="dxa"/>
            <w:noWrap w:val="0"/>
            <w:vAlign w:val="center"/>
          </w:tcPr>
          <w:p w14:paraId="260C86EF">
            <w:pPr>
              <w:pStyle w:val="56"/>
              <w:spacing w:beforeLines="0" w:afterLines="0" w:line="240" w:lineRule="auto"/>
              <w:rPr>
                <w:rFonts w:hint="eastAsia" w:cs="Times New Roman"/>
                <w:i w:val="0"/>
                <w:iCs w:val="0"/>
                <w:color w:val="auto"/>
                <w:sz w:val="21"/>
                <w:szCs w:val="21"/>
                <w:highlight w:val="none"/>
                <w:u w:val="none"/>
                <w:lang w:val="en-US" w:eastAsia="zh-CN"/>
              </w:rPr>
            </w:pPr>
            <w:r>
              <w:rPr>
                <w:rFonts w:hint="eastAsia" w:ascii="Times New Roman" w:cs="Times New Roman"/>
                <w:i w:val="0"/>
                <w:iCs w:val="0"/>
                <w:color w:val="auto"/>
                <w:sz w:val="21"/>
                <w:szCs w:val="21"/>
                <w:highlight w:val="none"/>
                <w:u w:val="none"/>
                <w:lang w:val="en-US" w:eastAsia="zh-CN"/>
              </w:rPr>
              <w:t>0.016t/a</w:t>
            </w:r>
          </w:p>
        </w:tc>
        <w:tc>
          <w:tcPr>
            <w:tcW w:w="1443" w:type="dxa"/>
            <w:noWrap w:val="0"/>
            <w:vAlign w:val="center"/>
          </w:tcPr>
          <w:p w14:paraId="7D0E7A6D">
            <w:pPr>
              <w:pStyle w:val="56"/>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i w:val="0"/>
                <w:iCs w:val="0"/>
                <w:color w:val="auto"/>
                <w:sz w:val="21"/>
                <w:szCs w:val="21"/>
                <w:highlight w:val="none"/>
                <w:u w:val="none"/>
                <w:lang w:val="en-US" w:eastAsia="zh-CN"/>
              </w:rPr>
              <w:t>+0.016t/a</w:t>
            </w:r>
          </w:p>
        </w:tc>
      </w:tr>
    </w:tbl>
    <w:p w14:paraId="2D1589C1">
      <w:pPr>
        <w:pStyle w:val="56"/>
        <w:spacing w:before="192" w:beforeLines="80" w:after="24"/>
        <w:jc w:val="left"/>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kern w:val="21"/>
          <w:szCs w:val="21"/>
          <w:highlight w:val="none"/>
        </w:rPr>
        <w:t>注：</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⑥</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①</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3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③</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4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④</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5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⑤</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7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⑦</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⑥</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①</w:t>
      </w:r>
      <w:r>
        <w:rPr>
          <w:rFonts w:hint="default" w:ascii="Times New Roman" w:hAnsi="Times New Roman" w:eastAsia="宋体" w:cs="Times New Roman"/>
          <w:snapToGrid w:val="0"/>
          <w:color w:val="auto"/>
          <w:spacing w:val="-6"/>
          <w:kern w:val="21"/>
          <w:szCs w:val="21"/>
          <w:highlight w:val="none"/>
        </w:rPr>
        <w:fldChar w:fldCharType="end"/>
      </w:r>
    </w:p>
    <w:p w14:paraId="05C54983">
      <w:pPr>
        <w:rPr>
          <w:rFonts w:hint="default" w:ascii="Times New Roman" w:hAnsi="Times New Roman" w:eastAsia="宋体" w:cs="Times New Roman"/>
          <w:color w:val="auto"/>
          <w:highlight w:val="none"/>
        </w:rPr>
        <w:sectPr>
          <w:footerReference r:id="rId9" w:type="default"/>
          <w:pgSz w:w="16838" w:h="11906" w:orient="landscape"/>
          <w:pgMar w:top="1134" w:right="1531" w:bottom="1134" w:left="1531" w:header="851" w:footer="851" w:gutter="0"/>
          <w:pgNumType w:fmt="decimal"/>
          <w:cols w:space="720" w:num="1"/>
          <w:docGrid w:linePitch="312" w:charSpace="0"/>
        </w:sectPr>
      </w:pPr>
    </w:p>
    <w:p w14:paraId="7EB4C8F7">
      <w:pPr>
        <w:pStyle w:val="2"/>
        <w:tabs>
          <w:tab w:val="left" w:pos="3360"/>
        </w:tabs>
        <w:jc w:val="both"/>
        <w:rPr>
          <w:rFonts w:hint="default" w:ascii="Times New Roman" w:hAnsi="Times New Roman" w:eastAsia="宋体" w:cs="Times New Roman"/>
          <w:color w:val="auto"/>
          <w:highlight w:val="none"/>
          <w:lang w:eastAsia="zh-CN"/>
        </w:rPr>
      </w:pPr>
      <w:r>
        <w:rPr>
          <w:color w:val="auto"/>
          <w:sz w:val="24"/>
          <w:highlight w:val="none"/>
        </w:rPr>
        <mc:AlternateContent>
          <mc:Choice Requires="wps">
            <w:drawing>
              <wp:anchor distT="0" distB="0" distL="114300" distR="114300" simplePos="0" relativeHeight="251734016" behindDoc="0" locked="0" layoutInCell="1" allowOverlap="1">
                <wp:simplePos x="0" y="0"/>
                <wp:positionH relativeFrom="column">
                  <wp:posOffset>889000</wp:posOffset>
                </wp:positionH>
                <wp:positionV relativeFrom="paragraph">
                  <wp:posOffset>4163060</wp:posOffset>
                </wp:positionV>
                <wp:extent cx="1115060" cy="438150"/>
                <wp:effectExtent l="0" t="0" r="0" b="0"/>
                <wp:wrapNone/>
                <wp:docPr id="269" name="文本框 269"/>
                <wp:cNvGraphicFramePr/>
                <a:graphic xmlns:a="http://schemas.openxmlformats.org/drawingml/2006/main">
                  <a:graphicData uri="http://schemas.microsoft.com/office/word/2010/wordprocessingShape">
                    <wps:wsp>
                      <wps:cNvSpPr txBox="1"/>
                      <wps:spPr>
                        <a:xfrm>
                          <a:off x="1374140" y="4785995"/>
                          <a:ext cx="1115060" cy="438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8A48B3">
                            <w:pP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中山市国邦涂料有限公司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0pt;margin-top:327.8pt;height:34.5pt;width:87.8pt;z-index:251734016;mso-width-relative:page;mso-height-relative:page;" filled="f" stroked="f" coordsize="21600,21600" o:gfxdata="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VkNwTbAAAACwEAAA8AAAAAAAAAAQAg&#10;AAAAIgAAAGRycy9kb3ducmV2LnhtbFBLAQIUABQAAAAIAIdO4kAcnQzbRAIAAHYEAAAOAAAAAAAA&#10;AAEAIAAAACoBAABkcnMvZTJvRG9jLnhtbFBLBQYAAAAABgAGAFkBAADgBQAAAAA=&#10;">
                <v:fill on="f" focussize="0,0"/>
                <v:stroke on="f" weight="0.5pt"/>
                <v:imagedata o:title=""/>
                <o:lock v:ext="edit" aspectratio="f"/>
                <v:textbox>
                  <w:txbxContent>
                    <w:p w14:paraId="1A8A48B3">
                      <w:pP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中山市国邦涂料有限公司</w:t>
                      </w:r>
                    </w:p>
                  </w:txbxContent>
                </v:textbox>
              </v:shape>
            </w:pict>
          </mc:Fallback>
        </mc:AlternateContent>
      </w:r>
      <w:r>
        <w:rPr>
          <w:color w:val="auto"/>
          <w:sz w:val="24"/>
          <w:highlight w:val="none"/>
        </w:rPr>
        <mc:AlternateContent>
          <mc:Choice Requires="wps">
            <w:drawing>
              <wp:anchor distT="0" distB="0" distL="114300" distR="114300" simplePos="0" relativeHeight="251724800" behindDoc="0" locked="0" layoutInCell="1" allowOverlap="1">
                <wp:simplePos x="0" y="0"/>
                <wp:positionH relativeFrom="column">
                  <wp:posOffset>770890</wp:posOffset>
                </wp:positionH>
                <wp:positionV relativeFrom="paragraph">
                  <wp:posOffset>3874135</wp:posOffset>
                </wp:positionV>
                <wp:extent cx="800100" cy="276860"/>
                <wp:effectExtent l="0" t="0" r="0" b="0"/>
                <wp:wrapNone/>
                <wp:docPr id="251" name="文本框 251"/>
                <wp:cNvGraphicFramePr/>
                <a:graphic xmlns:a="http://schemas.openxmlformats.org/drawingml/2006/main">
                  <a:graphicData uri="http://schemas.microsoft.com/office/word/2010/wordprocessingShape">
                    <wps:wsp>
                      <wps:cNvSpPr txBox="1"/>
                      <wps:spPr>
                        <a:xfrm rot="1440000">
                          <a:off x="1744980" y="4852670"/>
                          <a:ext cx="800100" cy="2768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857072">
                            <w:pP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长和路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7pt;margin-top:305.05pt;height:21.8pt;width:63pt;rotation:1572864f;z-index:251724800;mso-width-relative:page;mso-height-relative:page;" filled="f" stroked="f" coordsize="21600,21600" o:gfxdata="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MPmAdzZAAAACwEAAA8A&#10;AAAAAAAAAQAgAAAAIgAAAGRycy9kb3ducmV2LnhtbFBLAQIUABQAAAAIAIdO4kBYu1wcTwIAAIME&#10;AAAOAAAAAAAAAAEAIAAAACgBAABkcnMvZTJvRG9jLnhtbFBLBQYAAAAABgAGAFkBAADpBQAAAAA=&#10;">
                <v:fill on="f" focussize="0,0"/>
                <v:stroke on="f" weight="0.5pt"/>
                <v:imagedata o:title=""/>
                <o:lock v:ext="edit" aspectratio="f"/>
                <v:textbox>
                  <w:txbxContent>
                    <w:p w14:paraId="59857072">
                      <w:pP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长和路</w:t>
                      </w:r>
                    </w:p>
                  </w:txbxContent>
                </v:textbox>
              </v:shape>
            </w:pict>
          </mc:Fallback>
        </mc:AlternateContent>
      </w:r>
      <w:r>
        <w:rPr>
          <w:color w:val="auto"/>
          <w:sz w:val="24"/>
          <w:highlight w:val="none"/>
        </w:rPr>
        <mc:AlternateContent>
          <mc:Choice Requires="wps">
            <w:drawing>
              <wp:anchor distT="0" distB="0" distL="114300" distR="114300" simplePos="0" relativeHeight="251744256" behindDoc="0" locked="0" layoutInCell="1" allowOverlap="1">
                <wp:simplePos x="0" y="0"/>
                <wp:positionH relativeFrom="column">
                  <wp:posOffset>-3175</wp:posOffset>
                </wp:positionH>
                <wp:positionV relativeFrom="paragraph">
                  <wp:posOffset>4036695</wp:posOffset>
                </wp:positionV>
                <wp:extent cx="958850" cy="619125"/>
                <wp:effectExtent l="12700" t="12700" r="19050" b="15875"/>
                <wp:wrapNone/>
                <wp:docPr id="37" name="任意多边形 37"/>
                <wp:cNvGraphicFramePr/>
                <a:graphic xmlns:a="http://schemas.openxmlformats.org/drawingml/2006/main">
                  <a:graphicData uri="http://schemas.microsoft.com/office/word/2010/wordprocessingShape">
                    <wps:wsp>
                      <wps:cNvSpPr/>
                      <wps:spPr>
                        <a:xfrm>
                          <a:off x="1073785" y="5008880"/>
                          <a:ext cx="958850" cy="619125"/>
                        </a:xfrm>
                        <a:custGeom>
                          <a:avLst/>
                          <a:gdLst>
                            <a:gd name="connisteX0" fmla="*/ 9525 w 962025"/>
                            <a:gd name="connsiteY0" fmla="*/ 476250 h 657225"/>
                            <a:gd name="connisteX1" fmla="*/ 219075 w 962025"/>
                            <a:gd name="connsiteY1" fmla="*/ 0 h 657225"/>
                            <a:gd name="connisteX2" fmla="*/ 962025 w 962025"/>
                            <a:gd name="connsiteY2" fmla="*/ 333375 h 657225"/>
                            <a:gd name="connisteX3" fmla="*/ 819150 w 962025"/>
                            <a:gd name="connsiteY3" fmla="*/ 657225 h 657225"/>
                            <a:gd name="connisteX4" fmla="*/ 0 w 962025"/>
                            <a:gd name="connsiteY4" fmla="*/ 657225 h 657225"/>
                            <a:gd name="connisteX5" fmla="*/ 9525 w 962025"/>
                            <a:gd name="connsiteY5" fmla="*/ 476250 h 6572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962025" h="657225">
                              <a:moveTo>
                                <a:pt x="9525" y="476250"/>
                              </a:moveTo>
                              <a:lnTo>
                                <a:pt x="219075" y="0"/>
                              </a:lnTo>
                              <a:lnTo>
                                <a:pt x="962025" y="333375"/>
                              </a:lnTo>
                              <a:lnTo>
                                <a:pt x="819150" y="657225"/>
                              </a:lnTo>
                              <a:lnTo>
                                <a:pt x="0" y="657225"/>
                              </a:lnTo>
                              <a:lnTo>
                                <a:pt x="9525" y="47625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0.25pt;margin-top:317.85pt;height:48.75pt;width:75.5pt;z-index:251744256;mso-width-relative:page;mso-height-relative:page;" filled="f" stroked="t" coordsize="962025,657225" o:gfxdata="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" path="m9525,476250l219075,0,962025,333375,819150,657225,0,657225,9525,476250xe">
                <v:path o:connectlocs="9493,448641;218351,0;958850,314048;816446,619125;0,619125;9493,448641" o:connectangles="0,0,0,0,0,0"/>
                <v:fill on="f" focussize="0,0"/>
                <v:stroke weight="2pt" color="#000000 [3213]"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43232" behindDoc="0" locked="0" layoutInCell="1" allowOverlap="1">
                <wp:simplePos x="0" y="0"/>
                <wp:positionH relativeFrom="column">
                  <wp:posOffset>3338195</wp:posOffset>
                </wp:positionH>
                <wp:positionV relativeFrom="paragraph">
                  <wp:posOffset>70485</wp:posOffset>
                </wp:positionV>
                <wp:extent cx="704850" cy="314325"/>
                <wp:effectExtent l="0" t="0" r="0" b="0"/>
                <wp:wrapNone/>
                <wp:docPr id="33" name="文本框 33"/>
                <wp:cNvGraphicFramePr/>
                <a:graphic xmlns:a="http://schemas.openxmlformats.org/drawingml/2006/main">
                  <a:graphicData uri="http://schemas.microsoft.com/office/word/2010/wordprocessingShape">
                    <wps:wsp>
                      <wps:cNvSpPr txBox="1"/>
                      <wps:spPr>
                        <a:xfrm>
                          <a:off x="4294505" y="1052195"/>
                          <a:ext cx="704850"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593DF2">
                            <w:pPr>
                              <w:rPr>
                                <w:rFonts w:hint="eastAsia" w:eastAsia="宋体"/>
                                <w:b/>
                                <w:bCs/>
                                <w:lang w:val="en-US" w:eastAsia="zh-CN"/>
                              </w:rPr>
                            </w:pPr>
                            <w:r>
                              <w:rPr>
                                <w:rFonts w:hint="eastAsia"/>
                                <w:b/>
                                <w:bCs/>
                                <w:lang w:val="en-US" w:eastAsia="zh-CN"/>
                              </w:rPr>
                              <w:t>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2.85pt;margin-top:5.55pt;height:24.75pt;width:55.5pt;z-index:251743232;mso-width-relative:page;mso-height-relative:page;" filled="f" stroked="f" coordsize="21600,21600" o:gfxdata="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BCZejtkAAAAJAQAADwAAAAAAAAAB&#10;ACAAAAAiAAAAZHJzL2Rvd25yZXYueG1sUEsBAhQAFAAAAAgAh07iQMRLcl9IAgAAcwQAAA4AAAAA&#10;AAAAAQAgAAAAKAEAAGRycy9lMm9Eb2MueG1sUEsFBgAAAAAGAAYAWQEAAOIFAAAAAA==&#10;">
                <v:fill on="f" focussize="0,0"/>
                <v:stroke on="f" weight="0.5pt"/>
                <v:imagedata o:title=""/>
                <o:lock v:ext="edit" aspectratio="f"/>
                <v:textbox>
                  <w:txbxContent>
                    <w:p w14:paraId="0C593DF2">
                      <w:pPr>
                        <w:rPr>
                          <w:rFonts w:hint="eastAsia" w:eastAsia="宋体"/>
                          <w:b/>
                          <w:bCs/>
                          <w:lang w:val="en-US" w:eastAsia="zh-CN"/>
                        </w:rPr>
                      </w:pPr>
                      <w:r>
                        <w:rPr>
                          <w:rFonts w:hint="eastAsia"/>
                          <w:b/>
                          <w:bCs/>
                          <w:lang w:val="en-US" w:eastAsia="zh-CN"/>
                        </w:rPr>
                        <w:t>厂房</w:t>
                      </w:r>
                    </w:p>
                  </w:txbxContent>
                </v:textbox>
              </v:shape>
            </w:pict>
          </mc:Fallback>
        </mc:AlternateContent>
      </w:r>
      <w:r>
        <w:rPr>
          <w:color w:val="auto"/>
          <w:sz w:val="24"/>
          <w:highlight w:val="none"/>
        </w:rPr>
        <mc:AlternateContent>
          <mc:Choice Requires="wps">
            <w:drawing>
              <wp:anchor distT="0" distB="0" distL="114300" distR="114300" simplePos="0" relativeHeight="251732992" behindDoc="0" locked="0" layoutInCell="1" allowOverlap="1">
                <wp:simplePos x="0" y="0"/>
                <wp:positionH relativeFrom="column">
                  <wp:posOffset>3333750</wp:posOffset>
                </wp:positionH>
                <wp:positionV relativeFrom="paragraph">
                  <wp:posOffset>1001395</wp:posOffset>
                </wp:positionV>
                <wp:extent cx="628650" cy="457200"/>
                <wp:effectExtent l="0" t="0" r="0" b="0"/>
                <wp:wrapNone/>
                <wp:docPr id="268" name="文本框 268"/>
                <wp:cNvGraphicFramePr/>
                <a:graphic xmlns:a="http://schemas.openxmlformats.org/drawingml/2006/main">
                  <a:graphicData uri="http://schemas.microsoft.com/office/word/2010/wordprocessingShape">
                    <wps:wsp>
                      <wps:cNvSpPr txBox="1"/>
                      <wps:spPr>
                        <a:xfrm rot="1500000">
                          <a:off x="5212715" y="2242820"/>
                          <a:ext cx="628650" cy="457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2AC93E">
                            <w:pP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荣升公司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2.5pt;margin-top:78.85pt;height:36pt;width:49.5pt;rotation:1638400f;z-index:251732992;mso-width-relative:page;mso-height-relative:page;" filled="f" stroked="f" coordsize="21600,21600" o:gfxdata="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C8Kjb3cAAAACwEAAA8A&#10;AAAAAAAAAQAgAAAAIgAAAGRycy9kb3ducmV2LnhtbFBLAQIUABQAAAAIAIdO4kDCZI/ATAIAAIME&#10;AAAOAAAAAAAAAAEAIAAAACsBAABkcnMvZTJvRG9jLnhtbFBLBQYAAAAABgAGAFkBAADpBQAAAAA=&#10;">
                <v:fill on="f" focussize="0,0"/>
                <v:stroke on="f" weight="0.5pt"/>
                <v:imagedata o:title=""/>
                <o:lock v:ext="edit" aspectratio="f"/>
                <v:textbox>
                  <w:txbxContent>
                    <w:p w14:paraId="7A2AC93E">
                      <w:pP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荣升公司</w:t>
                      </w:r>
                    </w:p>
                  </w:txbxContent>
                </v:textbox>
              </v:shape>
            </w:pict>
          </mc:Fallback>
        </mc:AlternateContent>
      </w:r>
      <w:r>
        <w:rPr>
          <w:color w:val="auto"/>
          <w:sz w:val="24"/>
          <w:highlight w:val="none"/>
        </w:rPr>
        <mc:AlternateContent>
          <mc:Choice Requires="wps">
            <w:drawing>
              <wp:anchor distT="0" distB="0" distL="114300" distR="114300" simplePos="0" relativeHeight="251731968" behindDoc="0" locked="0" layoutInCell="1" allowOverlap="1">
                <wp:simplePos x="0" y="0"/>
                <wp:positionH relativeFrom="column">
                  <wp:posOffset>3213100</wp:posOffset>
                </wp:positionH>
                <wp:positionV relativeFrom="paragraph">
                  <wp:posOffset>2638425</wp:posOffset>
                </wp:positionV>
                <wp:extent cx="819785" cy="923925"/>
                <wp:effectExtent l="0" t="0" r="0" b="0"/>
                <wp:wrapNone/>
                <wp:docPr id="267" name="文本框 267"/>
                <wp:cNvGraphicFramePr/>
                <a:graphic xmlns:a="http://schemas.openxmlformats.org/drawingml/2006/main">
                  <a:graphicData uri="http://schemas.microsoft.com/office/word/2010/wordprocessingShape">
                    <wps:wsp>
                      <wps:cNvSpPr txBox="1"/>
                      <wps:spPr>
                        <a:xfrm rot="1080000">
                          <a:off x="4459605" y="3738245"/>
                          <a:ext cx="819785" cy="9239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854806">
                            <w:pP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中山市双力金属制品有限公司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3pt;margin-top:207.75pt;height:72.75pt;width:64.55pt;rotation:1179648f;z-index:251731968;mso-width-relative:page;mso-height-relative:page;" filled="f" stroked="f" coordsize="21600,21600" o:gfxdata="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ET47o3ZAAAACwEA&#10;AA8AAAAAAAAAAQAgAAAAIgAAAGRycy9kb3ducmV2LnhtbFBLAQIUABQAAAAIAIdO4kBHCC2wUgIA&#10;AIMEAAAOAAAAAAAAAAEAIAAAACgBAABkcnMvZTJvRG9jLnhtbFBLBQYAAAAABgAGAFkBAADsBQAA&#10;AAA=&#10;">
                <v:fill on="f" focussize="0,0"/>
                <v:stroke on="f" weight="0.5pt"/>
                <v:imagedata o:title=""/>
                <o:lock v:ext="edit" aspectratio="f"/>
                <v:textbox>
                  <w:txbxContent>
                    <w:p w14:paraId="23854806">
                      <w:pP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中山市双力金属制品有限公司</w:t>
                      </w:r>
                    </w:p>
                  </w:txbxContent>
                </v:textbox>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67456" behindDoc="0" locked="0" layoutInCell="1" allowOverlap="1">
                <wp:simplePos x="0" y="0"/>
                <wp:positionH relativeFrom="column">
                  <wp:posOffset>2046605</wp:posOffset>
                </wp:positionH>
                <wp:positionV relativeFrom="paragraph">
                  <wp:posOffset>1684655</wp:posOffset>
                </wp:positionV>
                <wp:extent cx="959485" cy="266065"/>
                <wp:effectExtent l="0" t="0" r="0" b="0"/>
                <wp:wrapNone/>
                <wp:docPr id="43" name="文本框 40"/>
                <wp:cNvGraphicFramePr/>
                <a:graphic xmlns:a="http://schemas.openxmlformats.org/drawingml/2006/main">
                  <a:graphicData uri="http://schemas.microsoft.com/office/word/2010/wordprocessingShape">
                    <wps:wsp>
                      <wps:cNvSpPr txBox="1"/>
                      <wps:spPr>
                        <a:xfrm>
                          <a:off x="0" y="0"/>
                          <a:ext cx="959485" cy="266065"/>
                        </a:xfrm>
                        <a:prstGeom prst="rect">
                          <a:avLst/>
                        </a:prstGeom>
                        <a:noFill/>
                        <a:ln>
                          <a:noFill/>
                        </a:ln>
                      </wps:spPr>
                      <wps:txbx>
                        <w:txbxContent>
                          <w:p w14:paraId="21B2ED84">
                            <w:pPr>
                              <w:rPr>
                                <w:rFonts w:hint="default" w:eastAsia="宋体"/>
                                <w:b/>
                                <w:bCs/>
                                <w:color w:val="FF0000"/>
                                <w:lang w:val="en-US" w:eastAsia="zh-CN"/>
                              </w:rPr>
                            </w:pPr>
                            <w:r>
                              <w:rPr>
                                <w:rFonts w:hint="eastAsia"/>
                                <w:b/>
                                <w:bCs/>
                                <w:color w:val="FF0000"/>
                                <w:lang w:val="en-US" w:eastAsia="zh-CN"/>
                              </w:rPr>
                              <w:t>项目所在地</w:t>
                            </w:r>
                          </w:p>
                        </w:txbxContent>
                      </wps:txbx>
                      <wps:bodyPr vert="horz" wrap="square" anchor="t" anchorCtr="0" upright="1"/>
                    </wps:wsp>
                  </a:graphicData>
                </a:graphic>
              </wp:anchor>
            </w:drawing>
          </mc:Choice>
          <mc:Fallback>
            <w:pict>
              <v:shape id="文本框 40" o:spid="_x0000_s1026" o:spt="202" type="#_x0000_t202" style="position:absolute;left:0pt;margin-left:161.15pt;margin-top:132.65pt;height:20.95pt;width:75.55pt;z-index:251667456;mso-width-relative:page;mso-height-relative:page;" filled="f" stroked="f" coordsize="21600,21600" o:gfxdata="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&#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DJy+aDYAAAACwEAAA8AAAAAAAAAAQAgAAAAIgAAAGRy&#10;cy9kb3ducmV2LnhtbFBLAQIUABQAAAAIAIdO4kDWE0kdzAEAAIIDAAAOAAAAAAAAAAEAIAAAACcB&#10;AABkcnMvZTJvRG9jLnhtbFBLBQYAAAAABgAGAFkBAABlBQAAAAA=&#10;">
                <v:fill on="f" focussize="0,0"/>
                <v:stroke on="f"/>
                <v:imagedata o:title=""/>
                <o:lock v:ext="edit" aspectratio="f"/>
                <v:textbox>
                  <w:txbxContent>
                    <w:p w14:paraId="21B2ED84">
                      <w:pPr>
                        <w:rPr>
                          <w:rFonts w:hint="default" w:eastAsia="宋体"/>
                          <w:b/>
                          <w:bCs/>
                          <w:color w:val="FF0000"/>
                          <w:lang w:val="en-US" w:eastAsia="zh-CN"/>
                        </w:rPr>
                      </w:pPr>
                      <w:r>
                        <w:rPr>
                          <w:rFonts w:hint="eastAsia"/>
                          <w:b/>
                          <w:bCs/>
                          <w:color w:val="FF0000"/>
                          <w:lang w:val="en-US" w:eastAsia="zh-CN"/>
                        </w:rPr>
                        <w:t>项目所在地</w:t>
                      </w:r>
                    </w:p>
                  </w:txbxContent>
                </v:textbox>
              </v:shape>
            </w:pict>
          </mc:Fallback>
        </mc:AlternateContent>
      </w:r>
      <w:r>
        <w:rPr>
          <w:color w:val="auto"/>
          <w:sz w:val="24"/>
          <w:highlight w:val="none"/>
        </w:rPr>
        <mc:AlternateContent>
          <mc:Choice Requires="wps">
            <w:drawing>
              <wp:anchor distT="0" distB="0" distL="114300" distR="114300" simplePos="0" relativeHeight="251728896" behindDoc="0" locked="0" layoutInCell="1" allowOverlap="1">
                <wp:simplePos x="0" y="0"/>
                <wp:positionH relativeFrom="column">
                  <wp:posOffset>1026795</wp:posOffset>
                </wp:positionH>
                <wp:positionV relativeFrom="paragraph">
                  <wp:posOffset>1232535</wp:posOffset>
                </wp:positionV>
                <wp:extent cx="752475" cy="981075"/>
                <wp:effectExtent l="0" t="0" r="0" b="0"/>
                <wp:wrapNone/>
                <wp:docPr id="263" name="文本框 263"/>
                <wp:cNvGraphicFramePr/>
                <a:graphic xmlns:a="http://schemas.openxmlformats.org/drawingml/2006/main">
                  <a:graphicData uri="http://schemas.microsoft.com/office/word/2010/wordprocessingShape">
                    <wps:wsp>
                      <wps:cNvSpPr txBox="1"/>
                      <wps:spPr>
                        <a:xfrm rot="1560000">
                          <a:off x="2221865" y="2204720"/>
                          <a:ext cx="752475" cy="9810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3FAC8A">
                            <w:pP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中山市德亿工业复合材料有限公司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0.85pt;margin-top:97.05pt;height:77.25pt;width:59.25pt;rotation:1703936f;z-index:251728896;mso-width-relative:page;mso-height-relative:page;" filled="f" stroked="f" coordsize="21600,21600" o:gfxdata="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GQ/4J2AAAAAsBAAAPAAAA&#10;AAAAAAEAIAAAACIAAABkcnMvZG93bnJldi54bWxQSwECFAAUAAAACACHTuJAhgeVxU4CAACDBAAA&#10;DgAAAAAAAAABACAAAAAnAQAAZHJzL2Uyb0RvYy54bWxQSwUGAAAAAAYABgBZAQAA5wUAAAAA&#10;">
                <v:fill on="f" focussize="0,0"/>
                <v:stroke on="f" weight="0.5pt"/>
                <v:imagedata o:title=""/>
                <o:lock v:ext="edit" aspectratio="f"/>
                <v:textbox>
                  <w:txbxContent>
                    <w:p w14:paraId="6E3FAC8A">
                      <w:pP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中山市德亿工业复合材料有限公司</w:t>
                      </w:r>
                    </w:p>
                  </w:txbxContent>
                </v:textbox>
              </v:shape>
            </w:pict>
          </mc:Fallback>
        </mc:AlternateContent>
      </w:r>
      <w:r>
        <w:rPr>
          <w:color w:val="auto"/>
          <w:sz w:val="24"/>
          <w:highlight w:val="none"/>
        </w:rPr>
        <mc:AlternateContent>
          <mc:Choice Requires="wps">
            <w:drawing>
              <wp:anchor distT="0" distB="0" distL="114300" distR="114300" simplePos="0" relativeHeight="251723776" behindDoc="0" locked="0" layoutInCell="1" allowOverlap="1">
                <wp:simplePos x="0" y="0"/>
                <wp:positionH relativeFrom="column">
                  <wp:posOffset>1107440</wp:posOffset>
                </wp:positionH>
                <wp:positionV relativeFrom="paragraph">
                  <wp:posOffset>1032510</wp:posOffset>
                </wp:positionV>
                <wp:extent cx="2019300" cy="2667000"/>
                <wp:effectExtent l="12700" t="12700" r="25400" b="25400"/>
                <wp:wrapNone/>
                <wp:docPr id="250" name="任意多边形 250"/>
                <wp:cNvGraphicFramePr/>
                <a:graphic xmlns:a="http://schemas.openxmlformats.org/drawingml/2006/main">
                  <a:graphicData uri="http://schemas.microsoft.com/office/word/2010/wordprocessingShape">
                    <wps:wsp>
                      <wps:cNvSpPr/>
                      <wps:spPr>
                        <a:xfrm>
                          <a:off x="2802255" y="2347595"/>
                          <a:ext cx="2019300" cy="2667000"/>
                        </a:xfrm>
                        <a:custGeom>
                          <a:avLst/>
                          <a:gdLst>
                            <a:gd name="connisteX0" fmla="*/ 1200150 w 2019300"/>
                            <a:gd name="connsiteY0" fmla="*/ 0 h 2667000"/>
                            <a:gd name="connisteX1" fmla="*/ 0 w 2019300"/>
                            <a:gd name="connsiteY1" fmla="*/ 2343150 h 2667000"/>
                            <a:gd name="connisteX2" fmla="*/ 771525 w 2019300"/>
                            <a:gd name="connsiteY2" fmla="*/ 2667000 h 2667000"/>
                            <a:gd name="connisteX3" fmla="*/ 1162050 w 2019300"/>
                            <a:gd name="connsiteY3" fmla="*/ 1905000 h 2667000"/>
                            <a:gd name="connisteX4" fmla="*/ 981075 w 2019300"/>
                            <a:gd name="connsiteY4" fmla="*/ 1847850 h 2667000"/>
                            <a:gd name="connisteX5" fmla="*/ 1466850 w 2019300"/>
                            <a:gd name="connsiteY5" fmla="*/ 971550 h 2667000"/>
                            <a:gd name="connisteX6" fmla="*/ 1695450 w 2019300"/>
                            <a:gd name="connsiteY6" fmla="*/ 1057275 h 2667000"/>
                            <a:gd name="connisteX7" fmla="*/ 2019300 w 2019300"/>
                            <a:gd name="connsiteY7" fmla="*/ 276225 h 2667000"/>
                            <a:gd name="connisteX8" fmla="*/ 1200150 w 2019300"/>
                            <a:gd name="connsiteY8" fmla="*/ 0 h 26670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2019300" h="2667000">
                              <a:moveTo>
                                <a:pt x="1200150" y="0"/>
                              </a:moveTo>
                              <a:lnTo>
                                <a:pt x="0" y="2343150"/>
                              </a:lnTo>
                              <a:lnTo>
                                <a:pt x="771525" y="2667000"/>
                              </a:lnTo>
                              <a:lnTo>
                                <a:pt x="1162050" y="1905000"/>
                              </a:lnTo>
                              <a:lnTo>
                                <a:pt x="981075" y="1847850"/>
                              </a:lnTo>
                              <a:lnTo>
                                <a:pt x="1466850" y="971550"/>
                              </a:lnTo>
                              <a:lnTo>
                                <a:pt x="1695450" y="1057275"/>
                              </a:lnTo>
                              <a:lnTo>
                                <a:pt x="2019300" y="276225"/>
                              </a:lnTo>
                              <a:lnTo>
                                <a:pt x="1200150" y="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87.2pt;margin-top:81.3pt;height:210pt;width:159pt;z-index:251723776;mso-width-relative:page;mso-height-relative:page;" filled="f" stroked="t" coordsize="2019300,2667000" o:gfxdata="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" path="m1200150,0l0,2343150,771525,2667000,1162050,1905000,981075,1847850,1466850,971550,1695450,1057275,2019300,276225,1200150,0xe">
                <v:path o:connectlocs="1200150,0;0,2343150;771525,2667000;1162050,1905000;981075,1847850;1466850,971550;1695450,1057275;2019300,276225;1200150,0" o:connectangles="0,0,0,0,0,0,0,0,0"/>
                <v:fill on="f" focussize="0,0"/>
                <v:stroke weight="2pt" color="#FF0000 [2404]"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25824" behindDoc="0" locked="0" layoutInCell="1" allowOverlap="1">
                <wp:simplePos x="0" y="0"/>
                <wp:positionH relativeFrom="column">
                  <wp:posOffset>2390140</wp:posOffset>
                </wp:positionH>
                <wp:positionV relativeFrom="paragraph">
                  <wp:posOffset>1615440</wp:posOffset>
                </wp:positionV>
                <wp:extent cx="1811020" cy="3029585"/>
                <wp:effectExtent l="12700" t="12700" r="24130" b="24765"/>
                <wp:wrapNone/>
                <wp:docPr id="252" name="任意多边形 252"/>
                <wp:cNvGraphicFramePr/>
                <a:graphic xmlns:a="http://schemas.openxmlformats.org/drawingml/2006/main">
                  <a:graphicData uri="http://schemas.microsoft.com/office/word/2010/wordprocessingShape">
                    <wps:wsp>
                      <wps:cNvSpPr/>
                      <wps:spPr>
                        <a:xfrm>
                          <a:off x="3764280" y="2947670"/>
                          <a:ext cx="1811020" cy="3029585"/>
                        </a:xfrm>
                        <a:custGeom>
                          <a:avLst/>
                          <a:gdLst>
                            <a:gd name="connisteX0" fmla="*/ 1362075 w 1905000"/>
                            <a:gd name="connsiteY0" fmla="*/ 0 h 3067050"/>
                            <a:gd name="connisteX1" fmla="*/ 0 w 1905000"/>
                            <a:gd name="connsiteY1" fmla="*/ 2609850 h 3067050"/>
                            <a:gd name="connisteX2" fmla="*/ 1228725 w 1905000"/>
                            <a:gd name="connsiteY2" fmla="*/ 3067050 h 3067050"/>
                            <a:gd name="connisteX3" fmla="*/ 1905000 w 1905000"/>
                            <a:gd name="connsiteY3" fmla="*/ 3067050 h 3067050"/>
                            <a:gd name="connisteX4" fmla="*/ 1905000 w 1905000"/>
                            <a:gd name="connsiteY4" fmla="*/ 200025 h 3067050"/>
                            <a:gd name="connisteX5" fmla="*/ 1362075 w 1905000"/>
                            <a:gd name="connsiteY5" fmla="*/ 0 h 30670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905000" h="3067050">
                              <a:moveTo>
                                <a:pt x="1362075" y="0"/>
                              </a:moveTo>
                              <a:lnTo>
                                <a:pt x="0" y="2609850"/>
                              </a:lnTo>
                              <a:lnTo>
                                <a:pt x="1228725" y="3067050"/>
                              </a:lnTo>
                              <a:lnTo>
                                <a:pt x="1905000" y="3067050"/>
                              </a:lnTo>
                              <a:lnTo>
                                <a:pt x="1905000" y="200025"/>
                              </a:lnTo>
                              <a:lnTo>
                                <a:pt x="1362075" y="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88.2pt;margin-top:127.2pt;height:238.55pt;width:142.6pt;z-index:251725824;mso-width-relative:page;mso-height-relative:page;" filled="f" stroked="t" coordsize="1905000,3067050" o:gfxdata="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" path="m1362075,0l0,2609850,1228725,3067050,1905000,3067050,1905000,200025,1362075,0xe">
                <v:path o:connectlocs="1294879,0;0,2577969;1168107,3029585;1811020,3029585;1811020,197581;1294879,0" o:connectangles="0,0,0,0,0,0"/>
                <v:fill on="f" focussize="0,0"/>
                <v:stroke weight="2pt" color="#000000 [3213]"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26848" behindDoc="0" locked="0" layoutInCell="1" allowOverlap="1">
                <wp:simplePos x="0" y="0"/>
                <wp:positionH relativeFrom="column">
                  <wp:posOffset>3731260</wp:posOffset>
                </wp:positionH>
                <wp:positionV relativeFrom="paragraph">
                  <wp:posOffset>998220</wp:posOffset>
                </wp:positionV>
                <wp:extent cx="466725" cy="742950"/>
                <wp:effectExtent l="12700" t="12700" r="15875" b="25400"/>
                <wp:wrapNone/>
                <wp:docPr id="254" name="任意多边形 254"/>
                <wp:cNvGraphicFramePr/>
                <a:graphic xmlns:a="http://schemas.openxmlformats.org/drawingml/2006/main">
                  <a:graphicData uri="http://schemas.microsoft.com/office/word/2010/wordprocessingShape">
                    <wps:wsp>
                      <wps:cNvSpPr/>
                      <wps:spPr>
                        <a:xfrm>
                          <a:off x="5135880" y="2338070"/>
                          <a:ext cx="466725" cy="742950"/>
                        </a:xfrm>
                        <a:custGeom>
                          <a:avLst/>
                          <a:gdLst>
                            <a:gd name="connisteX0" fmla="*/ 304800 w 485775"/>
                            <a:gd name="connsiteY0" fmla="*/ 0 h 742950"/>
                            <a:gd name="connisteX1" fmla="*/ 0 w 485775"/>
                            <a:gd name="connsiteY1" fmla="*/ 581025 h 742950"/>
                            <a:gd name="connisteX2" fmla="*/ 485775 w 485775"/>
                            <a:gd name="connsiteY2" fmla="*/ 742950 h 742950"/>
                            <a:gd name="connisteX3" fmla="*/ 485775 w 485775"/>
                            <a:gd name="connsiteY3" fmla="*/ 95250 h 742950"/>
                            <a:gd name="connisteX4" fmla="*/ 314325 w 485775"/>
                            <a:gd name="connsiteY4" fmla="*/ 47625 h 742950"/>
                            <a:gd name="connisteX5" fmla="*/ 276225 w 485775"/>
                            <a:gd name="connsiteY5" fmla="*/ 38100 h 742950"/>
                            <a:gd name="connisteX6" fmla="*/ 304800 w 485775"/>
                            <a:gd name="connsiteY6" fmla="*/ 0 h 7429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485775" h="742950">
                              <a:moveTo>
                                <a:pt x="304800" y="0"/>
                              </a:moveTo>
                              <a:lnTo>
                                <a:pt x="0" y="581025"/>
                              </a:lnTo>
                              <a:lnTo>
                                <a:pt x="485775" y="742950"/>
                              </a:lnTo>
                              <a:lnTo>
                                <a:pt x="485775" y="95250"/>
                              </a:lnTo>
                              <a:lnTo>
                                <a:pt x="314325" y="47625"/>
                              </a:lnTo>
                              <a:lnTo>
                                <a:pt x="276225" y="38100"/>
                              </a:lnTo>
                              <a:lnTo>
                                <a:pt x="304800" y="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93.8pt;margin-top:78.6pt;height:58.5pt;width:36.75pt;z-index:251726848;mso-width-relative:page;mso-height-relative:page;" filled="f" stroked="t" coordsize="485775,742950" o:gfxdata="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" path="m304800,0l0,581025,485775,742950,485775,95250,314325,47625,276225,38100,304800,0xe">
                <v:path o:connectlocs="292847,0;0,581025;466725,742950;466725,95250;301998,47625;265392,38100;292847,0" o:connectangles="0,0,0,0,0,0,0"/>
                <v:fill on="f" focussize="0,0"/>
                <v:stroke weight="2pt" color="#000000 [3213]"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30944" behindDoc="0" locked="0" layoutInCell="1" allowOverlap="1">
                <wp:simplePos x="0" y="0"/>
                <wp:positionH relativeFrom="column">
                  <wp:posOffset>2246630</wp:posOffset>
                </wp:positionH>
                <wp:positionV relativeFrom="paragraph">
                  <wp:posOffset>5080</wp:posOffset>
                </wp:positionV>
                <wp:extent cx="1945005" cy="760730"/>
                <wp:effectExtent l="12700" t="12700" r="23495" b="26670"/>
                <wp:wrapNone/>
                <wp:docPr id="266" name="任意多边形 266"/>
                <wp:cNvGraphicFramePr/>
                <a:graphic xmlns:a="http://schemas.openxmlformats.org/drawingml/2006/main">
                  <a:graphicData uri="http://schemas.microsoft.com/office/word/2010/wordprocessingShape">
                    <wps:wsp>
                      <wps:cNvSpPr/>
                      <wps:spPr>
                        <a:xfrm>
                          <a:off x="3326765" y="966470"/>
                          <a:ext cx="1945005" cy="760730"/>
                        </a:xfrm>
                        <a:custGeom>
                          <a:avLst/>
                          <a:gdLst>
                            <a:gd name="connisteX0" fmla="*/ 0 w 2162175"/>
                            <a:gd name="connsiteY0" fmla="*/ 0 h 771525"/>
                            <a:gd name="connisteX1" fmla="*/ 2162175 w 2162175"/>
                            <a:gd name="connsiteY1" fmla="*/ 771525 h 771525"/>
                            <a:gd name="connisteX2" fmla="*/ 2162175 w 2162175"/>
                            <a:gd name="connsiteY2" fmla="*/ 9525 h 771525"/>
                            <a:gd name="connisteX3" fmla="*/ 0 w 2162175"/>
                            <a:gd name="connsiteY3" fmla="*/ 0 h 771525"/>
                          </a:gdLst>
                          <a:ahLst/>
                          <a:cxnLst>
                            <a:cxn ang="0">
                              <a:pos x="connisteX0" y="connsiteY0"/>
                            </a:cxn>
                            <a:cxn ang="0">
                              <a:pos x="connisteX1" y="connsiteY1"/>
                            </a:cxn>
                            <a:cxn ang="0">
                              <a:pos x="connisteX2" y="connsiteY2"/>
                            </a:cxn>
                            <a:cxn ang="0">
                              <a:pos x="connisteX3" y="connsiteY3"/>
                            </a:cxn>
                          </a:cxnLst>
                          <a:rect l="l" t="t" r="r" b="b"/>
                          <a:pathLst>
                            <a:path w="2162175" h="771525">
                              <a:moveTo>
                                <a:pt x="0" y="0"/>
                              </a:moveTo>
                              <a:lnTo>
                                <a:pt x="2162175" y="771525"/>
                              </a:lnTo>
                              <a:lnTo>
                                <a:pt x="2162175" y="9525"/>
                              </a:lnTo>
                              <a:lnTo>
                                <a:pt x="0" y="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76.9pt;margin-top:0.4pt;height:59.9pt;width:153.15pt;z-index:251730944;mso-width-relative:page;mso-height-relative:page;" filled="f" stroked="t" coordsize="2162175,771525" o:gfxdata="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" path="m0,0l2162175,771525,2162175,9525,0,0xe">
                <v:path o:connectlocs="0,0;1945005,760730;1945005,9391;0,0" o:connectangles="0,0,0,0"/>
                <v:fill on="f" focussize="0,0"/>
                <v:stroke weight="2pt" color="#000000 [3213]"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27872" behindDoc="0" locked="0" layoutInCell="1" allowOverlap="1">
                <wp:simplePos x="0" y="0"/>
                <wp:positionH relativeFrom="column">
                  <wp:posOffset>3810</wp:posOffset>
                </wp:positionH>
                <wp:positionV relativeFrom="paragraph">
                  <wp:posOffset>149225</wp:posOffset>
                </wp:positionV>
                <wp:extent cx="2472055" cy="3316605"/>
                <wp:effectExtent l="12700" t="12700" r="29845" b="23495"/>
                <wp:wrapNone/>
                <wp:docPr id="255" name="任意多边形 255"/>
                <wp:cNvGraphicFramePr/>
                <a:graphic xmlns:a="http://schemas.openxmlformats.org/drawingml/2006/main">
                  <a:graphicData uri="http://schemas.microsoft.com/office/word/2010/wordprocessingShape">
                    <wps:wsp>
                      <wps:cNvSpPr/>
                      <wps:spPr>
                        <a:xfrm>
                          <a:off x="1297305" y="1461770"/>
                          <a:ext cx="2472055" cy="3316605"/>
                        </a:xfrm>
                        <a:custGeom>
                          <a:avLst/>
                          <a:gdLst>
                            <a:gd name="connisteX0" fmla="*/ 1619250 w 2638425"/>
                            <a:gd name="connsiteY0" fmla="*/ 0 h 3438525"/>
                            <a:gd name="connisteX1" fmla="*/ 0 w 2638425"/>
                            <a:gd name="connsiteY1" fmla="*/ 3057525 h 3438525"/>
                            <a:gd name="connisteX2" fmla="*/ 1000125 w 2638425"/>
                            <a:gd name="connsiteY2" fmla="*/ 3438525 h 3438525"/>
                            <a:gd name="connisteX3" fmla="*/ 2638425 w 2638425"/>
                            <a:gd name="connsiteY3" fmla="*/ 333375 h 3438525"/>
                            <a:gd name="connisteX4" fmla="*/ 1619250 w 2638425"/>
                            <a:gd name="connsiteY4" fmla="*/ 0 h 34385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638425" h="3438525">
                              <a:moveTo>
                                <a:pt x="1619250" y="0"/>
                              </a:moveTo>
                              <a:lnTo>
                                <a:pt x="0" y="3057525"/>
                              </a:lnTo>
                              <a:lnTo>
                                <a:pt x="1000125" y="3438525"/>
                              </a:lnTo>
                              <a:lnTo>
                                <a:pt x="2638425" y="333375"/>
                              </a:lnTo>
                              <a:lnTo>
                                <a:pt x="1619250" y="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0.3pt;margin-top:11.75pt;height:261.15pt;width:194.65pt;z-index:251727872;mso-width-relative:page;mso-height-relative:page;" filled="f" stroked="t" coordsize="2638425,3438525" o:gfxdata="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" path="m1619250,0l0,3057525,1000125,3438525,2638425,333375,1619250,0xe">
                <v:path o:connectlocs="1517145,0;0,2949114;937060,3316605;2472055,321554;1517145,0" o:connectangles="0,0,0,0,0"/>
                <v:fill on="f" focussize="0,0"/>
                <v:stroke weight="2pt" color="#000000 [3213]"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42208" behindDoc="0" locked="0" layoutInCell="1" allowOverlap="1">
                <wp:simplePos x="0" y="0"/>
                <wp:positionH relativeFrom="column">
                  <wp:posOffset>13970</wp:posOffset>
                </wp:positionH>
                <wp:positionV relativeFrom="paragraph">
                  <wp:posOffset>-635</wp:posOffset>
                </wp:positionV>
                <wp:extent cx="1424305" cy="2961005"/>
                <wp:effectExtent l="12700" t="12700" r="29845" b="17145"/>
                <wp:wrapNone/>
                <wp:docPr id="44" name="任意多边形 44"/>
                <wp:cNvGraphicFramePr/>
                <a:graphic xmlns:a="http://schemas.openxmlformats.org/drawingml/2006/main">
                  <a:graphicData uri="http://schemas.microsoft.com/office/word/2010/wordprocessingShape">
                    <wps:wsp>
                      <wps:cNvSpPr/>
                      <wps:spPr>
                        <a:xfrm>
                          <a:off x="1059815" y="971550"/>
                          <a:ext cx="1424305" cy="2961005"/>
                        </a:xfrm>
                        <a:custGeom>
                          <a:avLst/>
                          <a:gdLst>
                            <a:gd name="connisteX0" fmla="*/ 0 w 1469390"/>
                            <a:gd name="connsiteY0" fmla="*/ 2961005 h 2961005"/>
                            <a:gd name="connisteX1" fmla="*/ 1469390 w 1469390"/>
                            <a:gd name="connsiteY1" fmla="*/ 138430 h 2961005"/>
                            <a:gd name="connisteX2" fmla="*/ 1113155 w 1469390"/>
                            <a:gd name="connsiteY2" fmla="*/ 0 h 2961005"/>
                            <a:gd name="connisteX3" fmla="*/ 367665 w 1469390"/>
                            <a:gd name="connsiteY3" fmla="*/ 23495 h 2961005"/>
                            <a:gd name="connisteX4" fmla="*/ 22860 w 1469390"/>
                            <a:gd name="connsiteY4" fmla="*/ 355600 h 2961005"/>
                            <a:gd name="connisteX5" fmla="*/ 0 w 1469390"/>
                            <a:gd name="connsiteY5" fmla="*/ 2961005 h 296100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469390" h="2961005">
                              <a:moveTo>
                                <a:pt x="0" y="2961005"/>
                              </a:moveTo>
                              <a:lnTo>
                                <a:pt x="1469390" y="138430"/>
                              </a:lnTo>
                              <a:lnTo>
                                <a:pt x="1113155" y="0"/>
                              </a:lnTo>
                              <a:lnTo>
                                <a:pt x="367665" y="23495"/>
                              </a:lnTo>
                              <a:lnTo>
                                <a:pt x="22860" y="355600"/>
                              </a:lnTo>
                              <a:lnTo>
                                <a:pt x="0" y="2961005"/>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1pt;margin-top:-0.05pt;height:233.15pt;width:112.15pt;z-index:251742208;mso-width-relative:page;mso-height-relative:page;" filled="f" stroked="t" coordsize="1469390,2961005" o:gfxdata="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" path="m0,2961005l1469390,138430,1113155,0,367665,23495,22860,355600,0,2961005xe">
                <v:path o:connectlocs="0,2961005;1424305,138430;1079000,0;356384,23495;22158,355600;0,2961005" o:connectangles="0,0,0,0,0,0"/>
                <v:fill on="f" focussize="0,0"/>
                <v:stroke weight="2pt" color="#000000 [3213]" joinstyle="round"/>
                <v:imagedata o:title=""/>
                <o:lock v:ext="edit" aspectratio="f"/>
              </v:shape>
            </w:pict>
          </mc:Fallback>
        </mc:AlternateContent>
      </w:r>
      <w:r>
        <w:rPr>
          <w:rFonts w:hint="default" w:ascii="Times New Roman" w:hAnsi="Times New Roman" w:eastAsia="宋体" w:cs="Times New Roman"/>
          <w:color w:val="auto"/>
          <w:sz w:val="24"/>
          <w:highlight w:val="none"/>
        </w:rPr>
        <w:drawing>
          <wp:inline distT="0" distB="0" distL="114300" distR="114300">
            <wp:extent cx="4205605" cy="4663440"/>
            <wp:effectExtent l="0" t="0" r="4445" b="3810"/>
            <wp:docPr id="246" name="图片 246" descr="bdddbee64969f1d16df70a6653e4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bdddbee64969f1d16df70a6653e40037"/>
                    <pic:cNvPicPr>
                      <a:picLocks noChangeAspect="1"/>
                    </pic:cNvPicPr>
                  </pic:nvPicPr>
                  <pic:blipFill>
                    <a:blip r:embed="rId23"/>
                    <a:srcRect l="12383" t="7448"/>
                    <a:stretch>
                      <a:fillRect/>
                    </a:stretch>
                  </pic:blipFill>
                  <pic:spPr>
                    <a:xfrm>
                      <a:off x="0" y="0"/>
                      <a:ext cx="4205605" cy="4663440"/>
                    </a:xfrm>
                    <a:prstGeom prst="rect">
                      <a:avLst/>
                    </a:prstGeom>
                  </pic:spPr>
                </pic:pic>
              </a:graphicData>
            </a:graphic>
          </wp:inline>
        </w:drawing>
      </w:r>
      <w:r>
        <w:rPr>
          <w:rFonts w:hint="default" w:ascii="Times New Roman" w:hAnsi="Times New Roman" w:eastAsia="宋体" w:cs="Times New Roman"/>
          <w:b/>
          <w:color w:val="auto"/>
          <w:szCs w:val="21"/>
          <w:highlight w:val="none"/>
        </w:rPr>
        <w:drawing>
          <wp:anchor distT="0" distB="0" distL="114300" distR="114300" simplePos="0" relativeHeight="251666432" behindDoc="0" locked="0" layoutInCell="1" allowOverlap="1">
            <wp:simplePos x="0" y="0"/>
            <wp:positionH relativeFrom="column">
              <wp:posOffset>5970270</wp:posOffset>
            </wp:positionH>
            <wp:positionV relativeFrom="paragraph">
              <wp:posOffset>13970</wp:posOffset>
            </wp:positionV>
            <wp:extent cx="752475" cy="1006475"/>
            <wp:effectExtent l="0" t="0" r="0" b="0"/>
            <wp:wrapNone/>
            <wp:docPr id="42"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6.png"/>
                    <pic:cNvPicPr>
                      <a:picLocks noChangeAspect="1"/>
                    </pic:cNvPicPr>
                  </pic:nvPicPr>
                  <pic:blipFill>
                    <a:blip r:embed="rId24"/>
                    <a:stretch>
                      <a:fillRect/>
                    </a:stretch>
                  </pic:blipFill>
                  <pic:spPr>
                    <a:xfrm>
                      <a:off x="0" y="0"/>
                      <a:ext cx="752475" cy="1006475"/>
                    </a:xfrm>
                    <a:prstGeom prst="rect">
                      <a:avLst/>
                    </a:prstGeom>
                    <a:noFill/>
                    <a:ln>
                      <a:noFill/>
                    </a:ln>
                  </pic:spPr>
                </pic:pic>
              </a:graphicData>
            </a:graphic>
          </wp:anchor>
        </w:drawing>
      </w:r>
      <w:r>
        <w:rPr>
          <w:color w:val="auto"/>
          <w:highlight w:val="none"/>
        </w:rPr>
        <mc:AlternateContent>
          <mc:Choice Requires="wps">
            <w:drawing>
              <wp:anchor distT="0" distB="0" distL="114300" distR="114300" simplePos="0" relativeHeight="251703296" behindDoc="0" locked="0" layoutInCell="1" allowOverlap="1">
                <wp:simplePos x="0" y="0"/>
                <wp:positionH relativeFrom="column">
                  <wp:posOffset>7277100</wp:posOffset>
                </wp:positionH>
                <wp:positionV relativeFrom="paragraph">
                  <wp:posOffset>4653915</wp:posOffset>
                </wp:positionV>
                <wp:extent cx="1184275" cy="257175"/>
                <wp:effectExtent l="0" t="0" r="0" b="0"/>
                <wp:wrapNone/>
                <wp:docPr id="38" name="文本框 241"/>
                <wp:cNvGraphicFramePr/>
                <a:graphic xmlns:a="http://schemas.openxmlformats.org/drawingml/2006/main">
                  <a:graphicData uri="http://schemas.microsoft.com/office/word/2010/wordprocessingShape">
                    <wps:wsp>
                      <wps:cNvSpPr txBox="1"/>
                      <wps:spPr>
                        <a:xfrm>
                          <a:off x="0" y="0"/>
                          <a:ext cx="1184275" cy="257175"/>
                        </a:xfrm>
                        <a:prstGeom prst="rect">
                          <a:avLst/>
                        </a:prstGeom>
                        <a:noFill/>
                        <a:ln w="6350">
                          <a:noFill/>
                        </a:ln>
                      </wps:spPr>
                      <wps:txbx>
                        <w:txbxContent>
                          <w:p w14:paraId="66D47E53">
                            <w:pPr>
                              <w:ind w:left="210" w:hanging="210" w:hangingChars="100"/>
                            </w:pPr>
                            <w:r>
                              <w:rPr>
                                <w:rFonts w:hint="eastAsia"/>
                                <w:lang w:val="en-US" w:eastAsia="zh-CN"/>
                              </w:rPr>
                              <w:t>0m  5m  10</w:t>
                            </w:r>
                            <w:r>
                              <w:rPr>
                                <w:rFonts w:hint="eastAsia"/>
                              </w:rPr>
                              <w:t>m</w:t>
                            </w:r>
                          </w:p>
                        </w:txbxContent>
                      </wps:txbx>
                      <wps:bodyPr wrap="square" upright="1"/>
                    </wps:wsp>
                  </a:graphicData>
                </a:graphic>
              </wp:anchor>
            </w:drawing>
          </mc:Choice>
          <mc:Fallback>
            <w:pict>
              <v:shape id="文本框 241" o:spid="_x0000_s1026" o:spt="202" type="#_x0000_t202" style="position:absolute;left:0pt;margin-left:573pt;margin-top:366.45pt;height:20.25pt;width:93.25pt;z-index:251703296;mso-width-relative:page;mso-height-relative:page;" filled="f" stroked="f" coordsize="21600,21600" o:gfxdata="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Fs9xmndAAAADQEAAA8AAAAAAAAAAQAgAAAAIgAAAGRycy9kb3du&#10;cmV2LnhtbFBLAQIUABQAAAAIAIdO4kBvghS0wQEAAGgDAAAOAAAAAAAAAAEAIAAAACwBAABkcnMv&#10;ZTJvRG9jLnhtbFBLBQYAAAAABgAGAFkBAABfBQAAAAA=&#10;">
                <v:fill on="f" focussize="0,0"/>
                <v:stroke on="f" weight="0.5pt"/>
                <v:imagedata o:title=""/>
                <o:lock v:ext="edit" aspectratio="f"/>
                <v:textbox>
                  <w:txbxContent>
                    <w:p w14:paraId="66D47E53">
                      <w:pPr>
                        <w:ind w:left="210" w:hanging="210" w:hangingChars="100"/>
                      </w:pPr>
                      <w:r>
                        <w:rPr>
                          <w:rFonts w:hint="eastAsia"/>
                          <w:lang w:val="en-US" w:eastAsia="zh-CN"/>
                        </w:rPr>
                        <w:t>0m  5m  10</w:t>
                      </w:r>
                      <w:r>
                        <w:rPr>
                          <w:rFonts w:hint="eastAsia"/>
                        </w:rPr>
                        <w:t>m</w:t>
                      </w:r>
                    </w:p>
                  </w:txbxContent>
                </v:textbox>
              </v:shape>
            </w:pict>
          </mc:Fallback>
        </mc:AlternateContent>
      </w:r>
      <w:r>
        <w:rPr>
          <w:color w:val="auto"/>
          <w:highlight w:val="none"/>
        </w:rPr>
        <mc:AlternateContent>
          <mc:Choice Requires="wps">
            <w:drawing>
              <wp:anchor distT="0" distB="0" distL="114300" distR="114300" simplePos="0" relativeHeight="251705344" behindDoc="0" locked="0" layoutInCell="1" allowOverlap="1">
                <wp:simplePos x="0" y="0"/>
                <wp:positionH relativeFrom="column">
                  <wp:posOffset>7805420</wp:posOffset>
                </wp:positionH>
                <wp:positionV relativeFrom="paragraph">
                  <wp:posOffset>4531360</wp:posOffset>
                </wp:positionV>
                <wp:extent cx="358775" cy="71755"/>
                <wp:effectExtent l="9525" t="9525" r="12700" b="13970"/>
                <wp:wrapNone/>
                <wp:docPr id="40"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FF0000"/>
                        </a:solidFill>
                        <a:ln w="19050" cap="flat" cmpd="sng">
                          <a:solidFill>
                            <a:srgbClr val="FF0000"/>
                          </a:solidFill>
                          <a:prstDash val="solid"/>
                          <a:miter/>
                          <a:headEnd type="none" w="med" len="med"/>
                          <a:tailEnd type="none" w="med" len="med"/>
                        </a:ln>
                      </wps:spPr>
                      <wps:bodyPr wrap="square" anchor="ctr" anchorCtr="0" upright="1"/>
                    </wps:wsp>
                  </a:graphicData>
                </a:graphic>
              </wp:anchor>
            </w:drawing>
          </mc:Choice>
          <mc:Fallback>
            <w:pict>
              <v:rect id="矩形 237" o:spid="_x0000_s1026" o:spt="1" style="position:absolute;left:0pt;margin-left:614.6pt;margin-top:356.8pt;height:5.65pt;width:28.25pt;z-index:251705344;v-text-anchor:middle;mso-width-relative:page;mso-height-relative:page;" fillcolor="#FF0000" filled="t" stroked="t" coordsize="21600,21600" o:gfxdata="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toAW2wAAAA0BAAAPAAAA&#10;AAAAAAEAIAAAACIAAABkcnMvZG93bnJldi54bWxQSwECFAAUAAAACACHTuJACjLNYhICAABJBAAA&#10;DgAAAAAAAAABACAAAAAqAQAAZHJzL2Uyb0RvYy54bWxQSwUGAAAAAAYABgBZAQAArgUAAAAA&#10;">
                <v:fill on="t" focussize="0,0"/>
                <v:stroke weight="1.5pt" color="#FF0000" joinstyle="miter"/>
                <v:imagedata o:title=""/>
                <o:lock v:ext="edit" aspectratio="f"/>
              </v:rect>
            </w:pict>
          </mc:Fallback>
        </mc:AlternateContent>
      </w:r>
      <w:r>
        <w:rPr>
          <w:color w:val="auto"/>
          <w:highlight w:val="none"/>
        </w:rPr>
        <mc:AlternateContent>
          <mc:Choice Requires="wps">
            <w:drawing>
              <wp:anchor distT="0" distB="0" distL="114300" distR="114300" simplePos="0" relativeHeight="251735040" behindDoc="0" locked="0" layoutInCell="1" allowOverlap="1">
                <wp:simplePos x="0" y="0"/>
                <wp:positionH relativeFrom="column">
                  <wp:posOffset>7426325</wp:posOffset>
                </wp:positionH>
                <wp:positionV relativeFrom="paragraph">
                  <wp:posOffset>4532630</wp:posOffset>
                </wp:positionV>
                <wp:extent cx="358775" cy="71755"/>
                <wp:effectExtent l="9525" t="9525" r="12700" b="13970"/>
                <wp:wrapNone/>
                <wp:docPr id="270"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a:graphicData>
                </a:graphic>
              </wp:anchor>
            </w:drawing>
          </mc:Choice>
          <mc:Fallback>
            <w:pict>
              <v:rect id="矩形 237" o:spid="_x0000_s1026" o:spt="1" style="position:absolute;left:0pt;margin-left:584.75pt;margin-top:356.9pt;height:5.65pt;width:28.25pt;z-index:251735040;v-text-anchor:middle;mso-width-relative:page;mso-height-relative:page;" fillcolor="#000000" filled="t" stroked="t" coordsize="21600,21600" o:gfxdata="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fwOGW2gAAAA0BAAAPAAAAAAAA&#10;AAEAIAAAACIAAABkcnMvZG93bnJldi54bWxQSwECFAAUAAAACACHTuJA9VR7gRACAABKBAAADgAA&#10;AAAAAAABACAAAAApAQAAZHJzL2Uyb0RvYy54bWxQSwUGAAAAAAYABgBZAQAAqwUAAAAA&#10;">
                <v:fill on="t" focussize="0,0"/>
                <v:stroke weight="1.5pt" color="#000000"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729920" behindDoc="0" locked="0" layoutInCell="1" allowOverlap="1">
                <wp:simplePos x="0" y="0"/>
                <wp:positionH relativeFrom="column">
                  <wp:posOffset>132080</wp:posOffset>
                </wp:positionH>
                <wp:positionV relativeFrom="paragraph">
                  <wp:posOffset>584835</wp:posOffset>
                </wp:positionV>
                <wp:extent cx="723900" cy="552450"/>
                <wp:effectExtent l="0" t="0" r="0" b="0"/>
                <wp:wrapNone/>
                <wp:docPr id="264" name="文本框 264"/>
                <wp:cNvGraphicFramePr/>
                <a:graphic xmlns:a="http://schemas.openxmlformats.org/drawingml/2006/main">
                  <a:graphicData uri="http://schemas.microsoft.com/office/word/2010/wordprocessingShape">
                    <wps:wsp>
                      <wps:cNvSpPr txBox="1"/>
                      <wps:spPr>
                        <a:xfrm rot="1260000">
                          <a:off x="1259840" y="1471295"/>
                          <a:ext cx="723900" cy="5524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98AE64">
                            <w:pP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康正木门厂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4pt;margin-top:46.05pt;height:43.5pt;width:57pt;rotation:1376256f;z-index:251729920;mso-width-relative:page;mso-height-relative:page;" filled="f" stroked="f" coordsize="21600,21600" o:gfxdata="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DirgUPYAAAACQEAAA8A&#10;AAAAAAAAAQAgAAAAIgAAAGRycy9kb3ducmV2LnhtbFBLAQIUABQAAAAIAIdO4kCNbxGPUAIAAIME&#10;AAAOAAAAAAAAAAEAIAAAACcBAABkcnMvZTJvRG9jLnhtbFBLBQYAAAAABgAGAFkBAADpBQAAAAA=&#10;">
                <v:fill on="f" focussize="0,0"/>
                <v:stroke on="f" weight="0.5pt"/>
                <v:imagedata o:title=""/>
                <o:lock v:ext="edit" aspectratio="f"/>
                <v:textbox>
                  <w:txbxContent>
                    <w:p w14:paraId="2298AE64">
                      <w:pP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康正木门厂</w:t>
                      </w:r>
                    </w:p>
                  </w:txbxContent>
                </v:textbox>
              </v:shape>
            </w:pict>
          </mc:Fallback>
        </mc:AlternateContent>
      </w:r>
      <w:r>
        <w:rPr>
          <w:color w:val="auto"/>
          <w:highlight w:val="none"/>
        </w:rPr>
        <mc:AlternateContent>
          <mc:Choice Requires="wps">
            <w:drawing>
              <wp:anchor distT="0" distB="0" distL="114300" distR="114300" simplePos="0" relativeHeight="251706368" behindDoc="0" locked="0" layoutInCell="1" allowOverlap="1">
                <wp:simplePos x="0" y="0"/>
                <wp:positionH relativeFrom="column">
                  <wp:posOffset>7368540</wp:posOffset>
                </wp:positionH>
                <wp:positionV relativeFrom="paragraph">
                  <wp:posOffset>4100195</wp:posOffset>
                </wp:positionV>
                <wp:extent cx="662305" cy="281305"/>
                <wp:effectExtent l="0" t="0" r="0" b="0"/>
                <wp:wrapNone/>
                <wp:docPr id="41" name="文本框 100"/>
                <wp:cNvGraphicFramePr/>
                <a:graphic xmlns:a="http://schemas.openxmlformats.org/drawingml/2006/main">
                  <a:graphicData uri="http://schemas.microsoft.com/office/word/2010/wordprocessingShape">
                    <wps:wsp>
                      <wps:cNvSpPr txBox="1"/>
                      <wps:spPr>
                        <a:xfrm>
                          <a:off x="0" y="0"/>
                          <a:ext cx="662305" cy="281305"/>
                        </a:xfrm>
                        <a:prstGeom prst="rect">
                          <a:avLst/>
                        </a:prstGeom>
                        <a:noFill/>
                        <a:ln w="6350">
                          <a:noFill/>
                        </a:ln>
                      </wps:spPr>
                      <wps:txbx>
                        <w:txbxContent>
                          <w:p w14:paraId="025D8021">
                            <w:r>
                              <w:rPr>
                                <w:rFonts w:hint="eastAsia"/>
                              </w:rPr>
                              <w:t>比例尺：</w:t>
                            </w:r>
                          </w:p>
                        </w:txbxContent>
                      </wps:txbx>
                      <wps:bodyPr wrap="square" upright="1"/>
                    </wps:wsp>
                  </a:graphicData>
                </a:graphic>
              </wp:anchor>
            </w:drawing>
          </mc:Choice>
          <mc:Fallback>
            <w:pict>
              <v:shape id="文本框 100" o:spid="_x0000_s1026" o:spt="202" type="#_x0000_t202" style="position:absolute;left:0pt;margin-left:580.2pt;margin-top:322.85pt;height:22.15pt;width:52.15pt;z-index:251706368;mso-width-relative:page;mso-height-relative:page;" filled="f" stroked="f" coordsize="21600,21600" o:gfxdata="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TDEuA3AAAAA0BAAAPAAAAAAAAAAEAIAAAACIAAABkcnMvZG93bnJldi54&#10;bWxQSwECFAAUAAAACACHTuJAs/NX0b0BAABnAwAADgAAAAAAAAABACAAAAArAQAAZHJzL2Uyb0Rv&#10;Yy54bWxQSwUGAAAAAAYABgBZAQAAWgUAAAAA&#10;">
                <v:fill on="f" focussize="0,0"/>
                <v:stroke on="f" weight="0.5pt"/>
                <v:imagedata o:title=""/>
                <o:lock v:ext="edit" aspectratio="f"/>
                <v:textbox>
                  <w:txbxContent>
                    <w:p w14:paraId="025D8021">
                      <w:r>
                        <w:rPr>
                          <w:rFonts w:hint="eastAsia"/>
                        </w:rPr>
                        <w:t>比例尺：</w:t>
                      </w:r>
                    </w:p>
                  </w:txbxContent>
                </v:textbox>
              </v:shape>
            </w:pict>
          </mc:Fallback>
        </mc:AlternateContent>
      </w:r>
    </w:p>
    <w:p w14:paraId="77A1427E">
      <w:pPr>
        <w:bidi w:val="0"/>
        <w:jc w:val="center"/>
        <w:rPr>
          <w:rFonts w:hint="default"/>
          <w:b/>
          <w:bCs/>
          <w:color w:val="auto"/>
          <w:sz w:val="32"/>
          <w:szCs w:val="32"/>
          <w:highlight w:val="none"/>
          <w:lang w:val="en-US" w:eastAsia="zh-CN"/>
        </w:rPr>
      </w:pPr>
      <w:r>
        <w:rPr>
          <w:rFonts w:hint="default"/>
          <w:b/>
          <w:bCs/>
          <w:color w:val="auto"/>
          <w:sz w:val="32"/>
          <w:szCs w:val="32"/>
          <w:highlight w:val="none"/>
          <w:lang w:val="en-US" w:eastAsia="zh-CN"/>
        </w:rPr>
        <w:t>附图1项目四至图</w:t>
      </w:r>
    </w:p>
    <w:p w14:paraId="1AF6B65C">
      <w:pPr>
        <w:pStyle w:val="2"/>
        <w:jc w:val="both"/>
        <w:rPr>
          <w:rFonts w:hint="default" w:ascii="Times New Roman" w:hAnsi="Times New Roman" w:eastAsia="宋体" w:cs="Times New Roman"/>
          <w:b/>
          <w:bCs/>
          <w:color w:val="auto"/>
          <w:kern w:val="2"/>
          <w:sz w:val="24"/>
          <w:szCs w:val="24"/>
          <w:highlight w:val="none"/>
          <w:lang w:val="en-US" w:eastAsia="zh-CN" w:bidi="ar-SA"/>
        </w:rPr>
        <w:sectPr>
          <w:footerReference r:id="rId10" w:type="default"/>
          <w:pgSz w:w="16838" w:h="11906" w:orient="landscape"/>
          <w:pgMar w:top="1531" w:right="1701" w:bottom="1531" w:left="1701" w:header="851" w:footer="851" w:gutter="0"/>
          <w:pgNumType w:fmt="decimal"/>
          <w:cols w:space="720" w:num="1"/>
          <w:docGrid w:linePitch="312" w:charSpace="0"/>
        </w:sectPr>
      </w:pPr>
      <w:r>
        <w:rPr>
          <w:rFonts w:hint="default" w:ascii="Times New Roman" w:hAnsi="Times New Roman" w:eastAsia="宋体" w:cs="Times New Roman"/>
          <w:color w:val="auto"/>
          <w:highlight w:val="none"/>
        </w:rPr>
        <mc:AlternateContent>
          <mc:Choice Requires="wps">
            <w:drawing>
              <wp:anchor distT="0" distB="0" distL="114300" distR="114300" simplePos="0" relativeHeight="251704320" behindDoc="0" locked="0" layoutInCell="1" allowOverlap="1">
                <wp:simplePos x="0" y="0"/>
                <wp:positionH relativeFrom="character">
                  <wp:posOffset>7482840</wp:posOffset>
                </wp:positionH>
                <wp:positionV relativeFrom="line">
                  <wp:posOffset>3714115</wp:posOffset>
                </wp:positionV>
                <wp:extent cx="358775" cy="71755"/>
                <wp:effectExtent l="9525" t="9525" r="12700" b="13970"/>
                <wp:wrapNone/>
                <wp:docPr id="39"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a:graphicData>
                </a:graphic>
              </wp:anchor>
            </w:drawing>
          </mc:Choice>
          <mc:Fallback>
            <w:pict>
              <v:rect id="矩形 237" o:spid="_x0000_s1026" o:spt="1" style="position:absolute;left:0pt;margin-left:589.2pt;margin-top:292.45pt;height:5.65pt;width:28.25pt;mso-position-horizontal-relative:char;mso-position-vertical-relative:line;z-index:251704320;v-text-anchor:middle;mso-width-relative:page;mso-height-relative:page;" fillcolor="#000000" filled="t" stroked="t" coordsize="21600,21600" o:gfxdata="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ThoptsAAAANAQAADwAAAAAA&#10;AAABACAAAAAiAAAAZHJzL2Rvd25yZXYueG1sUEsBAhQAFAAAAAgAh07iQAtB4VYQAgAASQQAAA4A&#10;AAAAAAAAAQAgAAAAKgEAAGRycy9lMm9Eb2MueG1sUEsFBgAAAAAGAAYAWQEAAKwFAAAAAA==&#10;">
                <v:fill on="t" focussize="0,0"/>
                <v:stroke weight="1.5pt" color="#000000" joinstyle="miter"/>
                <v:imagedata o:title=""/>
                <o:lock v:ext="edit" aspectratio="f"/>
              </v:rect>
            </w:pict>
          </mc:Fallback>
        </mc:AlternateContent>
      </w:r>
    </w:p>
    <w:p w14:paraId="023B65CD">
      <w:pPr>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textAlignment w:val="auto"/>
        <w:rPr>
          <w:rFonts w:hint="default" w:ascii="Times New Roman" w:hAnsi="Times New Roman" w:eastAsia="宋体" w:cs="Times New Roman"/>
          <w:color w:val="auto"/>
          <w:highlight w:val="none"/>
          <w:lang w:eastAsia="zh-CN"/>
        </w:rPr>
      </w:pPr>
      <w:r>
        <w:rPr>
          <w:color w:val="auto"/>
          <w:highlight w:val="none"/>
        </w:rPr>
        <mc:AlternateContent>
          <mc:Choice Requires="wps">
            <w:drawing>
              <wp:anchor distT="0" distB="0" distL="114300" distR="114300" simplePos="0" relativeHeight="251710464" behindDoc="0" locked="0" layoutInCell="1" allowOverlap="1">
                <wp:simplePos x="0" y="0"/>
                <wp:positionH relativeFrom="column">
                  <wp:posOffset>1483360</wp:posOffset>
                </wp:positionH>
                <wp:positionV relativeFrom="paragraph">
                  <wp:posOffset>3618230</wp:posOffset>
                </wp:positionV>
                <wp:extent cx="981075" cy="313690"/>
                <wp:effectExtent l="7620" t="4445" r="20955" b="272415"/>
                <wp:wrapNone/>
                <wp:docPr id="201" name="矩形标注 224"/>
                <wp:cNvGraphicFramePr/>
                <a:graphic xmlns:a="http://schemas.openxmlformats.org/drawingml/2006/main">
                  <a:graphicData uri="http://schemas.microsoft.com/office/word/2010/wordprocessingShape">
                    <wps:wsp>
                      <wps:cNvSpPr/>
                      <wps:spPr>
                        <a:xfrm>
                          <a:off x="0" y="0"/>
                          <a:ext cx="981071" cy="313658"/>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23945EB0">
                            <w:pPr>
                              <w:rPr>
                                <w:sz w:val="24"/>
                              </w:rPr>
                            </w:pPr>
                            <w:r>
                              <w:rPr>
                                <w:rFonts w:hint="eastAsia" w:eastAsia="宋体"/>
                                <w:sz w:val="24"/>
                              </w:rPr>
                              <w:t>项目所在地</w:t>
                            </w:r>
                          </w:p>
                        </w:txbxContent>
                      </wps:txbx>
                      <wps:bodyPr vert="horz" wrap="square" anchor="t" anchorCtr="0" upright="1"/>
                    </wps:wsp>
                  </a:graphicData>
                </a:graphic>
              </wp:anchor>
            </w:drawing>
          </mc:Choice>
          <mc:Fallback>
            <w:pict>
              <v:shape id="矩形标注 224" o:spid="_x0000_s1026" o:spt="61" type="#_x0000_t61" style="position:absolute;left:0pt;margin-left:116.8pt;margin-top:284.9pt;height:24.7pt;width:77.25pt;z-index:251710464;mso-width-relative:page;mso-height-relative:page;" fillcolor="#FFFFFF" filled="t" stroked="t" coordsize="21600,21600" o:gfxdata="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0kXXQ&#10;2gAAAAsBAAAPAAAAAAAAAAEAIAAAACIAAABkcnMvZG93bnJldi54bWxQSwECFAAUAAAACACHTuJA&#10;TNEsWVgCAADEBAAADgAAAAAAAAABACAAAAApAQAAZHJzL2Uyb0RvYy54bWxQSwUGAAAAAAYABgBZ&#10;AQAA8wUAAAAA&#10;" adj="167,38696">
                <v:fill on="t" focussize="0,0"/>
                <v:stroke color="#000000" joinstyle="miter"/>
                <v:imagedata o:title=""/>
                <o:lock v:ext="edit" aspectratio="f"/>
                <v:textbox>
                  <w:txbxContent>
                    <w:p w14:paraId="23945EB0">
                      <w:pPr>
                        <w:rPr>
                          <w:sz w:val="24"/>
                        </w:rPr>
                      </w:pPr>
                      <w:r>
                        <w:rPr>
                          <w:rFonts w:hint="eastAsia" w:eastAsia="宋体"/>
                          <w:sz w:val="24"/>
                        </w:rPr>
                        <w:t>项目所在地</w:t>
                      </w:r>
                    </w:p>
                  </w:txbxContent>
                </v:textbox>
              </v:shape>
            </w:pict>
          </mc:Fallback>
        </mc:AlternateContent>
      </w:r>
      <w:r>
        <w:rPr>
          <w:color w:val="auto"/>
          <w:highlight w:val="none"/>
        </w:rPr>
        <mc:AlternateContent>
          <mc:Choice Requires="wps">
            <w:drawing>
              <wp:anchor distT="0" distB="0" distL="114300" distR="114300" simplePos="0" relativeHeight="251709440" behindDoc="0" locked="0" layoutInCell="1" allowOverlap="1">
                <wp:simplePos x="0" y="0"/>
                <wp:positionH relativeFrom="column">
                  <wp:posOffset>1413510</wp:posOffset>
                </wp:positionH>
                <wp:positionV relativeFrom="paragraph">
                  <wp:posOffset>4155440</wp:posOffset>
                </wp:positionV>
                <wp:extent cx="80645" cy="93345"/>
                <wp:effectExtent l="4445" t="4445" r="10160" b="16510"/>
                <wp:wrapNone/>
                <wp:docPr id="200" name="椭圆 74"/>
                <wp:cNvGraphicFramePr/>
                <a:graphic xmlns:a="http://schemas.openxmlformats.org/drawingml/2006/main">
                  <a:graphicData uri="http://schemas.microsoft.com/office/word/2010/wordprocessingShape">
                    <wps:wsp>
                      <wps:cNvSpPr/>
                      <wps:spPr>
                        <a:xfrm>
                          <a:off x="0" y="0"/>
                          <a:ext cx="80645" cy="93345"/>
                        </a:xfrm>
                        <a:prstGeom prst="ellipse">
                          <a:avLst/>
                        </a:prstGeom>
                        <a:solidFill>
                          <a:srgbClr val="FF0000"/>
                        </a:solidFill>
                        <a:ln w="952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椭圆 74" o:spid="_x0000_s1026" o:spt="3" type="#_x0000_t3" style="position:absolute;left:0pt;margin-left:111.3pt;margin-top:327.2pt;height:7.35pt;width:6.35pt;z-index:251709440;mso-width-relative:page;mso-height-relative:page;" fillcolor="#FF0000" filled="t" stroked="t" coordsize="21600,21600" o:gfxdata="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d9J1v9kAAAALAQAADwAA&#10;AAAAAAABACAAAAAiAAAAZHJzL2Rvd25yZXYueG1sUEsBAhQAFAAAAAgAh07iQFzpS/AVAgAASgQA&#10;AA4AAAAAAAAAAQAgAAAAKAEAAGRycy9lMm9Eb2MueG1sUEsFBgAAAAAGAAYAWQEAAK8FAAAAAA==&#10;">
                <v:fill on="t" focussize="0,0"/>
                <v:stroke color="#000000" joinstyle="round"/>
                <v:imagedata o:title=""/>
                <o:lock v:ext="edit" aspectratio="f"/>
              </v:shape>
            </w:pict>
          </mc:Fallback>
        </mc:AlternateContent>
      </w:r>
      <w:r>
        <w:rPr>
          <w:rFonts w:hint="default" w:ascii="Times New Roman" w:hAnsi="Times New Roman" w:eastAsia="宋体" w:cs="Times New Roman"/>
          <w:color w:val="auto"/>
          <w:sz w:val="21"/>
          <w:highlight w:val="none"/>
        </w:rPr>
        <w:drawing>
          <wp:anchor distT="0" distB="0" distL="114300" distR="114300" simplePos="0" relativeHeight="251708416" behindDoc="0" locked="0" layoutInCell="1" allowOverlap="1">
            <wp:simplePos x="0" y="0"/>
            <wp:positionH relativeFrom="column">
              <wp:posOffset>605790</wp:posOffset>
            </wp:positionH>
            <wp:positionV relativeFrom="paragraph">
              <wp:posOffset>3301365</wp:posOffset>
            </wp:positionV>
            <wp:extent cx="1781810" cy="1784350"/>
            <wp:effectExtent l="9525" t="9525" r="18415" b="15875"/>
            <wp:wrapNone/>
            <wp:docPr id="199" name="图片 199" descr="ddd82ec2c333cbe260ac0f0389231d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ddd82ec2c333cbe260ac0f0389231dc8"/>
                    <pic:cNvPicPr>
                      <a:picLocks noChangeAspect="1"/>
                    </pic:cNvPicPr>
                  </pic:nvPicPr>
                  <pic:blipFill>
                    <a:blip r:embed="rId25"/>
                    <a:stretch>
                      <a:fillRect/>
                    </a:stretch>
                  </pic:blipFill>
                  <pic:spPr>
                    <a:xfrm>
                      <a:off x="0" y="0"/>
                      <a:ext cx="1781810" cy="1784350"/>
                    </a:xfrm>
                    <a:prstGeom prst="rect">
                      <a:avLst/>
                    </a:prstGeom>
                    <a:ln>
                      <a:solidFill>
                        <a:schemeClr val="tx1"/>
                      </a:solidFill>
                    </a:ln>
                  </pic:spPr>
                </pic:pic>
              </a:graphicData>
            </a:graphic>
          </wp:anchor>
        </w:drawing>
      </w:r>
      <w:r>
        <w:rPr>
          <w:rFonts w:hint="default" w:ascii="Times New Roman" w:hAnsi="Times New Roman" w:eastAsia="宋体" w:cs="Times New Roman"/>
          <w:color w:val="auto"/>
          <w:sz w:val="21"/>
          <w:highlight w:val="none"/>
        </w:rPr>
        <mc:AlternateContent>
          <mc:Choice Requires="wps">
            <w:drawing>
              <wp:anchor distT="0" distB="0" distL="114300" distR="114300" simplePos="0" relativeHeight="251671552" behindDoc="0" locked="0" layoutInCell="1" allowOverlap="1">
                <wp:simplePos x="0" y="0"/>
                <wp:positionH relativeFrom="column">
                  <wp:posOffset>1433195</wp:posOffset>
                </wp:positionH>
                <wp:positionV relativeFrom="paragraph">
                  <wp:posOffset>2573655</wp:posOffset>
                </wp:positionV>
                <wp:extent cx="8255" cy="724535"/>
                <wp:effectExtent l="30480" t="0" r="37465" b="18415"/>
                <wp:wrapNone/>
                <wp:docPr id="48" name="直线 66"/>
                <wp:cNvGraphicFramePr/>
                <a:graphic xmlns:a="http://schemas.openxmlformats.org/drawingml/2006/main">
                  <a:graphicData uri="http://schemas.microsoft.com/office/word/2010/wordprocessingShape">
                    <wps:wsp>
                      <wps:cNvCnPr>
                        <a:stCxn id="82" idx="2"/>
                      </wps:cNvCnPr>
                      <wps:spPr>
                        <a:xfrm>
                          <a:off x="0" y="0"/>
                          <a:ext cx="8255" cy="7245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66" o:spid="_x0000_s1026" o:spt="20" style="position:absolute;left:0pt;margin-left:112.85pt;margin-top:202.65pt;height:57.05pt;width:0.65pt;z-index:251671552;mso-width-relative:page;mso-height-relative:page;" filled="f" stroked="t" coordsize="21600,21600" o:gfxdata="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ETrQNncAAAACwEAAA8AAAAAAAAAAQAgAAAAIgAA&#10;AGRycy9kb3ducmV2LnhtbFBLAQIUABQAAAAIAIdO4kAKYSjcBAIAAAoEAAAOAAAAAAAAAAEAIAAA&#10;ACsBAABkcnMvZTJvRG9jLnhtbFBLBQYAAAAABgAGAFkBAAChBQAAAAA=&#10;">
                <v:fill on="f" focussize="0,0"/>
                <v:stroke color="#000000" joinstyle="round" endarrow="block"/>
                <v:imagedata o:title=""/>
                <o:lock v:ext="edit" aspectratio="f"/>
              </v:lin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84864" behindDoc="0" locked="0" layoutInCell="1" allowOverlap="1">
                <wp:simplePos x="0" y="0"/>
                <wp:positionH relativeFrom="column">
                  <wp:posOffset>1178560</wp:posOffset>
                </wp:positionH>
                <wp:positionV relativeFrom="paragraph">
                  <wp:posOffset>2088515</wp:posOffset>
                </wp:positionV>
                <wp:extent cx="509270" cy="485140"/>
                <wp:effectExtent l="4445" t="4445" r="19685" b="5715"/>
                <wp:wrapNone/>
                <wp:docPr id="82" name="矩形 405"/>
                <wp:cNvGraphicFramePr/>
                <a:graphic xmlns:a="http://schemas.openxmlformats.org/drawingml/2006/main">
                  <a:graphicData uri="http://schemas.microsoft.com/office/word/2010/wordprocessingShape">
                    <wps:wsp>
                      <wps:cNvSpPr/>
                      <wps:spPr>
                        <a:xfrm>
                          <a:off x="0" y="0"/>
                          <a:ext cx="509270" cy="485140"/>
                        </a:xfrm>
                        <a:prstGeom prst="rect">
                          <a:avLst/>
                        </a:prstGeom>
                        <a:no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405" o:spid="_x0000_s1026" o:spt="1" style="position:absolute;left:0pt;margin-left:92.8pt;margin-top:164.45pt;height:38.2pt;width:40.1pt;z-index:251684864;mso-width-relative:page;mso-height-relative:page;" filled="f" stroked="t" coordsize="21600,21600" o:gfxdata="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NZlTZnZAAAACwEAAA8A&#10;AAAAAAAAAQAgAAAAIgAAAGRycy9kb3ducmV2LnhtbFBLAQIUABQAAAAIAIdO4kB2aqGmFgIAACoE&#10;AAAOAAAAAAAAAAEAIAAAACgBAABkcnMvZTJvRG9jLnhtbFBLBQYAAAAABgAGAFkBAACwBQAAAAA=&#10;">
                <v:fill on="f" focussize="0,0"/>
                <v:stroke color="#000000" joinstyle="miter"/>
                <v:imagedata o:title=""/>
                <o:lock v:ext="edit" aspectratio="f"/>
              </v:rect>
            </w:pict>
          </mc:Fallback>
        </mc:AlternateContent>
      </w:r>
      <w:r>
        <w:rPr>
          <w:rFonts w:hint="default" w:ascii="Times New Roman" w:hAnsi="Times New Roman" w:eastAsia="宋体" w:cs="Times New Roman"/>
          <w:color w:val="auto"/>
          <w:sz w:val="24"/>
          <w:szCs w:val="24"/>
          <w:highlight w:val="none"/>
        </w:rPr>
        <w:drawing>
          <wp:inline distT="0" distB="0" distL="114300" distR="114300">
            <wp:extent cx="5611495" cy="7728585"/>
            <wp:effectExtent l="0" t="0" r="8255" b="5715"/>
            <wp:docPr id="133" name="图片 1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12" descr="IMG_256"/>
                    <pic:cNvPicPr>
                      <a:picLocks noChangeAspect="1"/>
                    </pic:cNvPicPr>
                  </pic:nvPicPr>
                  <pic:blipFill>
                    <a:blip r:embed="rId26"/>
                    <a:stretch>
                      <a:fillRect/>
                    </a:stretch>
                  </pic:blipFill>
                  <pic:spPr>
                    <a:xfrm>
                      <a:off x="0" y="0"/>
                      <a:ext cx="5611495" cy="7728585"/>
                    </a:xfrm>
                    <a:prstGeom prst="rect">
                      <a:avLst/>
                    </a:prstGeom>
                    <a:noFill/>
                    <a:ln>
                      <a:noFill/>
                    </a:ln>
                  </pic:spPr>
                </pic:pic>
              </a:graphicData>
            </a:graphic>
          </wp:inline>
        </w:drawing>
      </w:r>
      <w:r>
        <w:rPr>
          <w:rFonts w:hint="default" w:ascii="Times New Roman" w:hAnsi="Times New Roman" w:eastAsia="宋体" w:cs="Times New Roman"/>
          <w:b/>
          <w:color w:val="auto"/>
          <w:szCs w:val="21"/>
          <w:highlight w:val="none"/>
        </w:rPr>
        <w:drawing>
          <wp:anchor distT="0" distB="0" distL="114300" distR="114300" simplePos="0" relativeHeight="251672576" behindDoc="0" locked="0" layoutInCell="1" allowOverlap="1">
            <wp:simplePos x="0" y="0"/>
            <wp:positionH relativeFrom="column">
              <wp:posOffset>4559300</wp:posOffset>
            </wp:positionH>
            <wp:positionV relativeFrom="paragraph">
              <wp:posOffset>364490</wp:posOffset>
            </wp:positionV>
            <wp:extent cx="752475" cy="1006475"/>
            <wp:effectExtent l="0" t="0" r="0" b="0"/>
            <wp:wrapNone/>
            <wp:docPr id="4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16.png"/>
                    <pic:cNvPicPr>
                      <a:picLocks noChangeAspect="1"/>
                    </pic:cNvPicPr>
                  </pic:nvPicPr>
                  <pic:blipFill>
                    <a:blip r:embed="rId24"/>
                    <a:stretch>
                      <a:fillRect/>
                    </a:stretch>
                  </pic:blipFill>
                  <pic:spPr>
                    <a:xfrm>
                      <a:off x="0" y="0"/>
                      <a:ext cx="752475" cy="1006475"/>
                    </a:xfrm>
                    <a:prstGeom prst="rect">
                      <a:avLst/>
                    </a:prstGeom>
                    <a:noFill/>
                    <a:ln>
                      <a:noFill/>
                    </a:ln>
                  </pic:spPr>
                </pic:pic>
              </a:graphicData>
            </a:graphic>
          </wp:anchor>
        </w:drawing>
      </w:r>
      <w:r>
        <w:rPr>
          <w:rFonts w:hint="default" w:ascii="Times New Roman" w:hAnsi="Times New Roman" w:eastAsia="宋体" w:cs="Times New Roman"/>
          <w:color w:val="auto"/>
          <w:highlight w:val="none"/>
          <w:lang w:eastAsia="zh-CN"/>
        </w:rPr>
        <w:drawing>
          <wp:anchor distT="0" distB="0" distL="114300" distR="114300" simplePos="0" relativeHeight="251683840" behindDoc="0" locked="0" layoutInCell="1" allowOverlap="1">
            <wp:simplePos x="0" y="0"/>
            <wp:positionH relativeFrom="column">
              <wp:posOffset>1269365</wp:posOffset>
            </wp:positionH>
            <wp:positionV relativeFrom="paragraph">
              <wp:posOffset>-7747000</wp:posOffset>
            </wp:positionV>
            <wp:extent cx="3076575" cy="2133600"/>
            <wp:effectExtent l="0" t="0" r="0" b="0"/>
            <wp:wrapNone/>
            <wp:docPr id="81" name="图片 404" descr="3943bf1a3064f1105a8491f2ad694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04" descr="3943bf1a3064f1105a8491f2ad694e5"/>
                    <pic:cNvPicPr>
                      <a:picLocks noChangeAspect="1"/>
                    </pic:cNvPicPr>
                  </pic:nvPicPr>
                  <pic:blipFill>
                    <a:blip r:embed="rId27"/>
                    <a:stretch>
                      <a:fillRect/>
                    </a:stretch>
                  </pic:blipFill>
                  <pic:spPr>
                    <a:xfrm>
                      <a:off x="0" y="0"/>
                      <a:ext cx="3076575" cy="2133600"/>
                    </a:xfrm>
                    <a:prstGeom prst="rect">
                      <a:avLst/>
                    </a:prstGeom>
                    <a:noFill/>
                    <a:ln>
                      <a:noFill/>
                    </a:ln>
                  </pic:spPr>
                </pic:pic>
              </a:graphicData>
            </a:graphic>
          </wp:anchor>
        </w:drawing>
      </w:r>
    </w:p>
    <w:p w14:paraId="0A25DB6F">
      <w:pPr>
        <w:bidi w:val="0"/>
        <w:jc w:val="center"/>
        <w:rPr>
          <w:rFonts w:hint="default"/>
          <w:b/>
          <w:bCs/>
          <w:color w:val="auto"/>
          <w:sz w:val="32"/>
          <w:szCs w:val="32"/>
          <w:highlight w:val="none"/>
          <w:lang w:val="en-US" w:eastAsia="zh-CN"/>
        </w:rPr>
      </w:pPr>
      <w:bookmarkStart w:id="17" w:name="_Toc7002"/>
      <w:r>
        <w:rPr>
          <w:rFonts w:hint="default"/>
          <w:b/>
          <w:bCs/>
          <w:color w:val="auto"/>
          <w:sz w:val="32"/>
          <w:szCs w:val="32"/>
          <w:highlight w:val="none"/>
          <w:lang w:val="en-US" w:eastAsia="zh-CN"/>
        </w:rPr>
        <w:t>附图2项目地理位置图</w:t>
      </w:r>
      <w:bookmarkEnd w:id="17"/>
    </w:p>
    <w:p w14:paraId="43B0D2E9">
      <w:pPr>
        <w:rPr>
          <w:rFonts w:hint="default" w:ascii="Times New Roman" w:hAnsi="Times New Roman" w:eastAsia="宋体" w:cs="Times New Roman"/>
          <w:color w:val="auto"/>
          <w:highlight w:val="none"/>
        </w:rPr>
        <w:sectPr>
          <w:pgSz w:w="11906" w:h="16838"/>
          <w:pgMar w:top="1701" w:right="1531" w:bottom="1701" w:left="1531" w:header="851" w:footer="851" w:gutter="0"/>
          <w:pgNumType w:fmt="decimal"/>
          <w:cols w:space="720" w:num="1"/>
          <w:docGrid w:linePitch="312" w:charSpace="0"/>
        </w:sectPr>
      </w:pPr>
    </w:p>
    <w:p w14:paraId="7F9E9F29">
      <w:pPr>
        <w:pStyle w:val="2"/>
        <w:keepNext w:val="0"/>
        <w:keepLines w:val="0"/>
        <w:pageBreakBefore w:val="0"/>
        <w:widowControl w:val="0"/>
        <w:kinsoku/>
        <w:wordWrap w:val="0"/>
        <w:overflowPunct w:val="0"/>
        <w:topLinePunct/>
        <w:autoSpaceDE w:val="0"/>
        <w:autoSpaceDN w:val="0"/>
        <w:bidi w:val="0"/>
        <w:adjustRightInd w:val="0"/>
        <w:snapToGrid/>
        <w:jc w:val="center"/>
        <w:textAlignment w:val="auto"/>
        <w:rPr>
          <w:rFonts w:hint="default" w:ascii="Times New Roman" w:hAnsi="Times New Roman" w:eastAsia="宋体" w:cs="Times New Roman"/>
          <w:color w:val="auto"/>
          <w:highlight w:val="none"/>
          <w:lang w:eastAsia="zh-CN"/>
        </w:rPr>
      </w:pPr>
      <w:r>
        <w:rPr>
          <w:color w:val="auto"/>
          <w:sz w:val="24"/>
          <w:highlight w:val="none"/>
        </w:rPr>
        <mc:AlternateContent>
          <mc:Choice Requires="wps">
            <w:drawing>
              <wp:anchor distT="0" distB="0" distL="114300" distR="114300" simplePos="0" relativeHeight="251707392" behindDoc="0" locked="0" layoutInCell="1" allowOverlap="1">
                <wp:simplePos x="0" y="0"/>
                <wp:positionH relativeFrom="column">
                  <wp:posOffset>4088765</wp:posOffset>
                </wp:positionH>
                <wp:positionV relativeFrom="paragraph">
                  <wp:posOffset>3002915</wp:posOffset>
                </wp:positionV>
                <wp:extent cx="688340" cy="989330"/>
                <wp:effectExtent l="12700" t="12700" r="22860" b="26670"/>
                <wp:wrapNone/>
                <wp:docPr id="174" name="任意多边形 174"/>
                <wp:cNvGraphicFramePr/>
                <a:graphic xmlns:a="http://schemas.openxmlformats.org/drawingml/2006/main">
                  <a:graphicData uri="http://schemas.microsoft.com/office/word/2010/wordprocessingShape">
                    <wps:wsp>
                      <wps:cNvSpPr/>
                      <wps:spPr>
                        <a:xfrm>
                          <a:off x="5198110" y="3645535"/>
                          <a:ext cx="688340" cy="989330"/>
                        </a:xfrm>
                        <a:custGeom>
                          <a:avLst/>
                          <a:gdLst>
                            <a:gd name="connisteX0" fmla="*/ 346075 w 688340"/>
                            <a:gd name="connsiteY0" fmla="*/ 711835 h 989330"/>
                            <a:gd name="connisteX1" fmla="*/ 396875 w 688340"/>
                            <a:gd name="connsiteY1" fmla="*/ 738505 h 989330"/>
                            <a:gd name="connisteX2" fmla="*/ 285115 w 688340"/>
                            <a:gd name="connsiteY2" fmla="*/ 989330 h 989330"/>
                            <a:gd name="connisteX3" fmla="*/ 0 w 688340"/>
                            <a:gd name="connsiteY3" fmla="*/ 861060 h 989330"/>
                            <a:gd name="connisteX4" fmla="*/ 403860 w 688340"/>
                            <a:gd name="connsiteY4" fmla="*/ 0 h 989330"/>
                            <a:gd name="connisteX5" fmla="*/ 688340 w 688340"/>
                            <a:gd name="connsiteY5" fmla="*/ 125095 h 989330"/>
                            <a:gd name="connisteX6" fmla="*/ 566420 w 688340"/>
                            <a:gd name="connsiteY6" fmla="*/ 372745 h 989330"/>
                            <a:gd name="connisteX7" fmla="*/ 505460 w 688340"/>
                            <a:gd name="connsiteY7" fmla="*/ 349250 h 989330"/>
                            <a:gd name="connisteX8" fmla="*/ 346075 w 688340"/>
                            <a:gd name="connsiteY8" fmla="*/ 711835 h 98933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688340" h="989330">
                              <a:moveTo>
                                <a:pt x="346075" y="711835"/>
                              </a:moveTo>
                              <a:lnTo>
                                <a:pt x="396875" y="738505"/>
                              </a:lnTo>
                              <a:lnTo>
                                <a:pt x="285115" y="989330"/>
                              </a:lnTo>
                              <a:lnTo>
                                <a:pt x="0" y="861060"/>
                              </a:lnTo>
                              <a:lnTo>
                                <a:pt x="403860" y="0"/>
                              </a:lnTo>
                              <a:lnTo>
                                <a:pt x="688340" y="125095"/>
                              </a:lnTo>
                              <a:lnTo>
                                <a:pt x="566420" y="372745"/>
                              </a:lnTo>
                              <a:lnTo>
                                <a:pt x="505460" y="349250"/>
                              </a:lnTo>
                              <a:lnTo>
                                <a:pt x="346075" y="711835"/>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21.95pt;margin-top:236.45pt;height:77.9pt;width:54.2pt;z-index:251707392;mso-width-relative:page;mso-height-relative:page;" filled="f" stroked="t" coordsize="688340,989330" o:gfxdata="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" path="m346075,711835l396875,738505,285115,989330,0,861060,403860,0,688340,125095,566420,372745,505460,349250,346075,711835xe">
                <v:path o:connectlocs="346075,711835;396875,738505;285115,989330;0,861060;403860,0;688340,125095;566420,372745;505460,349250;346075,711835" o:connectangles="0,0,0,0,0,0,0,0,0"/>
                <v:fill on="f" focussize="0,0"/>
                <v:stroke weight="2pt" color="#FFFF00 [2404]" joinstyle="round"/>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3600" behindDoc="0" locked="0" layoutInCell="1" allowOverlap="1">
                <wp:simplePos x="0" y="0"/>
                <wp:positionH relativeFrom="column">
                  <wp:posOffset>4104640</wp:posOffset>
                </wp:positionH>
                <wp:positionV relativeFrom="paragraph">
                  <wp:posOffset>2733675</wp:posOffset>
                </wp:positionV>
                <wp:extent cx="990600" cy="262890"/>
                <wp:effectExtent l="0" t="0" r="0" b="0"/>
                <wp:wrapNone/>
                <wp:docPr id="51" name="文本框 71"/>
                <wp:cNvGraphicFramePr/>
                <a:graphic xmlns:a="http://schemas.openxmlformats.org/drawingml/2006/main">
                  <a:graphicData uri="http://schemas.microsoft.com/office/word/2010/wordprocessingShape">
                    <wps:wsp>
                      <wps:cNvSpPr txBox="1"/>
                      <wps:spPr>
                        <a:xfrm>
                          <a:off x="0" y="0"/>
                          <a:ext cx="990600" cy="262890"/>
                        </a:xfrm>
                        <a:prstGeom prst="rect">
                          <a:avLst/>
                        </a:prstGeom>
                        <a:noFill/>
                        <a:ln>
                          <a:noFill/>
                        </a:ln>
                      </wps:spPr>
                      <wps:txbx>
                        <w:txbxContent>
                          <w:p w14:paraId="18109574">
                            <w:pPr>
                              <w:rPr>
                                <w:rFonts w:hint="default" w:eastAsia="宋体"/>
                                <w:b/>
                                <w:bCs/>
                                <w:color w:val="FFFF00"/>
                                <w:lang w:val="en-US" w:eastAsia="zh-CN"/>
                              </w:rPr>
                            </w:pPr>
                            <w:r>
                              <w:rPr>
                                <w:rFonts w:hint="eastAsia"/>
                                <w:b/>
                                <w:bCs/>
                                <w:color w:val="FFFF00"/>
                                <w:lang w:val="en-US" w:eastAsia="zh-CN"/>
                              </w:rPr>
                              <w:t>本项目所在地</w:t>
                            </w:r>
                          </w:p>
                        </w:txbxContent>
                      </wps:txbx>
                      <wps:bodyPr vert="horz" wrap="square" anchor="t" anchorCtr="0" upright="1"/>
                    </wps:wsp>
                  </a:graphicData>
                </a:graphic>
              </wp:anchor>
            </w:drawing>
          </mc:Choice>
          <mc:Fallback>
            <w:pict>
              <v:shape id="文本框 71" o:spid="_x0000_s1026" o:spt="202" type="#_x0000_t202" style="position:absolute;left:0pt;margin-left:323.2pt;margin-top:215.25pt;height:20.7pt;width:78pt;z-index:251673600;mso-width-relative:page;mso-height-relative:page;" filled="f" stroked="f" coordsize="21600,21600" o:gfxdata="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APeV4I2AAAAAsBAAAPAAAAAAAAAAEAIAAAACIAAABk&#10;cnMvZG93bnJldi54bWxQSwECFAAUAAAACACHTuJAM6UCos0BAACCAwAADgAAAAAAAAABACAAAAAn&#10;AQAAZHJzL2Uyb0RvYy54bWxQSwUGAAAAAAYABgBZAQAAZgUAAAAA&#10;">
                <v:fill on="f" focussize="0,0"/>
                <v:stroke on="f"/>
                <v:imagedata o:title=""/>
                <o:lock v:ext="edit" aspectratio="f"/>
                <v:textbox>
                  <w:txbxContent>
                    <w:p w14:paraId="18109574">
                      <w:pPr>
                        <w:rPr>
                          <w:rFonts w:hint="default" w:eastAsia="宋体"/>
                          <w:b/>
                          <w:bCs/>
                          <w:color w:val="FFFF00"/>
                          <w:lang w:val="en-US" w:eastAsia="zh-CN"/>
                        </w:rPr>
                      </w:pPr>
                      <w:r>
                        <w:rPr>
                          <w:rFonts w:hint="eastAsia"/>
                          <w:b/>
                          <w:bCs/>
                          <w:color w:val="FFFF00"/>
                          <w:lang w:val="en-US" w:eastAsia="zh-CN"/>
                        </w:rPr>
                        <w:t>本项目所在地</w:t>
                      </w:r>
                    </w:p>
                  </w:txbxContent>
                </v:textbox>
              </v:shape>
            </w:pict>
          </mc:Fallback>
        </mc:AlternateContent>
      </w:r>
      <w:r>
        <w:rPr>
          <w:rFonts w:ascii="Times New Roman" w:hAnsi="Times New Roman" w:cs="Times New Roman"/>
          <w:color w:val="auto"/>
          <w:highlight w:val="none"/>
        </w:rPr>
        <w:drawing>
          <wp:inline distT="0" distB="0" distL="114300" distR="114300">
            <wp:extent cx="8463280" cy="5688330"/>
            <wp:effectExtent l="0" t="0" r="13970" b="7620"/>
            <wp:docPr id="28" name="图片 28" descr="1f95537a7f5537637c32f23f08c14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f95537a7f5537637c32f23f08c14420"/>
                    <pic:cNvPicPr>
                      <a:picLocks noChangeAspect="1"/>
                    </pic:cNvPicPr>
                  </pic:nvPicPr>
                  <pic:blipFill>
                    <a:blip r:embed="rId28"/>
                    <a:stretch>
                      <a:fillRect/>
                    </a:stretch>
                  </pic:blipFill>
                  <pic:spPr>
                    <a:xfrm>
                      <a:off x="0" y="0"/>
                      <a:ext cx="8463280" cy="5688330"/>
                    </a:xfrm>
                    <a:prstGeom prst="rect">
                      <a:avLst/>
                    </a:prstGeom>
                  </pic:spPr>
                </pic:pic>
              </a:graphicData>
            </a:graphic>
          </wp:inline>
        </w:drawing>
      </w:r>
      <w:r>
        <w:rPr>
          <w:rFonts w:ascii="Times New Roman" w:hAnsi="Times New Roman" w:cs="Times New Roman"/>
          <w:color w:val="auto"/>
          <w:highlight w:val="none"/>
        </w:rPr>
        <w:drawing>
          <wp:anchor distT="0" distB="0" distL="114300" distR="114300" simplePos="0" relativeHeight="251701248" behindDoc="0" locked="0" layoutInCell="1" allowOverlap="1">
            <wp:simplePos x="0" y="0"/>
            <wp:positionH relativeFrom="column">
              <wp:posOffset>7878445</wp:posOffset>
            </wp:positionH>
            <wp:positionV relativeFrom="paragraph">
              <wp:posOffset>493395</wp:posOffset>
            </wp:positionV>
            <wp:extent cx="654050" cy="875665"/>
            <wp:effectExtent l="0" t="0" r="12700" b="635"/>
            <wp:wrapNone/>
            <wp:docPr id="7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16.png"/>
                    <pic:cNvPicPr>
                      <a:picLocks noChangeAspect="1"/>
                    </pic:cNvPicPr>
                  </pic:nvPicPr>
                  <pic:blipFill>
                    <a:blip r:embed="rId24"/>
                    <a:stretch>
                      <a:fillRect/>
                    </a:stretch>
                  </pic:blipFill>
                  <pic:spPr>
                    <a:xfrm>
                      <a:off x="0" y="0"/>
                      <a:ext cx="654050" cy="875665"/>
                    </a:xfrm>
                    <a:prstGeom prst="rect">
                      <a:avLst/>
                    </a:prstGeom>
                    <a:noFill/>
                    <a:ln>
                      <a:noFill/>
                    </a:ln>
                  </pic:spPr>
                </pic:pic>
              </a:graphicData>
            </a:graphic>
          </wp:anchor>
        </w:drawing>
      </w:r>
    </w:p>
    <w:p w14:paraId="78D6524B">
      <w:pPr>
        <w:bidi w:val="0"/>
        <w:jc w:val="center"/>
        <w:rPr>
          <w:rFonts w:hint="default" w:ascii="Times New Roman" w:hAnsi="Times New Roman" w:eastAsia="宋体" w:cs="Times New Roman"/>
          <w:color w:val="auto"/>
          <w:highlight w:val="none"/>
        </w:rPr>
      </w:pPr>
      <w:bookmarkStart w:id="18" w:name="_Toc25818"/>
      <w:bookmarkStart w:id="19" w:name="_Toc12743"/>
      <w:r>
        <w:rPr>
          <w:rFonts w:hint="default"/>
          <w:b/>
          <w:bCs/>
          <w:color w:val="auto"/>
          <w:sz w:val="32"/>
          <w:szCs w:val="32"/>
          <w:highlight w:val="none"/>
          <w:lang w:val="en-US" w:eastAsia="zh-CN"/>
        </w:rPr>
        <w:t>附图3中山市自然资源一图</w:t>
      </w:r>
      <w:r>
        <w:rPr>
          <w:rFonts w:hint="default"/>
          <w:b/>
          <w:bCs/>
          <w:color w:val="auto"/>
          <w:sz w:val="32"/>
          <w:szCs w:val="32"/>
          <w:highlight w:val="none"/>
        </w:rPr>
        <w:t>通</w:t>
      </w:r>
      <w:bookmarkEnd w:id="18"/>
    </w:p>
    <w:p w14:paraId="7DD45FF3">
      <w:pPr>
        <w:spacing w:line="219" w:lineRule="auto"/>
        <w:rPr>
          <w:rFonts w:hint="default" w:ascii="Times New Roman" w:hAnsi="Times New Roman" w:eastAsia="宋体" w:cs="Times New Roman"/>
          <w:color w:val="auto"/>
          <w:sz w:val="24"/>
          <w:szCs w:val="24"/>
          <w:highlight w:val="none"/>
        </w:rPr>
        <w:sectPr>
          <w:footerReference r:id="rId11" w:type="default"/>
          <w:pgSz w:w="16839" w:h="11906"/>
          <w:pgMar w:top="1012" w:right="1746" w:bottom="957" w:left="1747" w:header="0" w:footer="694" w:gutter="0"/>
          <w:pgNumType w:fmt="decimal"/>
          <w:cols w:space="720" w:num="1"/>
        </w:sectPr>
      </w:pPr>
    </w:p>
    <w:bookmarkEnd w:id="19"/>
    <w:p w14:paraId="75B4650D">
      <w:pPr>
        <w:rPr>
          <w:rFonts w:hint="default" w:ascii="Times New Roman" w:hAnsi="Times New Roman" w:eastAsia="宋体" w:cs="Times New Roman"/>
          <w:color w:val="auto"/>
          <w:highlight w:val="none"/>
          <w:lang w:eastAsia="zh-CN"/>
        </w:rPr>
      </w:pPr>
    </w:p>
    <w:p w14:paraId="59979FFD">
      <w:pPr>
        <w:pStyle w:val="2"/>
        <w:rPr>
          <w:rFonts w:hint="default" w:ascii="Times New Roman" w:hAnsi="Times New Roman" w:eastAsia="宋体" w:cs="Times New Roman"/>
          <w:b/>
          <w:bCs/>
          <w:color w:val="auto"/>
          <w:sz w:val="24"/>
          <w:szCs w:val="24"/>
          <w:highlight w:val="none"/>
          <w:lang w:val="en-US" w:eastAsia="zh-CN"/>
        </w:rPr>
      </w:pPr>
      <w:r>
        <w:rPr>
          <w:color w:val="auto"/>
          <w:highlight w:val="none"/>
        </w:rPr>
        <mc:AlternateContent>
          <mc:Choice Requires="wps">
            <w:drawing>
              <wp:anchor distT="0" distB="0" distL="114300" distR="114300" simplePos="0" relativeHeight="251749376" behindDoc="0" locked="0" layoutInCell="1" allowOverlap="1">
                <wp:simplePos x="0" y="0"/>
                <wp:positionH relativeFrom="column">
                  <wp:posOffset>5570855</wp:posOffset>
                </wp:positionH>
                <wp:positionV relativeFrom="paragraph">
                  <wp:posOffset>5083175</wp:posOffset>
                </wp:positionV>
                <wp:extent cx="1059815" cy="257175"/>
                <wp:effectExtent l="0" t="0" r="0" b="0"/>
                <wp:wrapNone/>
                <wp:docPr id="10" name="文本框 241"/>
                <wp:cNvGraphicFramePr/>
                <a:graphic xmlns:a="http://schemas.openxmlformats.org/drawingml/2006/main">
                  <a:graphicData uri="http://schemas.microsoft.com/office/word/2010/wordprocessingShape">
                    <wps:wsp>
                      <wps:cNvSpPr txBox="1"/>
                      <wps:spPr>
                        <a:xfrm>
                          <a:off x="0" y="0"/>
                          <a:ext cx="1059815" cy="257175"/>
                        </a:xfrm>
                        <a:prstGeom prst="rect">
                          <a:avLst/>
                        </a:prstGeom>
                        <a:noFill/>
                        <a:ln w="6350">
                          <a:noFill/>
                        </a:ln>
                      </wps:spPr>
                      <wps:txbx>
                        <w:txbxContent>
                          <w:p w14:paraId="65894A91">
                            <w:pPr>
                              <w:ind w:left="210" w:hanging="210" w:hangingChars="100"/>
                            </w:pPr>
                            <w:r>
                              <w:rPr>
                                <w:rFonts w:hint="eastAsia"/>
                                <w:lang w:val="en-US" w:eastAsia="zh-CN"/>
                              </w:rPr>
                              <w:t>0m  2m  4</w:t>
                            </w:r>
                            <w:r>
                              <w:rPr>
                                <w:rFonts w:hint="eastAsia"/>
                              </w:rPr>
                              <w:t>m</w:t>
                            </w:r>
                          </w:p>
                        </w:txbxContent>
                      </wps:txbx>
                      <wps:bodyPr wrap="square" upright="1"/>
                    </wps:wsp>
                  </a:graphicData>
                </a:graphic>
              </wp:anchor>
            </w:drawing>
          </mc:Choice>
          <mc:Fallback>
            <w:pict>
              <v:shape id="文本框 241" o:spid="_x0000_s1026" o:spt="202" type="#_x0000_t202" style="position:absolute;left:0pt;margin-left:438.65pt;margin-top:400.25pt;height:20.25pt;width:83.45pt;z-index:251749376;mso-width-relative:page;mso-height-relative:page;" filled="f" stroked="f" coordsize="21600,21600" o:gfxdata="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hNEgA2wAAAAwBAAAPAAAAAAAAAAEAIAAAACIAAABkcnMvZG93bnJl&#10;di54bWxQSwECFAAUAAAACACHTuJAij8tw8EBAABoAwAADgAAAAAAAAABACAAAAAqAQAAZHJzL2Uy&#10;b0RvYy54bWxQSwUGAAAAAAYABgBZAQAAXQUAAAAA&#10;">
                <v:fill on="f" focussize="0,0"/>
                <v:stroke on="f" weight="0.5pt"/>
                <v:imagedata o:title=""/>
                <o:lock v:ext="edit" aspectratio="f"/>
                <v:textbox>
                  <w:txbxContent>
                    <w:p w14:paraId="65894A91">
                      <w:pPr>
                        <w:ind w:left="210" w:hanging="210" w:hangingChars="100"/>
                      </w:pPr>
                      <w:r>
                        <w:rPr>
                          <w:rFonts w:hint="eastAsia"/>
                          <w:lang w:val="en-US" w:eastAsia="zh-CN"/>
                        </w:rPr>
                        <w:t>0m  2m  4</w:t>
                      </w:r>
                      <w:r>
                        <w:rPr>
                          <w:rFonts w:hint="eastAsia"/>
                        </w:rPr>
                        <w:t>m</w:t>
                      </w:r>
                    </w:p>
                  </w:txbxContent>
                </v:textbox>
              </v:shape>
            </w:pict>
          </mc:Fallback>
        </mc:AlternateContent>
      </w:r>
      <w:r>
        <w:rPr>
          <w:color w:val="auto"/>
          <w:highlight w:val="none"/>
        </w:rPr>
        <mc:AlternateContent>
          <mc:Choice Requires="wps">
            <w:drawing>
              <wp:anchor distT="0" distB="0" distL="114300" distR="114300" simplePos="0" relativeHeight="251748352" behindDoc="0" locked="0" layoutInCell="1" allowOverlap="1">
                <wp:simplePos x="0" y="0"/>
                <wp:positionH relativeFrom="column">
                  <wp:posOffset>5996305</wp:posOffset>
                </wp:positionH>
                <wp:positionV relativeFrom="paragraph">
                  <wp:posOffset>4958080</wp:posOffset>
                </wp:positionV>
                <wp:extent cx="358775" cy="71755"/>
                <wp:effectExtent l="9525" t="9525" r="12700" b="13970"/>
                <wp:wrapNone/>
                <wp:docPr id="9"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FF0000"/>
                        </a:solidFill>
                        <a:ln w="19050" cap="flat" cmpd="sng">
                          <a:solidFill>
                            <a:srgbClr val="FF0000"/>
                          </a:solidFill>
                          <a:prstDash val="solid"/>
                          <a:miter/>
                          <a:headEnd type="none" w="med" len="med"/>
                          <a:tailEnd type="none" w="med" len="med"/>
                        </a:ln>
                      </wps:spPr>
                      <wps:bodyPr wrap="square" anchor="ctr" anchorCtr="0" upright="1"/>
                    </wps:wsp>
                  </a:graphicData>
                </a:graphic>
              </wp:anchor>
            </w:drawing>
          </mc:Choice>
          <mc:Fallback>
            <w:pict>
              <v:rect id="矩形 237" o:spid="_x0000_s1026" o:spt="1" style="position:absolute;left:0pt;margin-left:472.15pt;margin-top:390.4pt;height:5.65pt;width:28.25pt;z-index:251748352;v-text-anchor:middle;mso-width-relative:page;mso-height-relative:page;" fillcolor="#FF0000" filled="t" stroked="t" coordsize="21600,21600" o:gfxdata="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1cRRH2QAAAAwBAAAPAAAAAAAA&#10;AAEAIAAAACIAAABkcnMvZG93bnJldi54bWxQSwECFAAUAAAACACHTuJAEpsk6RECAABIBAAADgAA&#10;AAAAAAABACAAAAAoAQAAZHJzL2Uyb0RvYy54bWxQSwUGAAAAAAYABgBZAQAAqwUAAAAA&#10;">
                <v:fill on="t" focussize="0,0"/>
                <v:stroke weight="1.5pt" color="#FF0000" joinstyle="miter"/>
                <v:imagedata o:title=""/>
                <o:lock v:ext="edit" aspectratio="f"/>
              </v:rect>
            </w:pict>
          </mc:Fallback>
        </mc:AlternateContent>
      </w:r>
      <w:r>
        <w:rPr>
          <w:color w:val="auto"/>
          <w:highlight w:val="none"/>
        </w:rPr>
        <mc:AlternateContent>
          <mc:Choice Requires="wps">
            <w:drawing>
              <wp:anchor distT="0" distB="0" distL="114300" distR="114300" simplePos="0" relativeHeight="251747328" behindDoc="0" locked="0" layoutInCell="1" allowOverlap="1">
                <wp:simplePos x="0" y="0"/>
                <wp:positionH relativeFrom="column">
                  <wp:posOffset>5626735</wp:posOffset>
                </wp:positionH>
                <wp:positionV relativeFrom="paragraph">
                  <wp:posOffset>4956810</wp:posOffset>
                </wp:positionV>
                <wp:extent cx="358775" cy="71755"/>
                <wp:effectExtent l="9525" t="9525" r="12700" b="13970"/>
                <wp:wrapNone/>
                <wp:docPr id="8"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a:graphicData>
                </a:graphic>
              </wp:anchor>
            </w:drawing>
          </mc:Choice>
          <mc:Fallback>
            <w:pict>
              <v:rect id="矩形 237" o:spid="_x0000_s1026" o:spt="1" style="position:absolute;left:0pt;margin-left:443.05pt;margin-top:390.3pt;height:5.65pt;width:28.25pt;z-index:251747328;v-text-anchor:middle;mso-width-relative:page;mso-height-relative:page;" fillcolor="#000000" filled="t" stroked="t" coordsize="21600,21600" o:gfxdata="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kdMqodkAAAALAQAADwAAAAAAAAAB&#10;ACAAAAAiAAAAZHJzL2Rvd25yZXYueG1sUEsBAhQAFAAAAAgAh07iQKo2wDkPAgAASAQAAA4AAAAA&#10;AAAAAQAgAAAAKAEAAGRycy9lMm9Eb2MueG1sUEsFBgAAAAAGAAYAWQEAAKkFAAAAAA==&#10;">
                <v:fill on="t" focussize="0,0"/>
                <v:stroke weight="1.5pt" color="#000000" joinstyle="miter"/>
                <v:imagedata o:title=""/>
                <o:lock v:ext="edit" aspectratio="f"/>
              </v:rect>
            </w:pict>
          </mc:Fallback>
        </mc:AlternateContent>
      </w:r>
      <w:r>
        <w:rPr>
          <w:color w:val="auto"/>
          <w:highlight w:val="none"/>
        </w:rPr>
        <mc:AlternateContent>
          <mc:Choice Requires="wps">
            <w:drawing>
              <wp:anchor distT="0" distB="0" distL="114300" distR="114300" simplePos="0" relativeHeight="251746304" behindDoc="0" locked="0" layoutInCell="1" allowOverlap="1">
                <wp:simplePos x="0" y="0"/>
                <wp:positionH relativeFrom="column">
                  <wp:posOffset>5549900</wp:posOffset>
                </wp:positionH>
                <wp:positionV relativeFrom="paragraph">
                  <wp:posOffset>4419600</wp:posOffset>
                </wp:positionV>
                <wp:extent cx="662305" cy="281305"/>
                <wp:effectExtent l="0" t="0" r="0" b="0"/>
                <wp:wrapNone/>
                <wp:docPr id="7" name="文本框 100"/>
                <wp:cNvGraphicFramePr/>
                <a:graphic xmlns:a="http://schemas.openxmlformats.org/drawingml/2006/main">
                  <a:graphicData uri="http://schemas.microsoft.com/office/word/2010/wordprocessingShape">
                    <wps:wsp>
                      <wps:cNvSpPr txBox="1"/>
                      <wps:spPr>
                        <a:xfrm>
                          <a:off x="0" y="0"/>
                          <a:ext cx="662305" cy="281305"/>
                        </a:xfrm>
                        <a:prstGeom prst="rect">
                          <a:avLst/>
                        </a:prstGeom>
                        <a:noFill/>
                        <a:ln w="6350">
                          <a:noFill/>
                        </a:ln>
                      </wps:spPr>
                      <wps:txbx>
                        <w:txbxContent>
                          <w:p w14:paraId="55E665AB">
                            <w:r>
                              <w:rPr>
                                <w:rFonts w:hint="eastAsia"/>
                              </w:rPr>
                              <w:t>比例尺：</w:t>
                            </w:r>
                          </w:p>
                        </w:txbxContent>
                      </wps:txbx>
                      <wps:bodyPr wrap="square" upright="1"/>
                    </wps:wsp>
                  </a:graphicData>
                </a:graphic>
              </wp:anchor>
            </w:drawing>
          </mc:Choice>
          <mc:Fallback>
            <w:pict>
              <v:shape id="文本框 100" o:spid="_x0000_s1026" o:spt="202" type="#_x0000_t202" style="position:absolute;left:0pt;margin-left:437pt;margin-top:348pt;height:22.15pt;width:52.15pt;z-index:251746304;mso-width-relative:page;mso-height-relative:page;" filled="f" stroked="f" coordsize="21600,21600" o:gfxdata="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B8FTr3AAAAAsBAAAPAAAAAAAAAAEAIAAAACIAAABkcnMvZG93bnJldi54&#10;bWxQSwECFAAUAAAACACHTuJAowbQhb0BAABmAwAADgAAAAAAAAABACAAAAArAQAAZHJzL2Uyb0Rv&#10;Yy54bWxQSwUGAAAAAAYABgBZAQAAWgUAAAAA&#10;">
                <v:fill on="f" focussize="0,0"/>
                <v:stroke on="f" weight="0.5pt"/>
                <v:imagedata o:title=""/>
                <o:lock v:ext="edit" aspectratio="f"/>
                <v:textbox>
                  <w:txbxContent>
                    <w:p w14:paraId="55E665AB">
                      <w:r>
                        <w:rPr>
                          <w:rFonts w:hint="eastAsia"/>
                        </w:rPr>
                        <w:t>比例尺：</w:t>
                      </w:r>
                    </w:p>
                  </w:txbxContent>
                </v:textbox>
              </v:shape>
            </w:pict>
          </mc:Fallback>
        </mc:AlternateContent>
      </w:r>
      <w:r>
        <w:rPr>
          <w:color w:val="auto"/>
          <w:sz w:val="24"/>
          <w:highlight w:val="none"/>
        </w:rPr>
        <mc:AlternateContent>
          <mc:Choice Requires="wps">
            <w:drawing>
              <wp:anchor distT="0" distB="0" distL="114300" distR="114300" simplePos="0" relativeHeight="251750400" behindDoc="0" locked="0" layoutInCell="1" allowOverlap="1">
                <wp:simplePos x="0" y="0"/>
                <wp:positionH relativeFrom="column">
                  <wp:posOffset>2801620</wp:posOffset>
                </wp:positionH>
                <wp:positionV relativeFrom="paragraph">
                  <wp:posOffset>2674620</wp:posOffset>
                </wp:positionV>
                <wp:extent cx="129540" cy="130175"/>
                <wp:effectExtent l="12700" t="12700" r="29210" b="28575"/>
                <wp:wrapNone/>
                <wp:docPr id="11" name="同心圆 11"/>
                <wp:cNvGraphicFramePr/>
                <a:graphic xmlns:a="http://schemas.openxmlformats.org/drawingml/2006/main">
                  <a:graphicData uri="http://schemas.microsoft.com/office/word/2010/wordprocessingShape">
                    <wps:wsp>
                      <wps:cNvSpPr/>
                      <wps:spPr>
                        <a:xfrm>
                          <a:off x="4680585" y="2328545"/>
                          <a:ext cx="129540" cy="130175"/>
                        </a:xfrm>
                        <a:prstGeom prst="donut">
                          <a:avLst/>
                        </a:prstGeom>
                        <a:noFill/>
                        <a:ln>
                          <a:solidFill>
                            <a:schemeClr val="accent6">
                              <a:lumMod val="75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20.6pt;margin-top:210.6pt;height:10.25pt;width:10.2pt;z-index:251750400;v-text-anchor:middle;mso-width-relative:page;mso-height-relative:page;" filled="f" stroked="t" coordsize="21600,21600" o:gfxdata="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CbT1FLUAAAACwEAAA8AAAAAAAAAAQAgAAAA&#10;IgAAAGRycy9kb3ducmV2LnhtbFBLAQIUABQAAAAIAIdO4kC19bSfgQIAAOcEAAAOAAAAAAAAAAEA&#10;IAAAACMBAABkcnMvZTJvRG9jLnhtbFBLBQYAAAAABgAGAFkBAAAWBgAAAAA=&#10;" adj="5400">
                <v:fill on="f" focussize="0,0"/>
                <v:stroke weight="2pt" color="#E46C0A [2409]" joinstyle="round"/>
                <v:imagedata o:title=""/>
                <o:lock v:ext="edit" aspectratio="f"/>
              </v:shape>
            </w:pict>
          </mc:Fallback>
        </mc:AlternateContent>
      </w:r>
      <w:r>
        <w:rPr>
          <w:color w:val="auto"/>
          <w:sz w:val="24"/>
          <w:highlight w:val="none"/>
        </w:rPr>
        <w:object>
          <v:shape id="_x0000_i1026" o:spt="75" type="#_x0000_t75" style="height:454.5pt;width:166.45pt;" o:ole="t" filled="f" o:preferrelative="t" stroked="f" coordsize="21600,21600">
            <v:path/>
            <v:fill on="f" focussize="0,0"/>
            <v:stroke on="f"/>
            <v:imagedata r:id="rId30" o:title=""/>
            <o:lock v:ext="edit" aspectratio="f"/>
            <w10:wrap type="none"/>
            <w10:anchorlock/>
          </v:shape>
          <o:OLEObject Type="Embed" ProgID="Visio.Drawing.15" ShapeID="_x0000_i1026" DrawAspect="Content" ObjectID="_1468075726" r:id="rId29">
            <o:LockedField>false</o:LockedField>
          </o:OLEObject>
        </w:object>
      </w:r>
      <w:r>
        <w:rPr>
          <w:color w:val="auto"/>
          <w:sz w:val="24"/>
          <w:highlight w:val="none"/>
        </w:rPr>
        <mc:AlternateContent>
          <mc:Choice Requires="wps">
            <w:drawing>
              <wp:anchor distT="0" distB="0" distL="114300" distR="114300" simplePos="0" relativeHeight="251751424" behindDoc="0" locked="0" layoutInCell="1" allowOverlap="1">
                <wp:simplePos x="0" y="0"/>
                <wp:positionH relativeFrom="column">
                  <wp:posOffset>2426970</wp:posOffset>
                </wp:positionH>
                <wp:positionV relativeFrom="paragraph">
                  <wp:posOffset>2595245</wp:posOffset>
                </wp:positionV>
                <wp:extent cx="364490" cy="292735"/>
                <wp:effectExtent l="0" t="0" r="0" b="0"/>
                <wp:wrapNone/>
                <wp:docPr id="12" name="文本框 12"/>
                <wp:cNvGraphicFramePr/>
                <a:graphic xmlns:a="http://schemas.openxmlformats.org/drawingml/2006/main">
                  <a:graphicData uri="http://schemas.microsoft.com/office/word/2010/wordprocessingShape">
                    <wps:wsp>
                      <wps:cNvSpPr txBox="1"/>
                      <wps:spPr>
                        <a:xfrm>
                          <a:off x="4628515" y="2510790"/>
                          <a:ext cx="364490" cy="2927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8D1C77">
                            <w:pPr>
                              <w:rPr>
                                <w:rFonts w:hint="default" w:eastAsia="宋体"/>
                                <w:color w:val="E46C0A" w:themeColor="accent6" w:themeShade="BF"/>
                                <w:lang w:val="en-US" w:eastAsia="zh-CN"/>
                              </w:rPr>
                            </w:pPr>
                            <w:r>
                              <w:rPr>
                                <w:rFonts w:hint="eastAsia"/>
                                <w:b/>
                                <w:bCs/>
                                <w:color w:val="E46C0A" w:themeColor="accent6" w:themeShade="BF"/>
                                <w:lang w:val="en-US" w:eastAsia="zh-CN"/>
                              </w:rPr>
                              <w:t>G1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1.1pt;margin-top:204.35pt;height:23.05pt;width:28.7pt;z-index:251751424;mso-width-relative:page;mso-height-relative:page;" filled="f" stroked="f" coordsize="21600,21600" o:gfxdata="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VuQFit0AAAALAQAADwAAAAAA&#10;AAABACAAAAAiAAAAZHJzL2Rvd25yZXYueG1sUEsBAhQAFAAAAAgAh07iQBX/O29HAgAAcwQAAA4A&#10;AAAAAAAAAQAgAAAALAEAAGRycy9lMm9Eb2MueG1sUEsFBgAAAAAGAAYAWQEAAOUFAAAAAA==&#10;">
                <v:fill on="f" focussize="0,0"/>
                <v:stroke on="f" weight="0.5pt"/>
                <v:imagedata o:title=""/>
                <o:lock v:ext="edit" aspectratio="f"/>
                <v:textbox>
                  <w:txbxContent>
                    <w:p w14:paraId="408D1C77">
                      <w:pPr>
                        <w:rPr>
                          <w:rFonts w:hint="default" w:eastAsia="宋体"/>
                          <w:color w:val="E46C0A" w:themeColor="accent6" w:themeShade="BF"/>
                          <w:lang w:val="en-US" w:eastAsia="zh-CN"/>
                        </w:rPr>
                      </w:pPr>
                      <w:r>
                        <w:rPr>
                          <w:rFonts w:hint="eastAsia"/>
                          <w:b/>
                          <w:bCs/>
                          <w:color w:val="E46C0A" w:themeColor="accent6" w:themeShade="BF"/>
                          <w:lang w:val="en-US" w:eastAsia="zh-CN"/>
                        </w:rPr>
                        <w:t>G1</w:t>
                      </w:r>
                    </w:p>
                  </w:txbxContent>
                </v:textbox>
              </v:shape>
            </w:pict>
          </mc:Fallback>
        </mc:AlternateContent>
      </w:r>
      <w:r>
        <w:rPr>
          <w:rFonts w:ascii="Times New Roman" w:hAnsi="Times New Roman" w:cs="Times New Roman"/>
          <w:color w:val="auto"/>
          <w:highlight w:val="none"/>
        </w:rPr>
        <w:drawing>
          <wp:anchor distT="0" distB="0" distL="114300" distR="114300" simplePos="0" relativeHeight="251745280" behindDoc="0" locked="0" layoutInCell="1" allowOverlap="1">
            <wp:simplePos x="0" y="0"/>
            <wp:positionH relativeFrom="column">
              <wp:posOffset>6466840</wp:posOffset>
            </wp:positionH>
            <wp:positionV relativeFrom="paragraph">
              <wp:posOffset>201930</wp:posOffset>
            </wp:positionV>
            <wp:extent cx="654050" cy="875665"/>
            <wp:effectExtent l="185420" t="107315" r="189230" b="121920"/>
            <wp:wrapNone/>
            <wp:docPr id="6"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6.png"/>
                    <pic:cNvPicPr>
                      <a:picLocks noChangeAspect="1"/>
                    </pic:cNvPicPr>
                  </pic:nvPicPr>
                  <pic:blipFill>
                    <a:blip r:embed="rId24"/>
                    <a:stretch>
                      <a:fillRect/>
                    </a:stretch>
                  </pic:blipFill>
                  <pic:spPr>
                    <a:xfrm rot="19620000">
                      <a:off x="0" y="0"/>
                      <a:ext cx="654050" cy="875665"/>
                    </a:xfrm>
                    <a:prstGeom prst="rect">
                      <a:avLst/>
                    </a:prstGeom>
                    <a:noFill/>
                    <a:ln>
                      <a:noFill/>
                    </a:ln>
                  </pic:spPr>
                </pic:pic>
              </a:graphicData>
            </a:graphic>
          </wp:anchor>
        </w:drawing>
      </w:r>
    </w:p>
    <w:p w14:paraId="3FD163F4">
      <w:pPr>
        <w:bidi w:val="0"/>
        <w:jc w:val="center"/>
        <w:rPr>
          <w:rFonts w:hint="default"/>
          <w:b/>
          <w:bCs/>
          <w:color w:val="auto"/>
          <w:sz w:val="32"/>
          <w:szCs w:val="32"/>
          <w:highlight w:val="none"/>
        </w:rPr>
      </w:pPr>
      <w:bookmarkStart w:id="20" w:name="_Toc26047"/>
      <w:r>
        <w:rPr>
          <w:rFonts w:hint="default"/>
          <w:b/>
          <w:bCs/>
          <w:color w:val="auto"/>
          <w:sz w:val="32"/>
          <w:szCs w:val="32"/>
          <w:highlight w:val="none"/>
          <w:lang w:val="en-US" w:eastAsia="zh-CN"/>
        </w:rPr>
        <w:t>附图4平面图</w:t>
      </w:r>
      <w:bookmarkEnd w:id="20"/>
    </w:p>
    <w:p w14:paraId="26EBBB7B">
      <w:pPr>
        <w:spacing w:line="219" w:lineRule="auto"/>
        <w:rPr>
          <w:rFonts w:hint="default" w:ascii="Times New Roman" w:hAnsi="Times New Roman" w:eastAsia="宋体" w:cs="Times New Roman"/>
          <w:color w:val="auto"/>
          <w:highlight w:val="none"/>
          <w:lang w:val="en-US" w:eastAsia="zh-CN"/>
        </w:rPr>
        <w:sectPr>
          <w:footerReference r:id="rId12" w:type="default"/>
          <w:pgSz w:w="16839" w:h="11906"/>
          <w:pgMar w:top="1012" w:right="2525" w:bottom="957" w:left="2525" w:header="0" w:footer="694" w:gutter="0"/>
          <w:pgNumType w:fmt="decimal"/>
          <w:cols w:space="720" w:num="1"/>
        </w:sectPr>
      </w:pPr>
    </w:p>
    <w:p w14:paraId="3E74CD85">
      <w:pPr>
        <w:rPr>
          <w:rFonts w:hint="default" w:ascii="Times New Roman" w:hAnsi="Times New Roman" w:eastAsia="宋体" w:cs="Times New Roman"/>
          <w:color w:val="auto"/>
          <w:highlight w:val="none"/>
        </w:rPr>
      </w:pPr>
    </w:p>
    <w:p w14:paraId="515CFF0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highlight w:val="none"/>
        </w:rPr>
        <mc:AlternateContent>
          <mc:Choice Requires="wpg">
            <w:drawing>
              <wp:anchor distT="0" distB="0" distL="114300" distR="114300" simplePos="0" relativeHeight="251674624" behindDoc="0" locked="0" layoutInCell="1" allowOverlap="1">
                <wp:simplePos x="0" y="0"/>
                <wp:positionH relativeFrom="column">
                  <wp:posOffset>1499235</wp:posOffset>
                </wp:positionH>
                <wp:positionV relativeFrom="paragraph">
                  <wp:posOffset>1434465</wp:posOffset>
                </wp:positionV>
                <wp:extent cx="1051560" cy="657225"/>
                <wp:effectExtent l="0" t="0" r="0" b="0"/>
                <wp:wrapNone/>
                <wp:docPr id="54" name="组合 72"/>
                <wp:cNvGraphicFramePr/>
                <a:graphic xmlns:a="http://schemas.openxmlformats.org/drawingml/2006/main">
                  <a:graphicData uri="http://schemas.microsoft.com/office/word/2010/wordprocessingGroup">
                    <wpg:wgp>
                      <wpg:cNvGrpSpPr/>
                      <wpg:grpSpPr>
                        <a:xfrm>
                          <a:off x="0" y="0"/>
                          <a:ext cx="1051560" cy="657225"/>
                          <a:chOff x="9440" y="496529"/>
                          <a:chExt cx="1641" cy="901"/>
                        </a:xfrm>
                      </wpg:grpSpPr>
                      <wps:wsp>
                        <wps:cNvPr id="52" name="矩形标注 224"/>
                        <wps:cNvSpPr/>
                        <wps:spPr>
                          <a:xfrm>
                            <a:off x="9551" y="496529"/>
                            <a:ext cx="1531" cy="430"/>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5F18C793">
                              <w:pPr>
                                <w:rPr>
                                  <w:sz w:val="24"/>
                                </w:rPr>
                              </w:pPr>
                              <w:r>
                                <w:rPr>
                                  <w:rFonts w:hint="eastAsia" w:eastAsia="宋体"/>
                                  <w:sz w:val="24"/>
                                </w:rPr>
                                <w:t>项目所在地</w:t>
                              </w:r>
                            </w:p>
                          </w:txbxContent>
                        </wps:txbx>
                        <wps:bodyPr vert="horz" wrap="square" anchor="t" anchorCtr="0" upright="1"/>
                      </wps:wsp>
                      <wps:wsp>
                        <wps:cNvPr id="53" name="椭圆 74"/>
                        <wps:cNvSpPr/>
                        <wps:spPr>
                          <a:xfrm>
                            <a:off x="9440" y="497290"/>
                            <a:ext cx="140" cy="140"/>
                          </a:xfrm>
                          <a:prstGeom prst="ellipse">
                            <a:avLst/>
                          </a:prstGeom>
                          <a:solidFill>
                            <a:srgbClr val="FF0000"/>
                          </a:solidFill>
                          <a:ln w="9525" cap="flat" cmpd="sng">
                            <a:solidFill>
                              <a:srgbClr val="000000"/>
                            </a:solidFill>
                            <a:prstDash val="solid"/>
                            <a:headEnd type="none" w="med" len="med"/>
                            <a:tailEnd type="none" w="med" len="med"/>
                          </a:ln>
                        </wps:spPr>
                        <wps:bodyPr vert="horz" wrap="square" anchor="t" anchorCtr="0" upright="1"/>
                      </wps:wsp>
                    </wpg:wgp>
                  </a:graphicData>
                </a:graphic>
              </wp:anchor>
            </w:drawing>
          </mc:Choice>
          <mc:Fallback>
            <w:pict>
              <v:group id="组合 72" o:spid="_x0000_s1026" o:spt="203" style="position:absolute;left:0pt;margin-left:118.05pt;margin-top:112.95pt;height:51.75pt;width:82.8pt;z-index:251674624;mso-width-relative:page;mso-height-relative:page;" coordorigin="9440,496529" coordsize="1641,901" o:gfxdata="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">
                <o:lock v:ext="edit" aspectratio="f"/>
                <v:shape id="矩形标注 224" o:spid="_x0000_s1026" o:spt="61" type="#_x0000_t61" style="position:absolute;left:9551;top:496529;height:430;width:1531;" fillcolor="#FFFFFF" filled="t" stroked="t" coordsize="21600,21600" o:gfxdata="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YpmG7sAAADb&#10;AAAADwAAAAAAAAABACAAAAAiAAAAZHJzL2Rvd25yZXYueG1sUEsBAhQAFAAAAAgAh07iQDMvBZ47&#10;AAAAOQAAABAAAAAAAAAAAQAgAAAACgEAAGRycy9zaGFwZXhtbC54bWxQSwUGAAAAAAYABgBbAQAA&#10;tAMAAAAA&#10;" adj="167,38696">
                  <v:fill on="t" focussize="0,0"/>
                  <v:stroke color="#000000" joinstyle="miter"/>
                  <v:imagedata o:title=""/>
                  <o:lock v:ext="edit" aspectratio="f"/>
                  <v:textbox>
                    <w:txbxContent>
                      <w:p w14:paraId="5F18C793">
                        <w:pPr>
                          <w:rPr>
                            <w:sz w:val="24"/>
                          </w:rPr>
                        </w:pPr>
                        <w:r>
                          <w:rPr>
                            <w:rFonts w:hint="eastAsia" w:eastAsia="宋体"/>
                            <w:sz w:val="24"/>
                          </w:rPr>
                          <w:t>项目所在地</w:t>
                        </w:r>
                      </w:p>
                    </w:txbxContent>
                  </v:textbox>
                </v:shape>
                <v:shape id="椭圆 74" o:spid="_x0000_s1026" o:spt="3" type="#_x0000_t3" style="position:absolute;left:9440;top:497290;height:140;width:140;" fillcolor="#FF0000" filled="t" stroked="t" coordsize="21600,21600" o:gfxdata="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9z/DL4A&#10;AADbAAAADwAAAAAAAAABACAAAAAiAAAAZHJzL2Rvd25yZXYueG1sUEsBAhQAFAAAAAgAh07iQDMv&#10;BZ47AAAAOQAAABAAAAAAAAAAAQAgAAAADQEAAGRycy9zaGFwZXhtbC54bWxQSwUGAAAAAAYABgBb&#10;AQAAtwMAAAAA&#10;">
                  <v:fill on="t" focussize="0,0"/>
                  <v:stroke color="#000000" joinstyle="round"/>
                  <v:imagedata o:title=""/>
                  <o:lock v:ext="edit" aspectratio="f"/>
                </v:shape>
              </v:group>
            </w:pict>
          </mc:Fallback>
        </mc:AlternateContent>
      </w:r>
      <w:r>
        <w:rPr>
          <w:rFonts w:hint="default" w:ascii="Times New Roman" w:hAnsi="Times New Roman" w:eastAsia="宋体" w:cs="Times New Roman"/>
          <w:color w:val="auto"/>
          <w:highlight w:val="none"/>
          <w:lang w:val="en-US" w:eastAsia="zh-CN"/>
        </w:rPr>
        <w:drawing>
          <wp:inline distT="0" distB="0" distL="114300" distR="114300">
            <wp:extent cx="5615305" cy="6866890"/>
            <wp:effectExtent l="0" t="0" r="0" b="0"/>
            <wp:docPr id="135" name="图片 16" descr="中山市大气功能区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6" descr="中山市大气功能区区划图"/>
                    <pic:cNvPicPr>
                      <a:picLocks noChangeAspect="1"/>
                    </pic:cNvPicPr>
                  </pic:nvPicPr>
                  <pic:blipFill>
                    <a:blip r:embed="rId31"/>
                    <a:stretch>
                      <a:fillRect/>
                    </a:stretch>
                  </pic:blipFill>
                  <pic:spPr>
                    <a:xfrm>
                      <a:off x="0" y="0"/>
                      <a:ext cx="5615305" cy="6866890"/>
                    </a:xfrm>
                    <a:prstGeom prst="rect">
                      <a:avLst/>
                    </a:prstGeom>
                    <a:noFill/>
                    <a:ln>
                      <a:noFill/>
                    </a:ln>
                  </pic:spPr>
                </pic:pic>
              </a:graphicData>
            </a:graphic>
          </wp:inline>
        </w:drawing>
      </w:r>
    </w:p>
    <w:p w14:paraId="212542B5">
      <w:pPr>
        <w:bidi w:val="0"/>
        <w:jc w:val="center"/>
        <w:rPr>
          <w:rFonts w:hint="default"/>
          <w:b/>
          <w:bCs/>
          <w:color w:val="auto"/>
          <w:sz w:val="32"/>
          <w:szCs w:val="32"/>
          <w:highlight w:val="none"/>
          <w:lang w:val="en-US" w:eastAsia="zh-CN"/>
        </w:rPr>
      </w:pPr>
      <w:bookmarkStart w:id="21" w:name="_Toc28416"/>
      <w:r>
        <w:rPr>
          <w:rFonts w:hint="default"/>
          <w:b/>
          <w:bCs/>
          <w:color w:val="auto"/>
          <w:sz w:val="32"/>
          <w:szCs w:val="32"/>
          <w:highlight w:val="none"/>
          <w:lang w:val="en-US" w:eastAsia="zh-CN"/>
        </w:rPr>
        <w:t>附图5中山市环境空气质量功能区划图</w:t>
      </w:r>
      <w:bookmarkEnd w:id="21"/>
    </w:p>
    <w:p w14:paraId="0EC55183">
      <w:pPr>
        <w:rPr>
          <w:rFonts w:hint="default" w:ascii="Times New Roman" w:hAnsi="Times New Roman" w:eastAsia="宋体" w:cs="Times New Roman"/>
          <w:color w:val="auto"/>
          <w:highlight w:val="none"/>
        </w:rPr>
      </w:pPr>
    </w:p>
    <w:p w14:paraId="030390A1">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highlight w:val="none"/>
        </w:rPr>
        <mc:AlternateContent>
          <mc:Choice Requires="wpg">
            <w:drawing>
              <wp:anchor distT="0" distB="0" distL="114300" distR="114300" simplePos="0" relativeHeight="251675648" behindDoc="0" locked="0" layoutInCell="1" allowOverlap="1">
                <wp:simplePos x="0" y="0"/>
                <wp:positionH relativeFrom="column">
                  <wp:posOffset>1386840</wp:posOffset>
                </wp:positionH>
                <wp:positionV relativeFrom="paragraph">
                  <wp:posOffset>1821815</wp:posOffset>
                </wp:positionV>
                <wp:extent cx="1042035" cy="572135"/>
                <wp:effectExtent l="0" t="0" r="0" b="0"/>
                <wp:wrapNone/>
                <wp:docPr id="57" name="组合 75"/>
                <wp:cNvGraphicFramePr/>
                <a:graphic xmlns:a="http://schemas.openxmlformats.org/drawingml/2006/main">
                  <a:graphicData uri="http://schemas.microsoft.com/office/word/2010/wordprocessingGroup">
                    <wpg:wgp>
                      <wpg:cNvGrpSpPr/>
                      <wpg:grpSpPr>
                        <a:xfrm>
                          <a:off x="0" y="0"/>
                          <a:ext cx="1042035" cy="572135"/>
                          <a:chOff x="9440" y="496529"/>
                          <a:chExt cx="1641" cy="901"/>
                        </a:xfrm>
                      </wpg:grpSpPr>
                      <wps:wsp>
                        <wps:cNvPr id="55" name="矩形标注 224"/>
                        <wps:cNvSpPr/>
                        <wps:spPr>
                          <a:xfrm>
                            <a:off x="9551" y="496529"/>
                            <a:ext cx="1531" cy="430"/>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141687C0">
                              <w:pPr>
                                <w:rPr>
                                  <w:sz w:val="24"/>
                                </w:rPr>
                              </w:pPr>
                              <w:r>
                                <w:rPr>
                                  <w:rFonts w:hint="eastAsia" w:eastAsia="宋体"/>
                                  <w:sz w:val="24"/>
                                </w:rPr>
                                <w:t>项目所在地</w:t>
                              </w:r>
                            </w:p>
                          </w:txbxContent>
                        </wps:txbx>
                        <wps:bodyPr wrap="square" upright="1"/>
                      </wps:wsp>
                      <wps:wsp>
                        <wps:cNvPr id="56" name="椭圆 77"/>
                        <wps:cNvSpPr/>
                        <wps:spPr>
                          <a:xfrm>
                            <a:off x="9440" y="497290"/>
                            <a:ext cx="140" cy="140"/>
                          </a:xfrm>
                          <a:prstGeom prst="ellipse">
                            <a:avLst/>
                          </a:prstGeom>
                          <a:solidFill>
                            <a:srgbClr val="FF0000"/>
                          </a:solidFill>
                          <a:ln w="9525" cap="flat" cmpd="sng">
                            <a:solidFill>
                              <a:srgbClr val="000000"/>
                            </a:solidFill>
                            <a:prstDash val="solid"/>
                            <a:headEnd type="none" w="med" len="med"/>
                            <a:tailEnd type="none" w="med" len="med"/>
                          </a:ln>
                        </wps:spPr>
                        <wps:bodyPr wrap="square" upright="1"/>
                      </wps:wsp>
                    </wpg:wgp>
                  </a:graphicData>
                </a:graphic>
              </wp:anchor>
            </w:drawing>
          </mc:Choice>
          <mc:Fallback>
            <w:pict>
              <v:group id="组合 75" o:spid="_x0000_s1026" o:spt="203" style="position:absolute;left:0pt;margin-left:109.2pt;margin-top:143.45pt;height:45.05pt;width:82.05pt;z-index:251675648;mso-width-relative:page;mso-height-relative:page;" coordorigin="9440,496529" coordsize="1641,901" o:gfxdata="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">
                <o:lock v:ext="edit" aspectratio="f"/>
                <v:shape id="矩形标注 224" o:spid="_x0000_s1026" o:spt="61" type="#_x0000_t61" style="position:absolute;left:9551;top:496529;height:430;width:1531;" fillcolor="#FFFFFF" filled="t" stroked="t" coordsize="21600,21600" o:gfxdata="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5j/m+8AAAA&#10;2wAAAA8AAAAAAAAAAQAgAAAAIgAAAGRycy9kb3ducmV2LnhtbFBLAQIUABQAAAAIAIdO4kAzLwWe&#10;OwAAADkAAAAQAAAAAAAAAAEAIAAAAAsBAABkcnMvc2hhcGV4bWwueG1sUEsFBgAAAAAGAAYAWwEA&#10;ALUDAAAAAA==&#10;" adj="167,38696">
                  <v:fill on="t" focussize="0,0"/>
                  <v:stroke color="#000000" joinstyle="miter"/>
                  <v:imagedata o:title=""/>
                  <o:lock v:ext="edit" aspectratio="f"/>
                  <v:textbox>
                    <w:txbxContent>
                      <w:p w14:paraId="141687C0">
                        <w:pPr>
                          <w:rPr>
                            <w:sz w:val="24"/>
                          </w:rPr>
                        </w:pPr>
                        <w:r>
                          <w:rPr>
                            <w:rFonts w:hint="eastAsia" w:eastAsia="宋体"/>
                            <w:sz w:val="24"/>
                          </w:rPr>
                          <w:t>项目所在地</w:t>
                        </w:r>
                      </w:p>
                    </w:txbxContent>
                  </v:textbox>
                </v:shape>
                <v:shape id="椭圆 77" o:spid="_x0000_s1026" o:spt="3" type="#_x0000_t3" style="position:absolute;left:9440;top:497290;height:140;width:140;" fillcolor="#FF0000" filled="t" stroked="t" coordsize="21600,21600" o:gfxdata="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6tclL4A&#10;AADbAAAADwAAAAAAAAABACAAAAAiAAAAZHJzL2Rvd25yZXYueG1sUEsBAhQAFAAAAAgAh07iQDMv&#10;BZ47AAAAOQAAABAAAAAAAAAAAQAgAAAADQEAAGRycy9zaGFwZXhtbC54bWxQSwUGAAAAAAYABgBb&#10;AQAAtwMAAAAA&#10;">
                  <v:fill on="t" focussize="0,0"/>
                  <v:stroke color="#000000" joinstyle="round"/>
                  <v:imagedata o:title=""/>
                  <o:lock v:ext="edit" aspectratio="f"/>
                </v:shape>
              </v:group>
            </w:pict>
          </mc:Fallback>
        </mc:AlternateContent>
      </w:r>
      <w:r>
        <w:rPr>
          <w:rFonts w:hint="default" w:ascii="Times New Roman" w:hAnsi="Times New Roman" w:eastAsia="宋体" w:cs="Times New Roman"/>
          <w:color w:val="auto"/>
          <w:highlight w:val="none"/>
          <w:lang w:val="en-US" w:eastAsia="zh-CN"/>
        </w:rPr>
        <w:drawing>
          <wp:inline distT="0" distB="0" distL="114300" distR="114300">
            <wp:extent cx="5615305" cy="7879715"/>
            <wp:effectExtent l="0" t="0" r="0" b="0"/>
            <wp:docPr id="136" name="图片 17" descr="中山市水环境功能区划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7" descr="中山市水环境功能区划示意图"/>
                    <pic:cNvPicPr>
                      <a:picLocks noChangeAspect="1"/>
                    </pic:cNvPicPr>
                  </pic:nvPicPr>
                  <pic:blipFill>
                    <a:blip r:embed="rId32"/>
                    <a:stretch>
                      <a:fillRect/>
                    </a:stretch>
                  </pic:blipFill>
                  <pic:spPr>
                    <a:xfrm>
                      <a:off x="0" y="0"/>
                      <a:ext cx="5615305" cy="7879715"/>
                    </a:xfrm>
                    <a:prstGeom prst="rect">
                      <a:avLst/>
                    </a:prstGeom>
                    <a:noFill/>
                    <a:ln>
                      <a:noFill/>
                    </a:ln>
                  </pic:spPr>
                </pic:pic>
              </a:graphicData>
            </a:graphic>
          </wp:inline>
        </w:drawing>
      </w:r>
    </w:p>
    <w:p w14:paraId="50F9EC07">
      <w:pPr>
        <w:bidi w:val="0"/>
        <w:jc w:val="center"/>
        <w:rPr>
          <w:rFonts w:hint="default"/>
          <w:b/>
          <w:bCs/>
          <w:color w:val="auto"/>
          <w:sz w:val="32"/>
          <w:szCs w:val="32"/>
          <w:highlight w:val="none"/>
          <w:lang w:val="en-US" w:eastAsia="zh-CN"/>
        </w:rPr>
      </w:pPr>
      <w:bookmarkStart w:id="22" w:name="_Toc23624"/>
      <w:r>
        <w:rPr>
          <w:rFonts w:hint="default"/>
          <w:b/>
          <w:bCs/>
          <w:color w:val="auto"/>
          <w:sz w:val="32"/>
          <w:szCs w:val="32"/>
          <w:highlight w:val="none"/>
          <w:lang w:val="en-US" w:eastAsia="zh-CN"/>
        </w:rPr>
        <w:t>附图6中山市水环境功能区划示意</w:t>
      </w:r>
      <w:r>
        <w:rPr>
          <w:rFonts w:hint="default"/>
          <w:b/>
          <w:bCs/>
          <w:color w:val="auto"/>
          <w:sz w:val="32"/>
          <w:szCs w:val="32"/>
          <w:highlight w:val="none"/>
        </w:rPr>
        <mc:AlternateContent>
          <mc:Choice Requires="wps">
            <w:drawing>
              <wp:anchor distT="0" distB="0" distL="114300" distR="114300" simplePos="0" relativeHeight="251670528" behindDoc="0" locked="0" layoutInCell="1" allowOverlap="1">
                <wp:simplePos x="0" y="0"/>
                <wp:positionH relativeFrom="column">
                  <wp:posOffset>4286885</wp:posOffset>
                </wp:positionH>
                <wp:positionV relativeFrom="paragraph">
                  <wp:posOffset>11067415</wp:posOffset>
                </wp:positionV>
                <wp:extent cx="635" cy="861695"/>
                <wp:effectExtent l="0" t="0" r="0" b="0"/>
                <wp:wrapNone/>
                <wp:docPr id="47" name="直线 50"/>
                <wp:cNvGraphicFramePr/>
                <a:graphic xmlns:a="http://schemas.openxmlformats.org/drawingml/2006/main">
                  <a:graphicData uri="http://schemas.microsoft.com/office/word/2010/wordprocessingShape">
                    <wps:wsp>
                      <wps:cNvCnPr/>
                      <wps:spPr>
                        <a:xfrm>
                          <a:off x="0" y="0"/>
                          <a:ext cx="635" cy="86169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50" o:spid="_x0000_s1026" o:spt="20" style="position:absolute;left:0pt;margin-left:337.55pt;margin-top:871.45pt;height:67.85pt;width:0.05pt;z-index:251670528;mso-width-relative:page;mso-height-relative:page;" filled="f" stroked="t" coordsize="21600,21600" o:gfxdata="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nWBdU3AAAAA0BAAAPAAAAAAAAAAEAIAAAACIAAABkcnMvZG93bnJldi54bWxQSwEC&#10;FAAUAAAACACHTuJAU5xFZ/ABAADiAwAADgAAAAAAAAABACAAAAArAQAAZHJzL2Uyb0RvYy54bWxQ&#10;SwUGAAAAAAYABgBZAQAAjQUAAAAA&#10;">
                <v:fill on="f" focussize="0,0"/>
                <v:stroke color="#000000" joinstyle="round" endarrow="block"/>
                <v:imagedata o:title=""/>
                <o:lock v:ext="edit" aspectratio="f"/>
              </v:line>
            </w:pict>
          </mc:Fallback>
        </mc:AlternateContent>
      </w:r>
      <w:r>
        <w:rPr>
          <w:rFonts w:hint="default"/>
          <w:b/>
          <w:bCs/>
          <w:color w:val="auto"/>
          <w:sz w:val="32"/>
          <w:szCs w:val="32"/>
          <w:highlight w:val="none"/>
        </w:rPr>
        <mc:AlternateContent>
          <mc:Choice Requires="wps">
            <w:drawing>
              <wp:anchor distT="0" distB="0" distL="114300" distR="114300" simplePos="0" relativeHeight="251669504" behindDoc="0" locked="0" layoutInCell="1" allowOverlap="1">
                <wp:simplePos x="0" y="0"/>
                <wp:positionH relativeFrom="column">
                  <wp:posOffset>3725545</wp:posOffset>
                </wp:positionH>
                <wp:positionV relativeFrom="paragraph">
                  <wp:posOffset>10039985</wp:posOffset>
                </wp:positionV>
                <wp:extent cx="1163320" cy="1027430"/>
                <wp:effectExtent l="0" t="0" r="0" b="0"/>
                <wp:wrapNone/>
                <wp:docPr id="46" name="矩形 51"/>
                <wp:cNvGraphicFramePr/>
                <a:graphic xmlns:a="http://schemas.openxmlformats.org/drawingml/2006/main">
                  <a:graphicData uri="http://schemas.microsoft.com/office/word/2010/wordprocessingShape">
                    <wps:wsp>
                      <wps:cNvSpPr/>
                      <wps:spPr>
                        <a:xfrm>
                          <a:off x="0" y="0"/>
                          <a:ext cx="1163320" cy="1027430"/>
                        </a:xfrm>
                        <a:prstGeom prst="rect">
                          <a:avLst/>
                        </a:prstGeom>
                        <a:noFill/>
                        <a:ln w="9525" cap="flat" cmpd="sng">
                          <a:solidFill>
                            <a:srgbClr val="000000"/>
                          </a:solidFill>
                          <a:prstDash val="solid"/>
                          <a:miter/>
                          <a:headEnd type="none" w="med" len="med"/>
                          <a:tailEnd type="none" w="med" len="med"/>
                        </a:ln>
                      </wps:spPr>
                      <wps:bodyPr wrap="square" upright="1"/>
                    </wps:wsp>
                  </a:graphicData>
                </a:graphic>
              </wp:anchor>
            </w:drawing>
          </mc:Choice>
          <mc:Fallback>
            <w:pict>
              <v:rect id="矩形 51" o:spid="_x0000_s1026" o:spt="1" style="position:absolute;left:0pt;margin-left:293.35pt;margin-top:790.55pt;height:80.9pt;width:91.6pt;z-index:251669504;mso-width-relative:page;mso-height-relative:page;" filled="f" stroked="t" coordsize="21600,21600" o:gfxdata="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&#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1pwczaAAAADQEAAA8AAAAAAAAAAQAgAAAAIgAAAGRy&#10;cy9kb3ducmV2LnhtbFBLAQIUABQAAAAIAIdO4kDQbi8xAwIAAAYEAAAOAAAAAAAAAAEAIAAAACkB&#10;AABkcnMvZTJvRG9jLnhtbFBLBQYAAAAABgAGAFkBAACeBQAAAAA=&#10;">
                <v:fill on="f" focussize="0,0"/>
                <v:stroke color="#000000" joinstyle="miter"/>
                <v:imagedata o:title=""/>
                <o:lock v:ext="edit" aspectratio="f"/>
              </v:rect>
            </w:pict>
          </mc:Fallback>
        </mc:AlternateContent>
      </w:r>
      <w:r>
        <w:rPr>
          <w:rFonts w:hint="default"/>
          <w:b/>
          <w:bCs/>
          <w:color w:val="auto"/>
          <w:sz w:val="32"/>
          <w:szCs w:val="32"/>
          <w:highlight w:val="none"/>
        </w:rPr>
        <w:drawing>
          <wp:anchor distT="0" distB="0" distL="114300" distR="114300" simplePos="0" relativeHeight="251668480" behindDoc="0" locked="0" layoutInCell="1" allowOverlap="1">
            <wp:simplePos x="0" y="0"/>
            <wp:positionH relativeFrom="column">
              <wp:posOffset>3003550</wp:posOffset>
            </wp:positionH>
            <wp:positionV relativeFrom="paragraph">
              <wp:posOffset>11920855</wp:posOffset>
            </wp:positionV>
            <wp:extent cx="2308225" cy="2206625"/>
            <wp:effectExtent l="0" t="0" r="0" b="0"/>
            <wp:wrapNone/>
            <wp:docPr id="45" name="图片 48" descr="fa673ee4a1235588531a9a1fd8df6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8" descr="fa673ee4a1235588531a9a1fd8df6f5"/>
                    <pic:cNvPicPr>
                      <a:picLocks noChangeAspect="1"/>
                    </pic:cNvPicPr>
                  </pic:nvPicPr>
                  <pic:blipFill>
                    <a:blip r:embed="rId33"/>
                    <a:stretch>
                      <a:fillRect/>
                    </a:stretch>
                  </pic:blipFill>
                  <pic:spPr>
                    <a:xfrm>
                      <a:off x="0" y="0"/>
                      <a:ext cx="2308225" cy="2206625"/>
                    </a:xfrm>
                    <a:prstGeom prst="rect">
                      <a:avLst/>
                    </a:prstGeom>
                    <a:noFill/>
                    <a:ln w="6350" cap="flat" cmpd="sng">
                      <a:solidFill>
                        <a:srgbClr val="000000"/>
                      </a:solidFill>
                      <a:prstDash val="solid"/>
                      <a:miter/>
                      <a:headEnd type="none" w="med" len="med"/>
                      <a:tailEnd type="none" w="med" len="med"/>
                    </a:ln>
                  </pic:spPr>
                </pic:pic>
              </a:graphicData>
            </a:graphic>
          </wp:anchor>
        </w:drawing>
      </w:r>
      <w:r>
        <w:rPr>
          <w:rFonts w:hint="default"/>
          <w:b/>
          <w:bCs/>
          <w:color w:val="auto"/>
          <w:sz w:val="32"/>
          <w:szCs w:val="32"/>
          <w:highlight w:val="none"/>
          <w:lang w:val="en-US" w:eastAsia="zh-CN"/>
        </w:rPr>
        <w:t>图</w:t>
      </w:r>
      <w:bookmarkEnd w:id="22"/>
    </w:p>
    <w:p w14:paraId="0BB955EB">
      <w:pPr>
        <w:pStyle w:val="2"/>
        <w:rPr>
          <w:rFonts w:hint="default" w:ascii="Times New Roman" w:hAnsi="Times New Roman" w:eastAsia="宋体" w:cs="Times New Roman"/>
          <w:color w:val="auto"/>
          <w:highlight w:val="none"/>
          <w:lang w:val="en-US" w:eastAsia="zh-CN"/>
        </w:rPr>
        <w:sectPr>
          <w:pgSz w:w="11906" w:h="16838"/>
          <w:pgMar w:top="1701" w:right="1531" w:bottom="1701" w:left="1531" w:header="851" w:footer="851" w:gutter="0"/>
          <w:pgNumType w:fmt="decimal"/>
          <w:cols w:space="720" w:num="1"/>
          <w:docGrid w:linePitch="312" w:charSpace="0"/>
        </w:sectPr>
      </w:pPr>
    </w:p>
    <w:p w14:paraId="243817F6">
      <w:pPr>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highlight w:val="none"/>
        </w:rPr>
        <mc:AlternateContent>
          <mc:Choice Requires="wpg">
            <w:drawing>
              <wp:anchor distT="0" distB="0" distL="114300" distR="114300" simplePos="0" relativeHeight="251676672" behindDoc="0" locked="0" layoutInCell="1" allowOverlap="1">
                <wp:simplePos x="0" y="0"/>
                <wp:positionH relativeFrom="column">
                  <wp:posOffset>584200</wp:posOffset>
                </wp:positionH>
                <wp:positionV relativeFrom="paragraph">
                  <wp:posOffset>1692910</wp:posOffset>
                </wp:positionV>
                <wp:extent cx="1042035" cy="572135"/>
                <wp:effectExtent l="0" t="0" r="0" b="0"/>
                <wp:wrapNone/>
                <wp:docPr id="60" name="组合 78"/>
                <wp:cNvGraphicFramePr/>
                <a:graphic xmlns:a="http://schemas.openxmlformats.org/drawingml/2006/main">
                  <a:graphicData uri="http://schemas.microsoft.com/office/word/2010/wordprocessingGroup">
                    <wpg:wgp>
                      <wpg:cNvGrpSpPr/>
                      <wpg:grpSpPr>
                        <a:xfrm>
                          <a:off x="0" y="0"/>
                          <a:ext cx="1042035" cy="572135"/>
                          <a:chOff x="9440" y="496529"/>
                          <a:chExt cx="1641" cy="901"/>
                        </a:xfrm>
                      </wpg:grpSpPr>
                      <wps:wsp>
                        <wps:cNvPr id="58" name="矩形标注 224"/>
                        <wps:cNvSpPr/>
                        <wps:spPr>
                          <a:xfrm>
                            <a:off x="9551" y="496529"/>
                            <a:ext cx="1531" cy="430"/>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17E88ADF">
                              <w:pPr>
                                <w:rPr>
                                  <w:sz w:val="24"/>
                                </w:rPr>
                              </w:pPr>
                              <w:r>
                                <w:rPr>
                                  <w:rFonts w:hint="eastAsia" w:eastAsia="宋体"/>
                                  <w:sz w:val="24"/>
                                </w:rPr>
                                <w:t>项目所在地</w:t>
                              </w:r>
                            </w:p>
                          </w:txbxContent>
                        </wps:txbx>
                        <wps:bodyPr vert="horz" wrap="square" anchor="t" anchorCtr="0" upright="1"/>
                      </wps:wsp>
                      <wps:wsp>
                        <wps:cNvPr id="59" name="椭圆 80"/>
                        <wps:cNvSpPr/>
                        <wps:spPr>
                          <a:xfrm>
                            <a:off x="9440" y="497290"/>
                            <a:ext cx="140" cy="140"/>
                          </a:xfrm>
                          <a:prstGeom prst="ellipse">
                            <a:avLst/>
                          </a:prstGeom>
                          <a:solidFill>
                            <a:srgbClr val="FF0000"/>
                          </a:solidFill>
                          <a:ln w="9525" cap="flat" cmpd="sng">
                            <a:solidFill>
                              <a:srgbClr val="000000"/>
                            </a:solidFill>
                            <a:prstDash val="solid"/>
                            <a:headEnd type="none" w="med" len="med"/>
                            <a:tailEnd type="none" w="med" len="med"/>
                          </a:ln>
                        </wps:spPr>
                        <wps:bodyPr vert="horz" wrap="square" anchor="t" anchorCtr="0" upright="1"/>
                      </wps:wsp>
                    </wpg:wgp>
                  </a:graphicData>
                </a:graphic>
              </wp:anchor>
            </w:drawing>
          </mc:Choice>
          <mc:Fallback>
            <w:pict>
              <v:group id="组合 78" o:spid="_x0000_s1026" o:spt="203" style="position:absolute;left:0pt;margin-left:46pt;margin-top:133.3pt;height:45.05pt;width:82.05pt;z-index:251676672;mso-width-relative:page;mso-height-relative:page;" coordorigin="9440,496529" coordsize="1641,901" o:gfxdata="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">
                <o:lock v:ext="edit" aspectratio="f"/>
                <v:shape id="矩形标注 224" o:spid="_x0000_s1026" o:spt="61" type="#_x0000_t61" style="position:absolute;left:9551;top:496529;height:430;width:1531;" fillcolor="#FFFFFF" filled="t" stroked="t" coordsize="21600,21600" o:gfxdata="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AYlHxugAAANsA&#10;AAAPAAAAAAAAAAEAIAAAACIAAABkcnMvZG93bnJldi54bWxQSwECFAAUAAAACACHTuJAMy8FnjsA&#10;AAA5AAAAEAAAAAAAAAABACAAAAAJAQAAZHJzL3NoYXBleG1sLnhtbFBLBQYAAAAABgAGAFsBAACz&#10;AwAAAAA=&#10;" adj="167,38696">
                  <v:fill on="t" focussize="0,0"/>
                  <v:stroke color="#000000" joinstyle="miter"/>
                  <v:imagedata o:title=""/>
                  <o:lock v:ext="edit" aspectratio="f"/>
                  <v:textbox>
                    <w:txbxContent>
                      <w:p w14:paraId="17E88ADF">
                        <w:pPr>
                          <w:rPr>
                            <w:sz w:val="24"/>
                          </w:rPr>
                        </w:pPr>
                        <w:r>
                          <w:rPr>
                            <w:rFonts w:hint="eastAsia" w:eastAsia="宋体"/>
                            <w:sz w:val="24"/>
                          </w:rPr>
                          <w:t>项目所在地</w:t>
                        </w:r>
                      </w:p>
                    </w:txbxContent>
                  </v:textbox>
                </v:shape>
                <v:shape id="椭圆 80" o:spid="_x0000_s1026" o:spt="3" type="#_x0000_t3" style="position:absolute;left:9440;top:497290;height:140;width:140;" fillcolor="#FF0000" filled="t" stroked="t" coordsize="21600,21600" o:gfxdata="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jTI5r4A&#10;AADbAAAADwAAAAAAAAABACAAAAAiAAAAZHJzL2Rvd25yZXYueG1sUEsBAhQAFAAAAAgAh07iQDMv&#10;BZ47AAAAOQAAABAAAAAAAAAAAQAgAAAADQEAAGRycy9zaGFwZXhtbC54bWxQSwUGAAAAAAYABgBb&#10;AQAAtwMAAAAA&#10;">
                  <v:fill on="t" focussize="0,0"/>
                  <v:stroke color="#000000" joinstyle="round"/>
                  <v:imagedata o:title=""/>
                  <o:lock v:ext="edit" aspectratio="f"/>
                </v:shape>
              </v:group>
            </w:pict>
          </mc:Fallback>
        </mc:AlternateContent>
      </w:r>
      <w:r>
        <w:rPr>
          <w:color w:val="auto"/>
          <w:highlight w:val="none"/>
        </w:rPr>
        <w:drawing>
          <wp:inline distT="0" distB="0" distL="114300" distR="114300">
            <wp:extent cx="5600700" cy="7920990"/>
            <wp:effectExtent l="0" t="0" r="0" b="3810"/>
            <wp:docPr id="1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
                    <pic:cNvPicPr>
                      <a:picLocks noChangeAspect="1"/>
                    </pic:cNvPicPr>
                  </pic:nvPicPr>
                  <pic:blipFill>
                    <a:blip r:embed="rId34"/>
                    <a:stretch>
                      <a:fillRect/>
                    </a:stretch>
                  </pic:blipFill>
                  <pic:spPr>
                    <a:xfrm>
                      <a:off x="0" y="0"/>
                      <a:ext cx="5600700" cy="7920990"/>
                    </a:xfrm>
                    <a:prstGeom prst="rect">
                      <a:avLst/>
                    </a:prstGeom>
                    <a:noFill/>
                    <a:ln>
                      <a:noFill/>
                    </a:ln>
                  </pic:spPr>
                </pic:pic>
              </a:graphicData>
            </a:graphic>
          </wp:inline>
        </w:drawing>
      </w:r>
    </w:p>
    <w:p w14:paraId="53D3F869">
      <w:pPr>
        <w:bidi w:val="0"/>
        <w:jc w:val="center"/>
        <w:rPr>
          <w:ins w:id="0" w:author="W" w:date="2025-07-03T11:20:05Z"/>
          <w:rFonts w:hint="default"/>
          <w:b/>
          <w:bCs/>
          <w:color w:val="auto"/>
          <w:sz w:val="32"/>
          <w:szCs w:val="32"/>
          <w:highlight w:val="none"/>
          <w:lang w:val="en-US" w:eastAsia="zh-CN"/>
        </w:rPr>
        <w:sectPr>
          <w:pgSz w:w="11906" w:h="16838"/>
          <w:pgMar w:top="1701" w:right="1531" w:bottom="1701" w:left="1531" w:header="851" w:footer="850" w:gutter="0"/>
          <w:pgNumType w:fmt="decimal"/>
          <w:cols w:space="0" w:num="1"/>
          <w:rtlGutter w:val="0"/>
          <w:docGrid w:linePitch="312" w:charSpace="0"/>
        </w:sectPr>
      </w:pPr>
      <w:r>
        <w:rPr>
          <w:rFonts w:hint="default"/>
          <w:b/>
          <w:bCs/>
          <w:color w:val="auto"/>
          <w:sz w:val="32"/>
          <w:szCs w:val="32"/>
          <w:highlight w:val="none"/>
          <w:lang w:val="en-US" w:eastAsia="zh-CN"/>
        </w:rPr>
        <w:t>附图7</w:t>
      </w:r>
      <w:r>
        <w:rPr>
          <w:rFonts w:hint="eastAsia"/>
          <w:b/>
          <w:bCs/>
          <w:color w:val="auto"/>
          <w:sz w:val="32"/>
          <w:szCs w:val="32"/>
          <w:highlight w:val="none"/>
          <w:lang w:val="en-US" w:eastAsia="zh-CN"/>
        </w:rPr>
        <w:t>小榄</w:t>
      </w:r>
      <w:r>
        <w:rPr>
          <w:rFonts w:hint="default"/>
          <w:b/>
          <w:bCs/>
          <w:color w:val="auto"/>
          <w:sz w:val="32"/>
          <w:szCs w:val="32"/>
          <w:highlight w:val="none"/>
          <w:lang w:val="en-US" w:eastAsia="zh-CN"/>
        </w:rPr>
        <w:t>镇</w:t>
      </w:r>
      <w:r>
        <w:rPr>
          <w:rFonts w:hint="eastAsia"/>
          <w:b/>
          <w:bCs/>
          <w:color w:val="auto"/>
          <w:sz w:val="32"/>
          <w:szCs w:val="32"/>
          <w:highlight w:val="none"/>
          <w:lang w:val="en-US" w:eastAsia="zh-CN"/>
        </w:rPr>
        <w:t>（东升片）</w:t>
      </w:r>
      <w:r>
        <w:rPr>
          <w:rFonts w:hint="default"/>
          <w:b/>
          <w:bCs/>
          <w:color w:val="auto"/>
          <w:sz w:val="32"/>
          <w:szCs w:val="32"/>
          <w:highlight w:val="none"/>
          <w:lang w:val="en-US" w:eastAsia="zh-CN"/>
        </w:rPr>
        <w:t>声环境功能区划图</w:t>
      </w:r>
    </w:p>
    <w:p w14:paraId="7CC25120">
      <w:pPr>
        <w:pStyle w:val="2"/>
        <w:bidi w:val="0"/>
        <w:jc w:val="both"/>
        <w:rPr>
          <w:rFonts w:hint="default" w:ascii="Times New Roman" w:hAnsi="Times New Roman" w:eastAsia="宋体" w:cs="Times New Roman"/>
          <w:color w:val="auto"/>
          <w:highlight w:val="none"/>
        </w:rPr>
      </w:pPr>
      <w:r>
        <w:rPr>
          <w:color w:val="auto"/>
          <w:sz w:val="24"/>
          <w:highlight w:val="none"/>
        </w:rPr>
        <mc:AlternateContent>
          <mc:Choice Requires="wps">
            <w:drawing>
              <wp:anchor distT="0" distB="0" distL="114300" distR="114300" simplePos="0" relativeHeight="251770880" behindDoc="0" locked="0" layoutInCell="1" allowOverlap="1">
                <wp:simplePos x="0" y="0"/>
                <wp:positionH relativeFrom="column">
                  <wp:posOffset>2821940</wp:posOffset>
                </wp:positionH>
                <wp:positionV relativeFrom="paragraph">
                  <wp:posOffset>3268345</wp:posOffset>
                </wp:positionV>
                <wp:extent cx="1241425" cy="1412240"/>
                <wp:effectExtent l="12700" t="12700" r="22225" b="22860"/>
                <wp:wrapNone/>
                <wp:docPr id="128" name="任意多边形 128"/>
                <wp:cNvGraphicFramePr/>
                <a:graphic xmlns:a="http://schemas.openxmlformats.org/drawingml/2006/main">
                  <a:graphicData uri="http://schemas.microsoft.com/office/word/2010/wordprocessingShape">
                    <wps:wsp>
                      <wps:cNvSpPr/>
                      <wps:spPr>
                        <a:xfrm>
                          <a:off x="3928745" y="4247515"/>
                          <a:ext cx="1241425" cy="1412240"/>
                        </a:xfrm>
                        <a:custGeom>
                          <a:avLst/>
                          <a:gdLst>
                            <a:gd name="connisteX0" fmla="*/ 0 w 1241425"/>
                            <a:gd name="connsiteY0" fmla="*/ 1398905 h 1412240"/>
                            <a:gd name="connisteX1" fmla="*/ 249555 w 1241425"/>
                            <a:gd name="connsiteY1" fmla="*/ 381000 h 1412240"/>
                            <a:gd name="connisteX2" fmla="*/ 426720 w 1241425"/>
                            <a:gd name="connsiteY2" fmla="*/ 433705 h 1412240"/>
                            <a:gd name="connisteX3" fmla="*/ 597535 w 1241425"/>
                            <a:gd name="connsiteY3" fmla="*/ 0 h 1412240"/>
                            <a:gd name="connisteX4" fmla="*/ 728980 w 1241425"/>
                            <a:gd name="connsiteY4" fmla="*/ 45085 h 1412240"/>
                            <a:gd name="connisteX5" fmla="*/ 663575 w 1241425"/>
                            <a:gd name="connsiteY5" fmla="*/ 255905 h 1412240"/>
                            <a:gd name="connisteX6" fmla="*/ 1024890 w 1241425"/>
                            <a:gd name="connsiteY6" fmla="*/ 354965 h 1412240"/>
                            <a:gd name="connisteX7" fmla="*/ 775335 w 1241425"/>
                            <a:gd name="connsiteY7" fmla="*/ 984885 h 1412240"/>
                            <a:gd name="connisteX8" fmla="*/ 775335 w 1241425"/>
                            <a:gd name="connsiteY8" fmla="*/ 1011555 h 1412240"/>
                            <a:gd name="connisteX9" fmla="*/ 1241425 w 1241425"/>
                            <a:gd name="connsiteY9" fmla="*/ 1181735 h 1412240"/>
                            <a:gd name="connisteX10" fmla="*/ 1176020 w 1241425"/>
                            <a:gd name="connsiteY10" fmla="*/ 1412240 h 1412240"/>
                            <a:gd name="connisteX11" fmla="*/ 0 w 1241425"/>
                            <a:gd name="connsiteY11" fmla="*/ 1398905 h 141224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Lst>
                          <a:rect l="l" t="t" r="r" b="b"/>
                          <a:pathLst>
                            <a:path w="1241425" h="1412240">
                              <a:moveTo>
                                <a:pt x="0" y="1398905"/>
                              </a:moveTo>
                              <a:lnTo>
                                <a:pt x="249555" y="381000"/>
                              </a:lnTo>
                              <a:lnTo>
                                <a:pt x="426720" y="433705"/>
                              </a:lnTo>
                              <a:lnTo>
                                <a:pt x="597535" y="0"/>
                              </a:lnTo>
                              <a:lnTo>
                                <a:pt x="728980" y="45085"/>
                              </a:lnTo>
                              <a:lnTo>
                                <a:pt x="663575" y="255905"/>
                              </a:lnTo>
                              <a:lnTo>
                                <a:pt x="1024890" y="354965"/>
                              </a:lnTo>
                              <a:lnTo>
                                <a:pt x="775335" y="984885"/>
                              </a:lnTo>
                              <a:lnTo>
                                <a:pt x="775335" y="1011555"/>
                              </a:lnTo>
                              <a:lnTo>
                                <a:pt x="1241425" y="1181735"/>
                              </a:lnTo>
                              <a:lnTo>
                                <a:pt x="1176020" y="1412240"/>
                              </a:lnTo>
                              <a:lnTo>
                                <a:pt x="0" y="1398905"/>
                              </a:lnTo>
                              <a:close/>
                            </a:path>
                          </a:pathLst>
                        </a:custGeom>
                        <a:solidFill>
                          <a:schemeClr val="accent6">
                            <a:lumMod val="60000"/>
                            <a:lumOff val="40000"/>
                            <a:alpha val="20000"/>
                          </a:schemeClr>
                        </a:solidFill>
                        <a:ln>
                          <a:solidFill>
                            <a:schemeClr val="accent6">
                              <a:lumMod val="75000"/>
                            </a:schemeClr>
                          </a:solidFill>
                          <a:prstDash val="sys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22.2pt;margin-top:257.35pt;height:111.2pt;width:97.75pt;z-index:251770880;mso-width-relative:page;mso-height-relative:page;" fillcolor="#FAC090 [1945]" filled="t" stroked="t" coordsize="1241425,1412240" o:gfxdata="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&#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" path="m0,1398905l249555,381000,426720,433705,597535,0,728980,45085,663575,255905,1024890,354965,775335,984885,775335,1011555,1241425,1181735,1176020,1412240,0,1398905xe">
                <v:path o:connectlocs="0,1398905;249555,381000;426720,433705;597535,0;728980,45085;663575,255905;1024890,354965;775335,984885;775335,1011555;1241425,1181735;1176020,1412240;0,1398905" o:connectangles="0,0,0,0,0,0,0,0,0,0,0,0"/>
                <v:fill on="t" opacity="13107f" focussize="0,0"/>
                <v:stroke weight="2pt" color="#E46C0A [2409]" joinstyle="round" dashstyle="3 1"/>
                <v:imagedata o:title=""/>
                <o:lock v:ext="edit" aspectratio="f"/>
              </v:shape>
            </w:pict>
          </mc:Fallback>
        </mc:AlternateContent>
      </w:r>
      <w:r>
        <w:rPr>
          <w:color w:val="auto"/>
          <w:sz w:val="24"/>
          <w:highlight w:val="none"/>
        </w:rPr>
        <mc:AlternateContent>
          <mc:Choice Requires="wps">
            <w:drawing>
              <wp:anchor distT="0" distB="0" distL="114300" distR="114300" simplePos="0" relativeHeight="251769856" behindDoc="0" locked="0" layoutInCell="1" allowOverlap="1">
                <wp:simplePos x="0" y="0"/>
                <wp:positionH relativeFrom="column">
                  <wp:posOffset>2257425</wp:posOffset>
                </wp:positionH>
                <wp:positionV relativeFrom="paragraph">
                  <wp:posOffset>2163445</wp:posOffset>
                </wp:positionV>
                <wp:extent cx="495935" cy="729615"/>
                <wp:effectExtent l="134620" t="53340" r="150495" b="74295"/>
                <wp:wrapNone/>
                <wp:docPr id="127" name="任意多边形 127"/>
                <wp:cNvGraphicFramePr/>
                <a:graphic xmlns:a="http://schemas.openxmlformats.org/drawingml/2006/main">
                  <a:graphicData uri="http://schemas.microsoft.com/office/word/2010/wordprocessingShape">
                    <wps:wsp>
                      <wps:cNvSpPr/>
                      <wps:spPr>
                        <a:xfrm rot="1380000">
                          <a:off x="0" y="0"/>
                          <a:ext cx="495935" cy="729615"/>
                        </a:xfrm>
                        <a:custGeom>
                          <a:avLst/>
                          <a:gdLst>
                            <a:gd name="connisteX0" fmla="*/ 0 w 417195"/>
                            <a:gd name="connsiteY0" fmla="*/ 1010920 h 1014095"/>
                            <a:gd name="connisteX1" fmla="*/ 49530 w 417195"/>
                            <a:gd name="connsiteY1" fmla="*/ 6350 h 1014095"/>
                            <a:gd name="connisteX2" fmla="*/ 417195 w 417195"/>
                            <a:gd name="connsiteY2" fmla="*/ 0 h 1014095"/>
                            <a:gd name="connisteX3" fmla="*/ 403860 w 417195"/>
                            <a:gd name="connsiteY3" fmla="*/ 295275 h 1014095"/>
                            <a:gd name="connisteX4" fmla="*/ 305435 w 417195"/>
                            <a:gd name="connsiteY4" fmla="*/ 298450 h 1014095"/>
                            <a:gd name="connisteX5" fmla="*/ 292100 w 417195"/>
                            <a:gd name="connsiteY5" fmla="*/ 718820 h 1014095"/>
                            <a:gd name="connisteX6" fmla="*/ 391160 w 417195"/>
                            <a:gd name="connsiteY6" fmla="*/ 718820 h 1014095"/>
                            <a:gd name="connisteX7" fmla="*/ 384175 w 417195"/>
                            <a:gd name="connsiteY7" fmla="*/ 1014095 h 1014095"/>
                            <a:gd name="connisteX8" fmla="*/ 0 w 417195"/>
                            <a:gd name="connsiteY8" fmla="*/ 1010920 h 10140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417195" h="1014095">
                              <a:moveTo>
                                <a:pt x="0" y="1010920"/>
                              </a:moveTo>
                              <a:lnTo>
                                <a:pt x="49530" y="6350"/>
                              </a:lnTo>
                              <a:lnTo>
                                <a:pt x="417195" y="0"/>
                              </a:lnTo>
                              <a:lnTo>
                                <a:pt x="403860" y="295275"/>
                              </a:lnTo>
                              <a:lnTo>
                                <a:pt x="305435" y="298450"/>
                              </a:lnTo>
                              <a:lnTo>
                                <a:pt x="292100" y="718820"/>
                              </a:lnTo>
                              <a:lnTo>
                                <a:pt x="391160" y="718820"/>
                              </a:lnTo>
                              <a:lnTo>
                                <a:pt x="384175" y="1014095"/>
                              </a:lnTo>
                              <a:lnTo>
                                <a:pt x="0" y="101092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77.75pt;margin-top:170.35pt;height:57.45pt;width:39.05pt;rotation:1507328f;z-index:251769856;mso-width-relative:page;mso-height-relative:page;" filled="f" stroked="t" coordsize="417195,1014095" o:gfxdata="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" path="m0,1010920l49530,6350,417195,0,403860,295275,305435,298450,292100,718820,391160,718820,384175,1014095,0,1010920xe">
                <v:path o:connectlocs="0,727330;58878,4568;495935,0;480083,212442;363081,214727;347229,517172;464986,517172;456682,729615;0,727330" o:connectangles="0,0,0,0,0,0,0,0,0"/>
                <v:fill on="f" focussize="0,0"/>
                <v:stroke weight="2pt" color="#FFFF00 [2404]"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19680" behindDoc="0" locked="0" layoutInCell="1" allowOverlap="1">
                <wp:simplePos x="0" y="0"/>
                <wp:positionH relativeFrom="column">
                  <wp:posOffset>2545080</wp:posOffset>
                </wp:positionH>
                <wp:positionV relativeFrom="paragraph">
                  <wp:posOffset>1768475</wp:posOffset>
                </wp:positionV>
                <wp:extent cx="476250" cy="209550"/>
                <wp:effectExtent l="0" t="0" r="0" b="0"/>
                <wp:wrapNone/>
                <wp:docPr id="240" name="文本框 240"/>
                <wp:cNvGraphicFramePr/>
                <a:graphic xmlns:a="http://schemas.openxmlformats.org/drawingml/2006/main">
                  <a:graphicData uri="http://schemas.microsoft.com/office/word/2010/wordprocessingShape">
                    <wps:wsp>
                      <wps:cNvSpPr txBox="1"/>
                      <wps:spPr>
                        <a:xfrm>
                          <a:off x="3713480" y="2959735"/>
                          <a:ext cx="476250"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DC3A4A">
                            <w:pPr>
                              <w:rPr>
                                <w:rFonts w:hint="default" w:eastAsia="宋体"/>
                                <w:b/>
                                <w:bCs/>
                                <w:sz w:val="18"/>
                                <w:szCs w:val="18"/>
                                <w:lang w:val="en-US" w:eastAsia="zh-CN"/>
                              </w:rPr>
                            </w:pPr>
                            <w:r>
                              <w:rPr>
                                <w:rFonts w:hint="eastAsia"/>
                                <w:b/>
                                <w:bCs/>
                                <w:sz w:val="18"/>
                                <w:szCs w:val="18"/>
                                <w:lang w:val="en-US" w:eastAsia="zh-CN"/>
                              </w:rPr>
                              <w:t>202m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0.4pt;margin-top:139.25pt;height:16.5pt;width:37.5pt;z-index:251719680;mso-width-relative:page;mso-height-relative:page;" filled="f" stroked="f" coordsize="21600,21600" o:gfxdata="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pX7bFdwAAAALAQAADwAAAAAAAAAB&#10;ACAAAAAiAAAAZHJzL2Rvd25yZXYueG1sUEsBAhQAFAAAAAgAh07iQHHQQRJFAgAAdQQAAA4AAAAA&#10;AAAAAQAgAAAAKwEAAGRycy9lMm9Eb2MueG1sUEsFBgAAAAAGAAYAWQEAAOIFAAAAAA==&#10;">
                <v:fill on="f" focussize="0,0"/>
                <v:stroke on="f" weight="0.5pt"/>
                <v:imagedata o:title=""/>
                <o:lock v:ext="edit" aspectratio="f"/>
                <v:textbox>
                  <w:txbxContent>
                    <w:p w14:paraId="6CDC3A4A">
                      <w:pPr>
                        <w:rPr>
                          <w:rFonts w:hint="default" w:eastAsia="宋体"/>
                          <w:b/>
                          <w:bCs/>
                          <w:sz w:val="18"/>
                          <w:szCs w:val="18"/>
                          <w:lang w:val="en-US" w:eastAsia="zh-CN"/>
                        </w:rPr>
                      </w:pPr>
                      <w:r>
                        <w:rPr>
                          <w:rFonts w:hint="eastAsia"/>
                          <w:b/>
                          <w:bCs/>
                          <w:sz w:val="18"/>
                          <w:szCs w:val="18"/>
                          <w:lang w:val="en-US" w:eastAsia="zh-CN"/>
                        </w:rPr>
                        <w:t>202m</w:t>
                      </w:r>
                    </w:p>
                  </w:txbxContent>
                </v:textbox>
              </v:shape>
            </w:pict>
          </mc:Fallback>
        </mc:AlternateContent>
      </w:r>
      <w:r>
        <w:rPr>
          <w:rFonts w:hint="default" w:ascii="Times New Roman" w:hAnsi="Times New Roman" w:eastAsia="宋体" w:cs="Times New Roman"/>
          <w:color w:val="auto"/>
          <w:sz w:val="24"/>
          <w:highlight w:val="none"/>
        </w:rPr>
        <w:drawing>
          <wp:inline distT="0" distB="0" distL="114300" distR="114300">
            <wp:extent cx="5153025" cy="5172075"/>
            <wp:effectExtent l="0" t="0" r="9525" b="9525"/>
            <wp:docPr id="223" name="图片 223" descr="a6792750-285b-4b09-bc91-397f0d2709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a6792750-285b-4b09-bc91-397f0d2709a5"/>
                    <pic:cNvPicPr>
                      <a:picLocks noChangeAspect="1"/>
                    </pic:cNvPicPr>
                  </pic:nvPicPr>
                  <pic:blipFill>
                    <a:blip r:embed="rId35"/>
                    <a:stretch>
                      <a:fillRect/>
                    </a:stretch>
                  </pic:blipFill>
                  <pic:spPr>
                    <a:xfrm>
                      <a:off x="0" y="0"/>
                      <a:ext cx="5153025" cy="5172075"/>
                    </a:xfrm>
                    <a:prstGeom prst="rect">
                      <a:avLst/>
                    </a:prstGeom>
                  </pic:spPr>
                </pic:pic>
              </a:graphicData>
            </a:graphic>
          </wp:inline>
        </w:drawing>
      </w:r>
      <w:r>
        <w:rPr>
          <w:color w:val="auto"/>
          <w:sz w:val="24"/>
          <w:highlight w:val="none"/>
        </w:rPr>
        <mc:AlternateContent>
          <mc:Choice Requires="wps">
            <w:drawing>
              <wp:anchor distT="0" distB="0" distL="114300" distR="114300" simplePos="0" relativeHeight="251661312" behindDoc="0" locked="0" layoutInCell="1" allowOverlap="1">
                <wp:simplePos x="0" y="0"/>
                <wp:positionH relativeFrom="column">
                  <wp:posOffset>191135</wp:posOffset>
                </wp:positionH>
                <wp:positionV relativeFrom="paragraph">
                  <wp:posOffset>1378585</wp:posOffset>
                </wp:positionV>
                <wp:extent cx="586105" cy="1118235"/>
                <wp:effectExtent l="9525" t="9525" r="13970" b="15240"/>
                <wp:wrapNone/>
                <wp:docPr id="226" name="任意多边形 226"/>
                <wp:cNvGraphicFramePr/>
                <a:graphic xmlns:a="http://schemas.openxmlformats.org/drawingml/2006/main">
                  <a:graphicData uri="http://schemas.microsoft.com/office/word/2010/wordprocessingShape">
                    <wps:wsp>
                      <wps:cNvSpPr/>
                      <wps:spPr>
                        <a:xfrm>
                          <a:off x="1291590" y="2350770"/>
                          <a:ext cx="586105" cy="1118235"/>
                        </a:xfrm>
                        <a:custGeom>
                          <a:avLst/>
                          <a:gdLst>
                            <a:gd name="connisteX0" fmla="*/ 3175 w 565785"/>
                            <a:gd name="connsiteY0" fmla="*/ 0 h 1118235"/>
                            <a:gd name="connisteX1" fmla="*/ 565785 w 565785"/>
                            <a:gd name="connsiteY1" fmla="*/ 597535 h 1118235"/>
                            <a:gd name="connisteX2" fmla="*/ 267970 w 565785"/>
                            <a:gd name="connsiteY2" fmla="*/ 1118235 h 1118235"/>
                            <a:gd name="connisteX3" fmla="*/ 0 w 565785"/>
                            <a:gd name="connsiteY3" fmla="*/ 868680 h 1118235"/>
                            <a:gd name="connisteX4" fmla="*/ 3175 w 565785"/>
                            <a:gd name="connsiteY4" fmla="*/ 0 h 111823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565785" h="1118235">
                              <a:moveTo>
                                <a:pt x="3175" y="0"/>
                              </a:moveTo>
                              <a:lnTo>
                                <a:pt x="565785" y="597535"/>
                              </a:lnTo>
                              <a:lnTo>
                                <a:pt x="267970" y="1118235"/>
                              </a:lnTo>
                              <a:lnTo>
                                <a:pt x="0" y="868680"/>
                              </a:lnTo>
                              <a:lnTo>
                                <a:pt x="3175" y="0"/>
                              </a:lnTo>
                              <a:close/>
                            </a:path>
                          </a:pathLst>
                        </a:custGeom>
                        <a:solidFill>
                          <a:schemeClr val="accent6">
                            <a:lumMod val="60000"/>
                            <a:lumOff val="40000"/>
                            <a:alpha val="30000"/>
                          </a:schemeClr>
                        </a:solidFill>
                        <a:ln w="19050">
                          <a:solidFill>
                            <a:schemeClr val="accent6">
                              <a:lumMod val="75000"/>
                            </a:schemeClr>
                          </a:solidFill>
                          <a:prstDash val="sys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5.05pt;margin-top:108.55pt;height:88.05pt;width:46.15pt;z-index:251661312;mso-width-relative:page;mso-height-relative:page;" fillcolor="#FAC090 [1945]" filled="t" stroked="t" coordsize="565785,1118235" o:gfxdata="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" path="m3175,0l565785,597535,267970,1118235,0,868680,3175,0xe">
                <v:path o:connectlocs="3289,0;586105,597535;277594,1118235;0,868680;3289,0" o:connectangles="0,0,0,0,0"/>
                <v:fill on="t" opacity="19660f" focussize="0,0"/>
                <v:stroke weight="1.5pt" color="#E46C0A [2409]" joinstyle="round" dashstyle="3 1"/>
                <v:imagedata o:title=""/>
                <o:lock v:ext="edit" aspectratio="f"/>
              </v:shape>
            </w:pict>
          </mc:Fallback>
        </mc:AlternateContent>
      </w:r>
      <w:r>
        <w:rPr>
          <w:rFonts w:ascii="Times New Roman" w:hAnsi="Times New Roman" w:cs="Times New Roman"/>
          <w:color w:val="auto"/>
          <w:sz w:val="24"/>
          <w:highlight w:val="none"/>
        </w:rPr>
        <mc:AlternateContent>
          <mc:Choice Requires="wps">
            <w:drawing>
              <wp:anchor distT="0" distB="0" distL="114300" distR="114300" simplePos="0" relativeHeight="251702272" behindDoc="0" locked="0" layoutInCell="1" allowOverlap="1">
                <wp:simplePos x="0" y="0"/>
                <wp:positionH relativeFrom="column">
                  <wp:posOffset>166370</wp:posOffset>
                </wp:positionH>
                <wp:positionV relativeFrom="paragraph">
                  <wp:posOffset>340995</wp:posOffset>
                </wp:positionV>
                <wp:extent cx="4577715" cy="4354195"/>
                <wp:effectExtent l="12700" t="12700" r="19685" b="14605"/>
                <wp:wrapNone/>
                <wp:docPr id="210" name="矩形 210"/>
                <wp:cNvGraphicFramePr/>
                <a:graphic xmlns:a="http://schemas.openxmlformats.org/drawingml/2006/main">
                  <a:graphicData uri="http://schemas.microsoft.com/office/word/2010/wordprocessingShape">
                    <wps:wsp>
                      <wps:cNvSpPr/>
                      <wps:spPr>
                        <a:xfrm>
                          <a:off x="3043555" y="2466340"/>
                          <a:ext cx="4577715" cy="4354195"/>
                        </a:xfrm>
                        <a:prstGeom prst="rect">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1pt;margin-top:26.85pt;height:342.85pt;width:360.45pt;z-index:251702272;v-text-anchor:middle;mso-width-relative:page;mso-height-relative:page;" filled="f" stroked="t" coordsize="21600,21600" o:gfxdata="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GnylUbaAAAACQEAAA8AAAAAAAAAAQAgAAAAIgAAAGRycy9kb3ducmV2&#10;LnhtbFBLAQIUABQAAAAIAIdO4kANUZ/cbAIAAMUEAAAOAAAAAAAAAAEAIAAAACkBAABkcnMvZTJv&#10;RG9jLnhtbFBLBQYAAAAABgAGAFkBAAAHBgAAAAA=&#10;">
                <v:fill on="f" focussize="0,0"/>
                <v:stroke weight="2pt" color="#00B050 [2404]" joinstyle="round"/>
                <v:imagedata o:title=""/>
                <o:lock v:ext="edit" aspectratio="f"/>
              </v:rect>
            </w:pict>
          </mc:Fallback>
        </mc:AlternateContent>
      </w:r>
      <w:r>
        <w:rPr>
          <w:rFonts w:hint="default" w:ascii="Times New Roman" w:hAnsi="Times New Roman" w:eastAsia="宋体" w:cs="Times New Roman"/>
          <w:color w:val="auto"/>
          <w:highlight w:val="none"/>
        </w:rPr>
        <w:drawing>
          <wp:anchor distT="0" distB="0" distL="114300" distR="114300" simplePos="0" relativeHeight="251681792" behindDoc="0" locked="0" layoutInCell="1" allowOverlap="1">
            <wp:simplePos x="0" y="0"/>
            <wp:positionH relativeFrom="column">
              <wp:posOffset>6578600</wp:posOffset>
            </wp:positionH>
            <wp:positionV relativeFrom="paragraph">
              <wp:posOffset>241935</wp:posOffset>
            </wp:positionV>
            <wp:extent cx="749300" cy="1003300"/>
            <wp:effectExtent l="0" t="0" r="0" b="0"/>
            <wp:wrapNone/>
            <wp:docPr id="7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16.png"/>
                    <pic:cNvPicPr>
                      <a:picLocks noChangeAspect="1"/>
                    </pic:cNvPicPr>
                  </pic:nvPicPr>
                  <pic:blipFill>
                    <a:blip r:embed="rId24"/>
                    <a:stretch>
                      <a:fillRect/>
                    </a:stretch>
                  </pic:blipFill>
                  <pic:spPr>
                    <a:xfrm>
                      <a:off x="0" y="0"/>
                      <a:ext cx="749300" cy="1003300"/>
                    </a:xfrm>
                    <a:prstGeom prst="rect">
                      <a:avLst/>
                    </a:prstGeom>
                    <a:noFill/>
                    <a:ln>
                      <a:noFill/>
                    </a:ln>
                  </pic:spPr>
                </pic:pic>
              </a:graphicData>
            </a:graphic>
          </wp:anchor>
        </w:drawing>
      </w:r>
      <w:r>
        <w:rPr>
          <w:color w:val="auto"/>
          <w:sz w:val="24"/>
          <w:highlight w:val="none"/>
        </w:rPr>
        <mc:AlternateContent>
          <mc:Choice Requires="wps">
            <w:drawing>
              <wp:anchor distT="0" distB="0" distL="114300" distR="114300" simplePos="0" relativeHeight="251722752" behindDoc="0" locked="0" layoutInCell="1" allowOverlap="1">
                <wp:simplePos x="0" y="0"/>
                <wp:positionH relativeFrom="column">
                  <wp:posOffset>1474470</wp:posOffset>
                </wp:positionH>
                <wp:positionV relativeFrom="paragraph">
                  <wp:posOffset>2440305</wp:posOffset>
                </wp:positionV>
                <wp:extent cx="460375" cy="254000"/>
                <wp:effectExtent l="0" t="0" r="0" b="0"/>
                <wp:wrapNone/>
                <wp:docPr id="245" name="文本框 245"/>
                <wp:cNvGraphicFramePr/>
                <a:graphic xmlns:a="http://schemas.openxmlformats.org/drawingml/2006/main">
                  <a:graphicData uri="http://schemas.microsoft.com/office/word/2010/wordprocessingShape">
                    <wps:wsp>
                      <wps:cNvSpPr txBox="1"/>
                      <wps:spPr>
                        <a:xfrm>
                          <a:off x="2284730" y="3237865"/>
                          <a:ext cx="460375" cy="254000"/>
                        </a:xfrm>
                        <a:prstGeom prst="rect">
                          <a:avLst/>
                        </a:prstGeom>
                        <a:no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14:paraId="6BBFD1B0">
                            <w:pPr>
                              <w:rPr>
                                <w:rFonts w:hint="default" w:eastAsia="宋体"/>
                                <w:b/>
                                <w:bCs/>
                                <w:sz w:val="18"/>
                                <w:szCs w:val="18"/>
                                <w:lang w:val="en-US" w:eastAsia="zh-CN"/>
                              </w:rPr>
                            </w:pPr>
                            <w:r>
                              <w:rPr>
                                <w:rFonts w:hint="eastAsia"/>
                                <w:b/>
                                <w:bCs/>
                                <w:sz w:val="18"/>
                                <w:szCs w:val="18"/>
                                <w:lang w:val="en-US" w:eastAsia="zh-CN"/>
                              </w:rPr>
                              <w:t>427m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6.1pt;margin-top:192.15pt;height:20pt;width:36.25pt;z-index:251722752;mso-width-relative:page;mso-height-relative:page;" filled="f" stroked="t" coordsize="21600,21600" o:gfxdata="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j8K7jcAAAACwEAAA8AAAAAAAAAAQAgAAAAIgAAAGRycy9kb3ducmV2&#10;LnhtbFBLAQIUABQAAAAIAIdO4kB5strwagIAALsEAAAOAAAAAAAAAAEAIAAAACsBAABkcnMvZTJv&#10;RG9jLnhtbFBLBQYAAAAABgAGAFkBAAAHBgAAAAA=&#10;">
                <v:fill on="f" focussize="0,0"/>
                <v:stroke weight="0.5pt" color="#000000 [3204]" opacity="0f" joinstyle="round"/>
                <v:imagedata o:title=""/>
                <o:lock v:ext="edit" aspectratio="f"/>
                <v:textbox>
                  <w:txbxContent>
                    <w:p w14:paraId="6BBFD1B0">
                      <w:pPr>
                        <w:rPr>
                          <w:rFonts w:hint="default" w:eastAsia="宋体"/>
                          <w:b/>
                          <w:bCs/>
                          <w:sz w:val="18"/>
                          <w:szCs w:val="18"/>
                          <w:lang w:val="en-US" w:eastAsia="zh-CN"/>
                        </w:rPr>
                      </w:pPr>
                      <w:r>
                        <w:rPr>
                          <w:rFonts w:hint="eastAsia"/>
                          <w:b/>
                          <w:bCs/>
                          <w:sz w:val="18"/>
                          <w:szCs w:val="18"/>
                          <w:lang w:val="en-US" w:eastAsia="zh-CN"/>
                        </w:rPr>
                        <w:t>427m</w:t>
                      </w:r>
                    </w:p>
                  </w:txbxContent>
                </v:textbox>
              </v:shape>
            </w:pict>
          </mc:Fallback>
        </mc:AlternateContent>
      </w:r>
      <w:r>
        <w:rPr>
          <w:color w:val="auto"/>
          <w:sz w:val="24"/>
          <w:highlight w:val="none"/>
        </w:rPr>
        <mc:AlternateContent>
          <mc:Choice Requires="wps">
            <w:drawing>
              <wp:anchor distT="0" distB="0" distL="114300" distR="114300" simplePos="0" relativeHeight="251721728" behindDoc="0" locked="0" layoutInCell="1" allowOverlap="1">
                <wp:simplePos x="0" y="0"/>
                <wp:positionH relativeFrom="column">
                  <wp:posOffset>2816225</wp:posOffset>
                </wp:positionH>
                <wp:positionV relativeFrom="paragraph">
                  <wp:posOffset>3114675</wp:posOffset>
                </wp:positionV>
                <wp:extent cx="500380" cy="217805"/>
                <wp:effectExtent l="0" t="0" r="0" b="0"/>
                <wp:wrapNone/>
                <wp:docPr id="244" name="文本框 244"/>
                <wp:cNvGraphicFramePr/>
                <a:graphic xmlns:a="http://schemas.openxmlformats.org/drawingml/2006/main">
                  <a:graphicData uri="http://schemas.microsoft.com/office/word/2010/wordprocessingShape">
                    <wps:wsp>
                      <wps:cNvSpPr txBox="1"/>
                      <wps:spPr>
                        <a:xfrm>
                          <a:off x="3951605" y="3991610"/>
                          <a:ext cx="500380" cy="217805"/>
                        </a:xfrm>
                        <a:prstGeom prst="rect">
                          <a:avLst/>
                        </a:prstGeom>
                        <a:no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14:paraId="7810FCA6">
                            <w:pPr>
                              <w:rPr>
                                <w:rFonts w:hint="default" w:eastAsia="宋体"/>
                                <w:b/>
                                <w:bCs/>
                                <w:sz w:val="18"/>
                                <w:szCs w:val="18"/>
                                <w:lang w:val="en-US" w:eastAsia="zh-CN"/>
                              </w:rPr>
                            </w:pPr>
                            <w:r>
                              <w:rPr>
                                <w:rFonts w:hint="eastAsia"/>
                                <w:b/>
                                <w:bCs/>
                                <w:sz w:val="18"/>
                                <w:szCs w:val="18"/>
                                <w:lang w:val="en-US" w:eastAsia="zh-CN"/>
                              </w:rPr>
                              <w:t>295m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1.75pt;margin-top:245.25pt;height:17.15pt;width:39.4pt;z-index:251721728;mso-width-relative:page;mso-height-relative:page;" filled="f" stroked="t" coordsize="21600,21600" o:gfxdata="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rT0Z/2wAAAAsBAAAPAAAAAAAAAAEAIAAAACIAAABkcnMvZG93bnJldi54bWxQ&#10;SwECFAAUAAAACACHTuJAIJtyLmYCAAC7BAAADgAAAAAAAAABACAAAAAqAQAAZHJzL2Uyb0RvYy54&#10;bWxQSwUGAAAAAAYABgBZAQAAAgYAAAAA&#10;">
                <v:fill on="f" focussize="0,0"/>
                <v:stroke weight="0.5pt" color="#000000 [3204]" opacity="0f" joinstyle="round"/>
                <v:imagedata o:title=""/>
                <o:lock v:ext="edit" aspectratio="f"/>
                <v:textbox>
                  <w:txbxContent>
                    <w:p w14:paraId="7810FCA6">
                      <w:pPr>
                        <w:rPr>
                          <w:rFonts w:hint="default" w:eastAsia="宋体"/>
                          <w:b/>
                          <w:bCs/>
                          <w:sz w:val="18"/>
                          <w:szCs w:val="18"/>
                          <w:lang w:val="en-US" w:eastAsia="zh-CN"/>
                        </w:rPr>
                      </w:pPr>
                      <w:r>
                        <w:rPr>
                          <w:rFonts w:hint="eastAsia"/>
                          <w:b/>
                          <w:bCs/>
                          <w:sz w:val="18"/>
                          <w:szCs w:val="18"/>
                          <w:lang w:val="en-US" w:eastAsia="zh-CN"/>
                        </w:rPr>
                        <w:t>295m</w:t>
                      </w:r>
                    </w:p>
                  </w:txbxContent>
                </v:textbox>
              </v:shape>
            </w:pict>
          </mc:Fallback>
        </mc:AlternateContent>
      </w:r>
      <w:r>
        <w:rPr>
          <w:color w:val="auto"/>
          <w:sz w:val="24"/>
          <w:highlight w:val="none"/>
        </w:rPr>
        <mc:AlternateContent>
          <mc:Choice Requires="wps">
            <w:drawing>
              <wp:anchor distT="0" distB="0" distL="114300" distR="114300" simplePos="0" relativeHeight="251720704" behindDoc="0" locked="0" layoutInCell="1" allowOverlap="1">
                <wp:simplePos x="0" y="0"/>
                <wp:positionH relativeFrom="column">
                  <wp:posOffset>3022600</wp:posOffset>
                </wp:positionH>
                <wp:positionV relativeFrom="paragraph">
                  <wp:posOffset>2479675</wp:posOffset>
                </wp:positionV>
                <wp:extent cx="468630" cy="209550"/>
                <wp:effectExtent l="0" t="0" r="0" b="0"/>
                <wp:wrapNone/>
                <wp:docPr id="241" name="文本框 241"/>
                <wp:cNvGraphicFramePr/>
                <a:graphic xmlns:a="http://schemas.openxmlformats.org/drawingml/2006/main">
                  <a:graphicData uri="http://schemas.microsoft.com/office/word/2010/wordprocessingShape">
                    <wps:wsp>
                      <wps:cNvSpPr txBox="1"/>
                      <wps:spPr>
                        <a:xfrm>
                          <a:off x="4102735" y="3451860"/>
                          <a:ext cx="468630"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308CF3">
                            <w:pPr>
                              <w:rPr>
                                <w:rFonts w:hint="default" w:eastAsia="宋体"/>
                                <w:b/>
                                <w:bCs/>
                                <w:sz w:val="18"/>
                                <w:szCs w:val="18"/>
                                <w:lang w:val="en-US" w:eastAsia="zh-CN"/>
                              </w:rPr>
                            </w:pPr>
                            <w:r>
                              <w:rPr>
                                <w:rFonts w:hint="eastAsia"/>
                                <w:b/>
                                <w:bCs/>
                                <w:sz w:val="18"/>
                                <w:szCs w:val="18"/>
                                <w:lang w:val="en-US" w:eastAsia="zh-CN"/>
                              </w:rPr>
                              <w:t>291m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8pt;margin-top:195.25pt;height:16.5pt;width:36.9pt;z-index:251720704;mso-width-relative:page;mso-height-relative:page;" filled="f" stroked="f" coordsize="21600,21600" o:gfxdata="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zLVDW9wAAAALAQAADwAAAAAA&#10;AAABACAAAAAiAAAAZHJzL2Rvd25yZXYueG1sUEsBAhQAFAAAAAgAh07iQDet1iZIAgAAdQQAAA4A&#10;AAAAAAAAAQAgAAAAKwEAAGRycy9lMm9Eb2MueG1sUEsFBgAAAAAGAAYAWQEAAOUFAAAAAA==&#10;">
                <v:fill on="f" focussize="0,0"/>
                <v:stroke on="f" weight="0.5pt"/>
                <v:imagedata o:title=""/>
                <o:lock v:ext="edit" aspectratio="f"/>
                <v:textbox>
                  <w:txbxContent>
                    <w:p w14:paraId="4D308CF3">
                      <w:pPr>
                        <w:rPr>
                          <w:rFonts w:hint="default" w:eastAsia="宋体"/>
                          <w:b/>
                          <w:bCs/>
                          <w:sz w:val="18"/>
                          <w:szCs w:val="18"/>
                          <w:lang w:val="en-US" w:eastAsia="zh-CN"/>
                        </w:rPr>
                      </w:pPr>
                      <w:r>
                        <w:rPr>
                          <w:rFonts w:hint="eastAsia"/>
                          <w:b/>
                          <w:bCs/>
                          <w:sz w:val="18"/>
                          <w:szCs w:val="18"/>
                          <w:lang w:val="en-US" w:eastAsia="zh-CN"/>
                        </w:rPr>
                        <w:t>291m</w:t>
                      </w:r>
                    </w:p>
                  </w:txbxContent>
                </v:textbox>
              </v:shape>
            </w:pict>
          </mc:Fallback>
        </mc:AlternateContent>
      </w:r>
      <w:r>
        <w:rPr>
          <w:color w:val="auto"/>
          <w:sz w:val="24"/>
          <w:highlight w:val="none"/>
        </w:rPr>
        <mc:AlternateContent>
          <mc:Choice Requires="wps">
            <w:drawing>
              <wp:anchor distT="0" distB="0" distL="114300" distR="114300" simplePos="0" relativeHeight="251718656" behindDoc="0" locked="0" layoutInCell="1" allowOverlap="1">
                <wp:simplePos x="0" y="0"/>
                <wp:positionH relativeFrom="column">
                  <wp:posOffset>777240</wp:posOffset>
                </wp:positionH>
                <wp:positionV relativeFrom="paragraph">
                  <wp:posOffset>1976120</wp:posOffset>
                </wp:positionV>
                <wp:extent cx="1578610" cy="725805"/>
                <wp:effectExtent l="0" t="10160" r="21590" b="26035"/>
                <wp:wrapNone/>
                <wp:docPr id="238" name="直接箭头连接符 238"/>
                <wp:cNvGraphicFramePr/>
                <a:graphic xmlns:a="http://schemas.openxmlformats.org/drawingml/2006/main">
                  <a:graphicData uri="http://schemas.microsoft.com/office/word/2010/wordprocessingShape">
                    <wps:wsp>
                      <wps:cNvCnPr>
                        <a:endCxn id="226" idx="1"/>
                      </wps:cNvCnPr>
                      <wps:spPr>
                        <a:xfrm flipH="1" flipV="1">
                          <a:off x="1857375" y="2948305"/>
                          <a:ext cx="1578610" cy="725805"/>
                        </a:xfrm>
                        <a:prstGeom prst="straightConnector1">
                          <a:avLst/>
                        </a:prstGeom>
                        <a:ln w="19050">
                          <a:solidFill>
                            <a:schemeClr val="tx1"/>
                          </a:solidFill>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61.2pt;margin-top:155.6pt;height:57.15pt;width:124.3pt;z-index:251718656;mso-width-relative:page;mso-height-relative:page;" filled="f" stroked="t" coordsize="21600,21600" o:gfxdata="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cr6uM2QAAAAsBAAAPAAAAAAAAAAEAIAAAACIAAABkcnMvZG93bnJldi54bWxQSwECFAAU&#10;AAAACACHTuJAevsMvikCAAAcBAAADgAAAAAAAAABACAAAAAoAQAAZHJzL2Uyb0RvYy54bWxQSwUG&#10;AAAAAAYABgBZAQAAwwUAAAAA&#10;">
                <v:fill on="f" focussize="0,0"/>
                <v:stroke weight="1.5pt" color="#000000 [3213]" joinstyle="round" dashstyle="3 1"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717632" behindDoc="0" locked="0" layoutInCell="1" allowOverlap="1">
                <wp:simplePos x="0" y="0"/>
                <wp:positionH relativeFrom="column">
                  <wp:posOffset>2447925</wp:posOffset>
                </wp:positionH>
                <wp:positionV relativeFrom="paragraph">
                  <wp:posOffset>2711450</wp:posOffset>
                </wp:positionV>
                <wp:extent cx="657860" cy="951865"/>
                <wp:effectExtent l="7620" t="5715" r="1270" b="13970"/>
                <wp:wrapNone/>
                <wp:docPr id="236" name="直接箭头连接符 236"/>
                <wp:cNvGraphicFramePr/>
                <a:graphic xmlns:a="http://schemas.openxmlformats.org/drawingml/2006/main">
                  <a:graphicData uri="http://schemas.microsoft.com/office/word/2010/wordprocessingShape">
                    <wps:wsp>
                      <wps:cNvCnPr/>
                      <wps:spPr>
                        <a:xfrm>
                          <a:off x="3547110" y="3674110"/>
                          <a:ext cx="657860" cy="951865"/>
                        </a:xfrm>
                        <a:prstGeom prst="straightConnector1">
                          <a:avLst/>
                        </a:prstGeom>
                        <a:ln w="19050">
                          <a:solidFill>
                            <a:schemeClr val="tx1"/>
                          </a:solidFill>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92.75pt;margin-top:213.5pt;height:74.95pt;width:51.8pt;z-index:251717632;mso-width-relative:page;mso-height-relative:page;" filled="f" stroked="t" coordsize="21600,21600" o:gfxdata="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um3w7bAAAACwEAAA8AAAAAAAAAAQAg&#10;AAAAIgAAAGRycy9kb3ducmV2LnhtbFBLAQIUABQAAAAIAIdO4kDSC2bWCwIAAN4DAAAOAAAAAAAA&#10;AAEAIAAAACoBAABkcnMvZTJvRG9jLnhtbFBLBQYAAAAABgAGAFkBAACnBQAAAAA=&#10;">
                <v:fill on="f" focussize="0,0"/>
                <v:stroke weight="1.5pt" color="#000000 [3213]" joinstyle="round" dashstyle="3 1"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716608" behindDoc="0" locked="0" layoutInCell="1" allowOverlap="1">
                <wp:simplePos x="0" y="0"/>
                <wp:positionH relativeFrom="column">
                  <wp:posOffset>2649220</wp:posOffset>
                </wp:positionH>
                <wp:positionV relativeFrom="paragraph">
                  <wp:posOffset>2389505</wp:posOffset>
                </wp:positionV>
                <wp:extent cx="1158875" cy="87630"/>
                <wp:effectExtent l="635" t="9525" r="2540" b="55245"/>
                <wp:wrapNone/>
                <wp:docPr id="235" name="直接箭头连接符 235"/>
                <wp:cNvGraphicFramePr/>
                <a:graphic xmlns:a="http://schemas.openxmlformats.org/drawingml/2006/main">
                  <a:graphicData uri="http://schemas.microsoft.com/office/word/2010/wordprocessingShape">
                    <wps:wsp>
                      <wps:cNvCnPr/>
                      <wps:spPr>
                        <a:xfrm>
                          <a:off x="3729355" y="3361690"/>
                          <a:ext cx="1158875" cy="87630"/>
                        </a:xfrm>
                        <a:prstGeom prst="straightConnector1">
                          <a:avLst/>
                        </a:prstGeom>
                        <a:ln w="19050">
                          <a:solidFill>
                            <a:schemeClr val="tx1"/>
                          </a:solidFill>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08.6pt;margin-top:188.15pt;height:6.9pt;width:91.25pt;z-index:251716608;mso-width-relative:page;mso-height-relative:page;" filled="f" stroked="t" coordsize="21600,21600" o:gfxdata="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gfiK8NsAAAALAQAADwAAAAAAAAAB&#10;ACAAAAAiAAAAZHJzL2Rvd25yZXYueG1sUEsBAhQAFAAAAAgAh07iQOjYb7ENAgAA3gMAAA4AAAAA&#10;AAAAAQAgAAAAKgEAAGRycy9lMm9Eb2MueG1sUEsFBgAAAAAGAAYAWQEAAKkFAAAAAA==&#10;">
                <v:fill on="f" focussize="0,0"/>
                <v:stroke weight="1.5pt" color="#000000 [3213]" joinstyle="round" dashstyle="3 1"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715584" behindDoc="0" locked="0" layoutInCell="1" allowOverlap="1">
                <wp:simplePos x="0" y="0"/>
                <wp:positionH relativeFrom="column">
                  <wp:posOffset>2522220</wp:posOffset>
                </wp:positionH>
                <wp:positionV relativeFrom="paragraph">
                  <wp:posOffset>1657985</wp:posOffset>
                </wp:positionV>
                <wp:extent cx="86995" cy="692150"/>
                <wp:effectExtent l="9525" t="0" r="55880" b="12700"/>
                <wp:wrapNone/>
                <wp:docPr id="234" name="直接箭头连接符 234"/>
                <wp:cNvGraphicFramePr/>
                <a:graphic xmlns:a="http://schemas.openxmlformats.org/drawingml/2006/main">
                  <a:graphicData uri="http://schemas.microsoft.com/office/word/2010/wordprocessingShape">
                    <wps:wsp>
                      <wps:cNvCnPr>
                        <a:endCxn id="225" idx="7"/>
                      </wps:cNvCnPr>
                      <wps:spPr>
                        <a:xfrm flipV="1">
                          <a:off x="3602355" y="2766695"/>
                          <a:ext cx="86995" cy="692150"/>
                        </a:xfrm>
                        <a:prstGeom prst="straightConnector1">
                          <a:avLst/>
                        </a:prstGeom>
                        <a:ln w="19050">
                          <a:solidFill>
                            <a:schemeClr val="tx1"/>
                          </a:solidFill>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98.6pt;margin-top:130.55pt;height:54.5pt;width:6.85pt;z-index:251715584;mso-width-relative:page;mso-height-relative:page;" filled="f" stroked="t" coordsize="21600,21600" o:gfxdata="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jLPuENoAAAALAQAADwAAAAAAAAABACAAAAAiAAAAZHJzL2Rvd25yZXYueG1sUEsBAhQAFAAA&#10;AAgAh07iQObSLU8mAgAAEAQAAA4AAAAAAAAAAQAgAAAAKQEAAGRycy9lMm9Eb2MueG1sUEsFBgAA&#10;AAAGAAYAWQEAAMEFAAAAAA==&#10;">
                <v:fill on="f" focussize="0,0"/>
                <v:stroke weight="1.5pt" color="#000000 [3213]" joinstyle="round" dashstyle="3 1" endarrow="open"/>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96128" behindDoc="0" locked="0" layoutInCell="1" allowOverlap="1">
                <wp:simplePos x="0" y="0"/>
                <wp:positionH relativeFrom="column">
                  <wp:posOffset>5886450</wp:posOffset>
                </wp:positionH>
                <wp:positionV relativeFrom="paragraph">
                  <wp:posOffset>3872865</wp:posOffset>
                </wp:positionV>
                <wp:extent cx="406400" cy="200660"/>
                <wp:effectExtent l="0" t="0" r="0" b="0"/>
                <wp:wrapNone/>
                <wp:docPr id="100" name="矩形 429"/>
                <wp:cNvGraphicFramePr/>
                <a:graphic xmlns:a="http://schemas.openxmlformats.org/drawingml/2006/main">
                  <a:graphicData uri="http://schemas.microsoft.com/office/word/2010/wordprocessingShape">
                    <wps:wsp>
                      <wps:cNvSpPr/>
                      <wps:spPr>
                        <a:xfrm>
                          <a:off x="0" y="0"/>
                          <a:ext cx="406400" cy="200660"/>
                        </a:xfrm>
                        <a:prstGeom prst="rect">
                          <a:avLst/>
                        </a:prstGeom>
                        <a:noFill/>
                        <a:ln w="19050" cap="flat" cmpd="sng">
                          <a:solidFill>
                            <a:srgbClr val="FFFF00"/>
                          </a:solidFill>
                          <a:prstDash val="solid"/>
                          <a:miter/>
                          <a:headEnd type="none" w="med" len="med"/>
                          <a:tailEnd type="none" w="med" len="med"/>
                        </a:ln>
                      </wps:spPr>
                      <wps:bodyPr vert="horz" wrap="square" anchor="t" anchorCtr="0" upright="1"/>
                    </wps:wsp>
                  </a:graphicData>
                </a:graphic>
              </wp:anchor>
            </w:drawing>
          </mc:Choice>
          <mc:Fallback>
            <w:pict>
              <v:rect id="矩形 429" o:spid="_x0000_s1026" o:spt="1" style="position:absolute;left:0pt;margin-left:463.5pt;margin-top:304.95pt;height:15.8pt;width:32pt;z-index:251696128;mso-width-relative:page;mso-height-relative:page;" filled="f" stroked="t" coordsize="21600,21600" o:gfxdata="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yIhufXAAAACwEAAA8AAAAAAAAA&#10;AQAgAAAAIgAAAGRycy9kb3ducmV2LnhtbFBLAQIUABQAAAAIAIdO4kDk673UEgIAACwEAAAOAAAA&#10;AAAAAAEAIAAAACYBAABkcnMvZTJvRG9jLnhtbFBLBQYAAAAABgAGAFkBAACqBQAAAAA=&#10;">
                <v:fill on="f" focussize="0,0"/>
                <v:stroke weight="1.5pt" color="#FFFF00"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95104" behindDoc="0" locked="0" layoutInCell="1" allowOverlap="1">
                <wp:simplePos x="0" y="0"/>
                <wp:positionH relativeFrom="column">
                  <wp:posOffset>5870575</wp:posOffset>
                </wp:positionH>
                <wp:positionV relativeFrom="paragraph">
                  <wp:posOffset>3359150</wp:posOffset>
                </wp:positionV>
                <wp:extent cx="406400" cy="200660"/>
                <wp:effectExtent l="9525" t="9525" r="22225" b="18415"/>
                <wp:wrapNone/>
                <wp:docPr id="99" name="矩形 428"/>
                <wp:cNvGraphicFramePr/>
                <a:graphic xmlns:a="http://schemas.openxmlformats.org/drawingml/2006/main">
                  <a:graphicData uri="http://schemas.microsoft.com/office/word/2010/wordprocessingShape">
                    <wps:wsp>
                      <wps:cNvSpPr/>
                      <wps:spPr>
                        <a:xfrm>
                          <a:off x="0" y="0"/>
                          <a:ext cx="406400" cy="200660"/>
                        </a:xfrm>
                        <a:prstGeom prst="rect">
                          <a:avLst/>
                        </a:prstGeom>
                        <a:noFill/>
                        <a:ln w="19050" cap="flat" cmpd="sng">
                          <a:solidFill>
                            <a:srgbClr val="00B050"/>
                          </a:solidFill>
                          <a:prstDash val="solid"/>
                          <a:miter/>
                          <a:headEnd type="none" w="med" len="med"/>
                          <a:tailEnd type="none" w="med" len="med"/>
                        </a:ln>
                      </wps:spPr>
                      <wps:bodyPr vert="horz" wrap="square" anchor="t" anchorCtr="0" upright="1"/>
                    </wps:wsp>
                  </a:graphicData>
                </a:graphic>
              </wp:anchor>
            </w:drawing>
          </mc:Choice>
          <mc:Fallback>
            <w:pict>
              <v:rect id="矩形 428" o:spid="_x0000_s1026" o:spt="1" style="position:absolute;left:0pt;margin-left:462.25pt;margin-top:264.5pt;height:15.8pt;width:32pt;z-index:251695104;mso-width-relative:page;mso-height-relative:page;" filled="f" stroked="t" coordsize="21600,21600" o:gfxdata="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NvGH7rXAAAACwEAAA8AAAAA&#10;AAAAAQAgAAAAIgAAAGRycy9kb3ducmV2LnhtbFBLAQIUABQAAAAIAIdO4kBHlTtwFQIAACsEAAAO&#10;AAAAAAAAAAEAIAAAACYBAABkcnMvZTJvRG9jLnhtbFBLBQYAAAAABgAGAFkBAACtBQAAAAA=&#10;">
                <v:fill on="f" focussize="0,0"/>
                <v:stroke weight="1.5pt" color="#00B050"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94080" behindDoc="0" locked="0" layoutInCell="1" allowOverlap="1">
                <wp:simplePos x="0" y="0"/>
                <wp:positionH relativeFrom="column">
                  <wp:posOffset>5852160</wp:posOffset>
                </wp:positionH>
                <wp:positionV relativeFrom="paragraph">
                  <wp:posOffset>2903855</wp:posOffset>
                </wp:positionV>
                <wp:extent cx="406400" cy="200660"/>
                <wp:effectExtent l="9525" t="9525" r="22225" b="18415"/>
                <wp:wrapNone/>
                <wp:docPr id="98" name="矩形 427"/>
                <wp:cNvGraphicFramePr/>
                <a:graphic xmlns:a="http://schemas.openxmlformats.org/drawingml/2006/main">
                  <a:graphicData uri="http://schemas.microsoft.com/office/word/2010/wordprocessingShape">
                    <wps:wsp>
                      <wps:cNvSpPr/>
                      <wps:spPr>
                        <a:xfrm>
                          <a:off x="0" y="0"/>
                          <a:ext cx="406400" cy="200660"/>
                        </a:xfrm>
                        <a:prstGeom prst="rect">
                          <a:avLst/>
                        </a:prstGeom>
                        <a:solidFill>
                          <a:schemeClr val="accent6">
                            <a:lumMod val="60000"/>
                            <a:lumOff val="40000"/>
                          </a:schemeClr>
                        </a:solidFill>
                        <a:ln w="19050" cap="flat" cmpd="sng">
                          <a:solidFill>
                            <a:schemeClr val="accent6"/>
                          </a:solidFill>
                          <a:prstDash val="sysDot"/>
                          <a:miter/>
                          <a:headEnd type="none" w="med" len="med"/>
                          <a:tailEnd type="none" w="med" len="med"/>
                        </a:ln>
                      </wps:spPr>
                      <wps:bodyPr vert="horz" wrap="square" anchor="t" anchorCtr="0" upright="1"/>
                    </wps:wsp>
                  </a:graphicData>
                </a:graphic>
              </wp:anchor>
            </w:drawing>
          </mc:Choice>
          <mc:Fallback>
            <w:pict>
              <v:rect id="矩形 427" o:spid="_x0000_s1026" o:spt="1" style="position:absolute;left:0pt;margin-left:460.8pt;margin-top:228.65pt;height:15.8pt;width:32pt;z-index:251694080;mso-width-relative:page;mso-height-relative:page;" fillcolor="#FAC090 [1945]" filled="t" stroked="t" coordsize="21600,21600" o:gfxdata="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&#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9MXSX2QAAAAsBAAAPAAAAAAAAAAEAIAAAACIAAABk&#10;cnMvZG93bnJldi54bWxQSwECFAAUAAAACACHTuJAud8Rez4CAACOBAAADgAAAAAAAAABACAAAAAo&#10;AQAAZHJzL2Uyb0RvYy54bWxQSwUGAAAAAAYABgBZAQAA2AUAAAAA&#10;">
                <v:fill on="t" focussize="0,0"/>
                <v:stroke weight="1.5pt" color="#F79646 [3209]" joinstyle="miter" dashstyle="1 1"/>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86912" behindDoc="0" locked="0" layoutInCell="1" allowOverlap="1">
                <wp:simplePos x="0" y="0"/>
                <wp:positionH relativeFrom="column">
                  <wp:posOffset>5842000</wp:posOffset>
                </wp:positionH>
                <wp:positionV relativeFrom="paragraph">
                  <wp:posOffset>2597785</wp:posOffset>
                </wp:positionV>
                <wp:extent cx="406400" cy="200660"/>
                <wp:effectExtent l="9525" t="9525" r="22225" b="18415"/>
                <wp:wrapNone/>
                <wp:docPr id="91" name="矩形 419"/>
                <wp:cNvGraphicFramePr/>
                <a:graphic xmlns:a="http://schemas.openxmlformats.org/drawingml/2006/main">
                  <a:graphicData uri="http://schemas.microsoft.com/office/word/2010/wordprocessingShape">
                    <wps:wsp>
                      <wps:cNvSpPr/>
                      <wps:spPr>
                        <a:xfrm>
                          <a:off x="0" y="0"/>
                          <a:ext cx="406400" cy="200660"/>
                        </a:xfrm>
                        <a:prstGeom prst="rect">
                          <a:avLst/>
                        </a:prstGeom>
                        <a:solidFill>
                          <a:schemeClr val="accent1"/>
                        </a:solidFill>
                        <a:ln w="19050"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rect id="矩形 419" o:spid="_x0000_s1026" o:spt="1" style="position:absolute;left:0pt;margin-left:460pt;margin-top:204.55pt;height:15.8pt;width:32pt;z-index:251686912;mso-width-relative:page;mso-height-relative:page;" fillcolor="#4F81BD [3204]" filled="t" stroked="t" coordsize="21600,21600" o:gfxdata="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BWU&#10;8NkAAAALAQAADwAAAAAAAAABACAAAAAiAAAAZHJzL2Rvd25yZXYueG1sUEsBAhQAFAAAAAgAh07i&#10;QOP3TcAhAgAAVAQAAA4AAAAAAAAAAQAgAAAAKAEAAGRycy9lMm9Eb2MueG1sUEsFBgAAAAAGAAYA&#10;WQEAALsFAAAAAA==&#10;">
                <v:fill on="t" focussize="0,0"/>
                <v:stroke weight="1.5pt" color="#FF0000"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36064" behindDoc="0" locked="0" layoutInCell="1" allowOverlap="1">
                <wp:simplePos x="0" y="0"/>
                <wp:positionH relativeFrom="column">
                  <wp:posOffset>3004820</wp:posOffset>
                </wp:positionH>
                <wp:positionV relativeFrom="paragraph">
                  <wp:posOffset>4009390</wp:posOffset>
                </wp:positionV>
                <wp:extent cx="664845" cy="295910"/>
                <wp:effectExtent l="0" t="0" r="0" b="0"/>
                <wp:wrapNone/>
                <wp:docPr id="90" name="文本框 417"/>
                <wp:cNvGraphicFramePr/>
                <a:graphic xmlns:a="http://schemas.openxmlformats.org/drawingml/2006/main">
                  <a:graphicData uri="http://schemas.microsoft.com/office/word/2010/wordprocessingShape">
                    <wps:wsp>
                      <wps:cNvSpPr txBox="1"/>
                      <wps:spPr>
                        <a:xfrm>
                          <a:off x="0" y="0"/>
                          <a:ext cx="664845" cy="295910"/>
                        </a:xfrm>
                        <a:prstGeom prst="rect">
                          <a:avLst/>
                        </a:prstGeom>
                        <a:noFill/>
                        <a:ln>
                          <a:noFill/>
                        </a:ln>
                      </wps:spPr>
                      <wps:txbx>
                        <w:txbxContent>
                          <w:p w14:paraId="42ADFE6C">
                            <w:pPr>
                              <w:rPr>
                                <w:rFonts w:hint="default" w:eastAsia="宋体"/>
                                <w:b/>
                                <w:bCs/>
                                <w:color w:val="F79646"/>
                                <w:sz w:val="21"/>
                                <w:szCs w:val="21"/>
                                <w:highlight w:val="none"/>
                                <w:lang w:val="en-US" w:eastAsia="zh-CN"/>
                              </w:rPr>
                            </w:pPr>
                            <w:r>
                              <w:rPr>
                                <w:rFonts w:hint="eastAsia"/>
                                <w:b/>
                                <w:bCs/>
                                <w:color w:val="F79646"/>
                                <w:sz w:val="21"/>
                                <w:szCs w:val="21"/>
                                <w:highlight w:val="none"/>
                                <w:lang w:val="en-US" w:eastAsia="zh-CN"/>
                              </w:rPr>
                              <w:t>顷一村</w:t>
                            </w:r>
                          </w:p>
                        </w:txbxContent>
                      </wps:txbx>
                      <wps:bodyPr vert="horz" wrap="square" anchor="t" anchorCtr="0" upright="1"/>
                    </wps:wsp>
                  </a:graphicData>
                </a:graphic>
              </wp:anchor>
            </w:drawing>
          </mc:Choice>
          <mc:Fallback>
            <w:pict>
              <v:shape id="文本框 417" o:spid="_x0000_s1026" o:spt="202" type="#_x0000_t202" style="position:absolute;left:0pt;margin-left:236.6pt;margin-top:315.7pt;height:23.3pt;width:52.35pt;z-index:251736064;mso-width-relative:page;mso-height-relative:page;" filled="f" stroked="f" coordsize="21600,21600" o:gfxdata="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F3kiw7ZAAAACwEAAA8AAAAAAAAAAQAgAAAAIgAA&#10;AGRycy9kb3ducmV2LnhtbFBLAQIUABQAAAAIAIdO4kA7cXJvzgEAAIMDAAAOAAAAAAAAAAEAIAAA&#10;ACgBAABkcnMvZTJvRG9jLnhtbFBLBQYAAAAABgAGAFkBAABoBQAAAAA=&#10;">
                <v:fill on="f" focussize="0,0"/>
                <v:stroke on="f"/>
                <v:imagedata o:title=""/>
                <o:lock v:ext="edit" aspectratio="f"/>
                <v:textbox>
                  <w:txbxContent>
                    <w:p w14:paraId="42ADFE6C">
                      <w:pPr>
                        <w:rPr>
                          <w:rFonts w:hint="default" w:eastAsia="宋体"/>
                          <w:b/>
                          <w:bCs/>
                          <w:color w:val="F79646"/>
                          <w:sz w:val="21"/>
                          <w:szCs w:val="21"/>
                          <w:highlight w:val="none"/>
                          <w:lang w:val="en-US" w:eastAsia="zh-CN"/>
                        </w:rPr>
                      </w:pPr>
                      <w:r>
                        <w:rPr>
                          <w:rFonts w:hint="eastAsia"/>
                          <w:b/>
                          <w:bCs/>
                          <w:color w:val="F79646"/>
                          <w:sz w:val="21"/>
                          <w:szCs w:val="21"/>
                          <w:highlight w:val="none"/>
                          <w:lang w:val="en-US" w:eastAsia="zh-CN"/>
                        </w:rPr>
                        <w:t>顷一村</w:t>
                      </w:r>
                    </w:p>
                  </w:txbxContent>
                </v:textbox>
              </v:shape>
            </w:pict>
          </mc:Fallback>
        </mc:AlternateContent>
      </w:r>
      <w:r>
        <w:rPr>
          <w:color w:val="auto"/>
          <w:sz w:val="24"/>
          <w:highlight w:val="none"/>
        </w:rPr>
        <mc:AlternateContent>
          <mc:Choice Requires="wps">
            <w:drawing>
              <wp:anchor distT="0" distB="0" distL="114300" distR="114300" simplePos="0" relativeHeight="251714560" behindDoc="0" locked="0" layoutInCell="1" allowOverlap="1">
                <wp:simplePos x="0" y="0"/>
                <wp:positionH relativeFrom="column">
                  <wp:posOffset>3785235</wp:posOffset>
                </wp:positionH>
                <wp:positionV relativeFrom="paragraph">
                  <wp:posOffset>2533015</wp:posOffset>
                </wp:positionV>
                <wp:extent cx="782955" cy="248285"/>
                <wp:effectExtent l="0" t="0" r="0" b="0"/>
                <wp:wrapNone/>
                <wp:docPr id="231" name="文本框 231"/>
                <wp:cNvGraphicFramePr/>
                <a:graphic xmlns:a="http://schemas.openxmlformats.org/drawingml/2006/main">
                  <a:graphicData uri="http://schemas.microsoft.com/office/word/2010/wordprocessingShape">
                    <wps:wsp>
                      <wps:cNvSpPr txBox="1"/>
                      <wps:spPr>
                        <a:xfrm>
                          <a:off x="5103495" y="3413125"/>
                          <a:ext cx="782955" cy="2482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DF6583">
                            <w:pPr>
                              <w:rPr>
                                <w:rFonts w:hint="default" w:eastAsia="宋体"/>
                                <w:b/>
                                <w:bCs/>
                                <w:color w:val="F79646" w:themeColor="accent6"/>
                                <w:lang w:val="en-US" w:eastAsia="zh-CN"/>
                                <w14:textFill>
                                  <w14:solidFill>
                                    <w14:schemeClr w14:val="accent6"/>
                                  </w14:solidFill>
                                </w14:textFill>
                              </w:rPr>
                            </w:pPr>
                            <w:r>
                              <w:rPr>
                                <w:rFonts w:hint="eastAsia"/>
                                <w:b/>
                                <w:bCs/>
                                <w:color w:val="F79646" w:themeColor="accent6"/>
                                <w:lang w:val="en-US" w:eastAsia="zh-CN"/>
                                <w14:textFill>
                                  <w14:solidFill>
                                    <w14:schemeClr w14:val="accent6"/>
                                  </w14:solidFill>
                                </w14:textFill>
                              </w:rPr>
                              <w:t>顺安三村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8.05pt;margin-top:199.45pt;height:19.55pt;width:61.65pt;z-index:251714560;mso-width-relative:page;mso-height-relative:page;" filled="f" stroked="f" coordsize="21600,21600" o:gfxdata="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OD1qXdwAAAALAQAADwAA&#10;AAAAAAABACAAAAAiAAAAZHJzL2Rvd25yZXYueG1sUEsBAhQAFAAAAAgAh07iQNKibvpLAgAAdQQA&#10;AA4AAAAAAAAAAQAgAAAAKwEAAGRycy9lMm9Eb2MueG1sUEsFBgAAAAAGAAYAWQEAAOgFAAAAAA==&#10;">
                <v:fill on="f" focussize="0,0"/>
                <v:stroke on="f" weight="0.5pt"/>
                <v:imagedata o:title=""/>
                <o:lock v:ext="edit" aspectratio="f"/>
                <v:textbox>
                  <w:txbxContent>
                    <w:p w14:paraId="11DF6583">
                      <w:pPr>
                        <w:rPr>
                          <w:rFonts w:hint="default" w:eastAsia="宋体"/>
                          <w:b/>
                          <w:bCs/>
                          <w:color w:val="F79646" w:themeColor="accent6"/>
                          <w:lang w:val="en-US" w:eastAsia="zh-CN"/>
                          <w14:textFill>
                            <w14:solidFill>
                              <w14:schemeClr w14:val="accent6"/>
                            </w14:solidFill>
                          </w14:textFill>
                        </w:rPr>
                      </w:pPr>
                      <w:r>
                        <w:rPr>
                          <w:rFonts w:hint="eastAsia"/>
                          <w:b/>
                          <w:bCs/>
                          <w:color w:val="F79646" w:themeColor="accent6"/>
                          <w:lang w:val="en-US" w:eastAsia="zh-CN"/>
                          <w14:textFill>
                            <w14:solidFill>
                              <w14:schemeClr w14:val="accent6"/>
                            </w14:solidFill>
                          </w14:textFill>
                        </w:rPr>
                        <w:t>顺安三村</w:t>
                      </w:r>
                    </w:p>
                  </w:txbxContent>
                </v:textbox>
              </v:shape>
            </w:pict>
          </mc:Fallback>
        </mc:AlternateContent>
      </w:r>
      <w:r>
        <w:rPr>
          <w:color w:val="auto"/>
          <w:sz w:val="24"/>
          <w:highlight w:val="none"/>
        </w:rPr>
        <mc:AlternateContent>
          <mc:Choice Requires="wps">
            <w:drawing>
              <wp:anchor distT="0" distB="0" distL="114300" distR="114300" simplePos="0" relativeHeight="251713536" behindDoc="0" locked="0" layoutInCell="1" allowOverlap="1">
                <wp:simplePos x="0" y="0"/>
                <wp:positionH relativeFrom="column">
                  <wp:posOffset>3523615</wp:posOffset>
                </wp:positionH>
                <wp:positionV relativeFrom="paragraph">
                  <wp:posOffset>2044065</wp:posOffset>
                </wp:positionV>
                <wp:extent cx="1223010" cy="1287780"/>
                <wp:effectExtent l="9525" t="9525" r="24765" b="17145"/>
                <wp:wrapNone/>
                <wp:docPr id="230" name="任意多边形 230"/>
                <wp:cNvGraphicFramePr/>
                <a:graphic xmlns:a="http://schemas.openxmlformats.org/drawingml/2006/main">
                  <a:graphicData uri="http://schemas.microsoft.com/office/word/2010/wordprocessingShape">
                    <wps:wsp>
                      <wps:cNvSpPr/>
                      <wps:spPr>
                        <a:xfrm>
                          <a:off x="4603750" y="3016250"/>
                          <a:ext cx="1223010" cy="1287780"/>
                        </a:xfrm>
                        <a:custGeom>
                          <a:avLst/>
                          <a:gdLst>
                            <a:gd name="connisteX0" fmla="*/ 419735 w 1223010"/>
                            <a:gd name="connsiteY0" fmla="*/ 0 h 1287780"/>
                            <a:gd name="connisteX1" fmla="*/ 0 w 1223010"/>
                            <a:gd name="connsiteY1" fmla="*/ 1115695 h 1287780"/>
                            <a:gd name="connisteX2" fmla="*/ 571500 w 1223010"/>
                            <a:gd name="connsiteY2" fmla="*/ 1287780 h 1287780"/>
                            <a:gd name="connisteX3" fmla="*/ 728980 w 1223010"/>
                            <a:gd name="connsiteY3" fmla="*/ 874395 h 1287780"/>
                            <a:gd name="connisteX4" fmla="*/ 1217295 w 1223010"/>
                            <a:gd name="connsiteY4" fmla="*/ 1023620 h 1287780"/>
                            <a:gd name="connisteX5" fmla="*/ 1223010 w 1223010"/>
                            <a:gd name="connsiteY5" fmla="*/ 182245 h 1287780"/>
                            <a:gd name="connisteX6" fmla="*/ 419735 w 1223010"/>
                            <a:gd name="connsiteY6" fmla="*/ 0 h 128778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223010" h="1287780">
                              <a:moveTo>
                                <a:pt x="419735" y="0"/>
                              </a:moveTo>
                              <a:lnTo>
                                <a:pt x="0" y="1115695"/>
                              </a:lnTo>
                              <a:lnTo>
                                <a:pt x="571500" y="1287780"/>
                              </a:lnTo>
                              <a:lnTo>
                                <a:pt x="728980" y="874395"/>
                              </a:lnTo>
                              <a:lnTo>
                                <a:pt x="1217295" y="1023620"/>
                              </a:lnTo>
                              <a:lnTo>
                                <a:pt x="1223010" y="182245"/>
                              </a:lnTo>
                              <a:lnTo>
                                <a:pt x="419735" y="0"/>
                              </a:lnTo>
                              <a:close/>
                            </a:path>
                          </a:pathLst>
                        </a:custGeom>
                        <a:solidFill>
                          <a:schemeClr val="accent6">
                            <a:lumMod val="60000"/>
                            <a:lumOff val="40000"/>
                            <a:alpha val="30000"/>
                          </a:schemeClr>
                        </a:solidFill>
                        <a:ln w="19050">
                          <a:solidFill>
                            <a:schemeClr val="accent6">
                              <a:lumMod val="75000"/>
                            </a:schemeClr>
                          </a:solidFill>
                          <a:prstDash val="sys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77.45pt;margin-top:160.95pt;height:101.4pt;width:96.3pt;z-index:251713536;mso-width-relative:page;mso-height-relative:page;" fillcolor="#FAC090 [1945]" filled="t" stroked="t" coordsize="1223010,1287780" o:gfxdata="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" path="m419735,0l0,1115695,571500,1287780,728980,874395,1217295,1023620,1223010,182245,419735,0xe">
                <v:path o:connectlocs="419735,0;0,1115695;571500,1287780;728980,874395;1217295,1023620;1223010,182245;419735,0" o:connectangles="0,0,0,0,0,0,0"/>
                <v:fill on="t" opacity="19660f" focussize="0,0"/>
                <v:stroke weight="1.5pt" color="#E46C0A [2409]" joinstyle="round" dashstyle="3 1"/>
                <v:imagedata o:title=""/>
                <o:lock v:ext="edit" aspectratio="f"/>
              </v:shape>
            </w:pict>
          </mc:Fallback>
        </mc:AlternateContent>
      </w:r>
      <w:r>
        <w:rPr>
          <w:color w:val="auto"/>
          <w:sz w:val="24"/>
          <w:highlight w:val="none"/>
        </w:rPr>
        <mc:AlternateContent>
          <mc:Choice Requires="wps">
            <w:drawing>
              <wp:anchor distT="0" distB="0" distL="114300" distR="114300" simplePos="0" relativeHeight="251712512" behindDoc="0" locked="0" layoutInCell="1" allowOverlap="1">
                <wp:simplePos x="0" y="0"/>
                <wp:positionH relativeFrom="column">
                  <wp:posOffset>3498215</wp:posOffset>
                </wp:positionH>
                <wp:positionV relativeFrom="paragraph">
                  <wp:posOffset>628650</wp:posOffset>
                </wp:positionV>
                <wp:extent cx="594995" cy="248285"/>
                <wp:effectExtent l="0" t="0" r="0" b="0"/>
                <wp:wrapNone/>
                <wp:docPr id="227" name="文本框 227"/>
                <wp:cNvGraphicFramePr/>
                <a:graphic xmlns:a="http://schemas.openxmlformats.org/drawingml/2006/main">
                  <a:graphicData uri="http://schemas.microsoft.com/office/word/2010/wordprocessingShape">
                    <wps:wsp>
                      <wps:cNvSpPr txBox="1"/>
                      <wps:spPr>
                        <a:xfrm>
                          <a:off x="4578350" y="1639570"/>
                          <a:ext cx="594995" cy="2482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83CAB1">
                            <w:pPr>
                              <w:rPr>
                                <w:rFonts w:hint="default" w:eastAsia="宋体"/>
                                <w:b/>
                                <w:bCs/>
                                <w:color w:val="E46C0A" w:themeColor="accent6" w:themeShade="BF"/>
                                <w:lang w:val="en-US" w:eastAsia="zh-CN"/>
                              </w:rPr>
                            </w:pPr>
                            <w:r>
                              <w:rPr>
                                <w:rFonts w:hint="eastAsia"/>
                                <w:b/>
                                <w:bCs/>
                                <w:color w:val="E46C0A" w:themeColor="accent6" w:themeShade="BF"/>
                                <w:lang w:val="en-US" w:eastAsia="zh-CN"/>
                              </w:rPr>
                              <w:t>龙胜村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5.45pt;margin-top:49.5pt;height:19.55pt;width:46.85pt;z-index:251712512;mso-width-relative:page;mso-height-relative:page;" filled="f" stroked="f" coordsize="21600,21600" o:gfxdata="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JypDbtsAAAAKAQAADwAAAAAAAAAB&#10;ACAAAAAiAAAAZHJzL2Rvd25yZXYueG1sUEsBAhQAFAAAAAgAh07iQABttH9GAgAAdQQAAA4AAAAA&#10;AAAAAQAgAAAAKgEAAGRycy9lMm9Eb2MueG1sUEsFBgAAAAAGAAYAWQEAAOIFAAAAAA==&#10;">
                <v:fill on="f" focussize="0,0"/>
                <v:stroke on="f" weight="0.5pt"/>
                <v:imagedata o:title=""/>
                <o:lock v:ext="edit" aspectratio="f"/>
                <v:textbox>
                  <w:txbxContent>
                    <w:p w14:paraId="3783CAB1">
                      <w:pPr>
                        <w:rPr>
                          <w:rFonts w:hint="default" w:eastAsia="宋体"/>
                          <w:b/>
                          <w:bCs/>
                          <w:color w:val="E46C0A" w:themeColor="accent6" w:themeShade="BF"/>
                          <w:lang w:val="en-US" w:eastAsia="zh-CN"/>
                        </w:rPr>
                      </w:pPr>
                      <w:r>
                        <w:rPr>
                          <w:rFonts w:hint="eastAsia"/>
                          <w:b/>
                          <w:bCs/>
                          <w:color w:val="E46C0A" w:themeColor="accent6" w:themeShade="BF"/>
                          <w:lang w:val="en-US" w:eastAsia="zh-CN"/>
                        </w:rPr>
                        <w:t>龙胜村</w:t>
                      </w:r>
                    </w:p>
                  </w:txbxContent>
                </v:textbox>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85888" behindDoc="0" locked="0" layoutInCell="1" allowOverlap="1">
                <wp:simplePos x="0" y="0"/>
                <wp:positionH relativeFrom="column">
                  <wp:posOffset>126365</wp:posOffset>
                </wp:positionH>
                <wp:positionV relativeFrom="paragraph">
                  <wp:posOffset>1879600</wp:posOffset>
                </wp:positionV>
                <wp:extent cx="734695" cy="242570"/>
                <wp:effectExtent l="0" t="0" r="0" b="0"/>
                <wp:wrapNone/>
                <wp:docPr id="88" name="文本框 414"/>
                <wp:cNvGraphicFramePr/>
                <a:graphic xmlns:a="http://schemas.openxmlformats.org/drawingml/2006/main">
                  <a:graphicData uri="http://schemas.microsoft.com/office/word/2010/wordprocessingShape">
                    <wps:wsp>
                      <wps:cNvSpPr txBox="1"/>
                      <wps:spPr>
                        <a:xfrm>
                          <a:off x="0" y="0"/>
                          <a:ext cx="734695" cy="242570"/>
                        </a:xfrm>
                        <a:prstGeom prst="rect">
                          <a:avLst/>
                        </a:prstGeom>
                        <a:noFill/>
                        <a:ln>
                          <a:noFill/>
                        </a:ln>
                      </wps:spPr>
                      <wps:txbx>
                        <w:txbxContent>
                          <w:p w14:paraId="0498B237">
                            <w:pPr>
                              <w:rPr>
                                <w:rFonts w:hint="default" w:eastAsia="宋体"/>
                                <w:b/>
                                <w:bCs/>
                                <w:color w:val="E46C0A" w:themeColor="accent6" w:themeShade="BF"/>
                                <w:sz w:val="21"/>
                                <w:szCs w:val="21"/>
                                <w:lang w:val="en-US" w:eastAsia="zh-CN"/>
                              </w:rPr>
                            </w:pPr>
                            <w:r>
                              <w:rPr>
                                <w:rFonts w:hint="eastAsia"/>
                                <w:b/>
                                <w:bCs/>
                                <w:color w:val="E46C0A" w:themeColor="accent6" w:themeShade="BF"/>
                                <w:sz w:val="21"/>
                                <w:szCs w:val="21"/>
                                <w:lang w:val="en-US" w:eastAsia="zh-CN"/>
                              </w:rPr>
                              <w:t>星火三村</w:t>
                            </w:r>
                          </w:p>
                        </w:txbxContent>
                      </wps:txbx>
                      <wps:bodyPr vert="horz" wrap="square" anchor="t" anchorCtr="0" upright="1"/>
                    </wps:wsp>
                  </a:graphicData>
                </a:graphic>
              </wp:anchor>
            </w:drawing>
          </mc:Choice>
          <mc:Fallback>
            <w:pict>
              <v:shape id="文本框 414" o:spid="_x0000_s1026" o:spt="202" type="#_x0000_t202" style="position:absolute;left:0pt;margin-left:9.95pt;margin-top:148pt;height:19.1pt;width:57.85pt;z-index:251685888;mso-width-relative:page;mso-height-relative:page;" filled="f" stroked="f" coordsize="21600,21600" o:gfxdata="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YoJ63NcAAAAKAQAADwAAAAAAAAABACAAAAAiAAAA&#10;ZHJzL2Rvd25yZXYueG1sUEsBAhQAFAAAAAgAh07iQHG52ATPAQAAgwMAAA4AAAAAAAAAAQAgAAAA&#10;JgEAAGRycy9lMm9Eb2MueG1sUEsFBgAAAAAGAAYAWQEAAGcFAAAAAA==&#10;">
                <v:fill on="f" focussize="0,0"/>
                <v:stroke on="f"/>
                <v:imagedata o:title=""/>
                <o:lock v:ext="edit" aspectratio="f"/>
                <v:textbox>
                  <w:txbxContent>
                    <w:p w14:paraId="0498B237">
                      <w:pPr>
                        <w:rPr>
                          <w:rFonts w:hint="default" w:eastAsia="宋体"/>
                          <w:b/>
                          <w:bCs/>
                          <w:color w:val="E46C0A" w:themeColor="accent6" w:themeShade="BF"/>
                          <w:sz w:val="21"/>
                          <w:szCs w:val="21"/>
                          <w:lang w:val="en-US" w:eastAsia="zh-CN"/>
                        </w:rPr>
                      </w:pPr>
                      <w:r>
                        <w:rPr>
                          <w:rFonts w:hint="eastAsia"/>
                          <w:b/>
                          <w:bCs/>
                          <w:color w:val="E46C0A" w:themeColor="accent6" w:themeShade="BF"/>
                          <w:sz w:val="21"/>
                          <w:szCs w:val="21"/>
                          <w:lang w:val="en-US" w:eastAsia="zh-CN"/>
                        </w:rPr>
                        <w:t>星火三村</w:t>
                      </w:r>
                    </w:p>
                  </w:txbxContent>
                </v:textbox>
              </v:shape>
            </w:pict>
          </mc:Fallback>
        </mc:AlternateContent>
      </w:r>
      <w:r>
        <w:rPr>
          <w:color w:val="auto"/>
          <w:sz w:val="24"/>
          <w:highlight w:val="none"/>
        </w:rPr>
        <mc:AlternateContent>
          <mc:Choice Requires="wps">
            <w:drawing>
              <wp:anchor distT="0" distB="0" distL="114300" distR="114300" simplePos="0" relativeHeight="251711488" behindDoc="0" locked="0" layoutInCell="1" allowOverlap="1">
                <wp:simplePos x="0" y="0"/>
                <wp:positionH relativeFrom="column">
                  <wp:posOffset>2288540</wp:posOffset>
                </wp:positionH>
                <wp:positionV relativeFrom="paragraph">
                  <wp:posOffset>345440</wp:posOffset>
                </wp:positionV>
                <wp:extent cx="2214245" cy="1312545"/>
                <wp:effectExtent l="9525" t="9525" r="24130" b="11430"/>
                <wp:wrapNone/>
                <wp:docPr id="225" name="任意多边形 225"/>
                <wp:cNvGraphicFramePr/>
                <a:graphic xmlns:a="http://schemas.openxmlformats.org/drawingml/2006/main">
                  <a:graphicData uri="http://schemas.microsoft.com/office/word/2010/wordprocessingShape">
                    <wps:wsp>
                      <wps:cNvSpPr/>
                      <wps:spPr>
                        <a:xfrm>
                          <a:off x="3368675" y="1317625"/>
                          <a:ext cx="2214245" cy="1312545"/>
                        </a:xfrm>
                        <a:custGeom>
                          <a:avLst/>
                          <a:gdLst>
                            <a:gd name="connisteX0" fmla="*/ 2188210 w 2214245"/>
                            <a:gd name="connsiteY0" fmla="*/ 10795 h 1312545"/>
                            <a:gd name="connisteX1" fmla="*/ 1905000 w 2214245"/>
                            <a:gd name="connsiteY1" fmla="*/ 216535 h 1312545"/>
                            <a:gd name="connisteX2" fmla="*/ 2214245 w 2214245"/>
                            <a:gd name="connsiteY2" fmla="*/ 415925 h 1312545"/>
                            <a:gd name="connisteX3" fmla="*/ 2127250 w 2214245"/>
                            <a:gd name="connsiteY3" fmla="*/ 709295 h 1312545"/>
                            <a:gd name="connisteX4" fmla="*/ 1527175 w 2214245"/>
                            <a:gd name="connsiteY4" fmla="*/ 721360 h 1312545"/>
                            <a:gd name="connisteX5" fmla="*/ 1200785 w 2214245"/>
                            <a:gd name="connsiteY5" fmla="*/ 701675 h 1312545"/>
                            <a:gd name="connisteX6" fmla="*/ 1030605 w 2214245"/>
                            <a:gd name="connsiteY6" fmla="*/ 709295 h 1312545"/>
                            <a:gd name="connisteX7" fmla="*/ 320675 w 2214245"/>
                            <a:gd name="connsiteY7" fmla="*/ 1312545 h 1312545"/>
                            <a:gd name="connisteX8" fmla="*/ 207645 w 2214245"/>
                            <a:gd name="connsiteY8" fmla="*/ 1179830 h 1312545"/>
                            <a:gd name="connisteX9" fmla="*/ 401320 w 2214245"/>
                            <a:gd name="connsiteY9" fmla="*/ 992505 h 1312545"/>
                            <a:gd name="connisteX10" fmla="*/ 23495 w 2214245"/>
                            <a:gd name="connsiteY10" fmla="*/ 603250 h 1312545"/>
                            <a:gd name="connisteX11" fmla="*/ 78105 w 2214245"/>
                            <a:gd name="connsiteY11" fmla="*/ 499110 h 1312545"/>
                            <a:gd name="connisteX12" fmla="*/ 0 w 2214245"/>
                            <a:gd name="connsiteY12" fmla="*/ 398145 h 1312545"/>
                            <a:gd name="connisteX13" fmla="*/ 410210 w 2214245"/>
                            <a:gd name="connsiteY13" fmla="*/ 0 h 1312545"/>
                            <a:gd name="connisteX14" fmla="*/ 1059180 w 2214245"/>
                            <a:gd name="connsiteY14" fmla="*/ 600710 h 1312545"/>
                            <a:gd name="connisteX15" fmla="*/ 1160145 w 2214245"/>
                            <a:gd name="connsiteY15" fmla="*/ 537210 h 1312545"/>
                            <a:gd name="connisteX16" fmla="*/ 932180 w 2214245"/>
                            <a:gd name="connsiteY16" fmla="*/ 242570 h 1312545"/>
                            <a:gd name="connisteX17" fmla="*/ 1189355 w 2214245"/>
                            <a:gd name="connsiteY17" fmla="*/ 54610 h 1312545"/>
                            <a:gd name="connisteX18" fmla="*/ 1128395 w 2214245"/>
                            <a:gd name="connsiteY18" fmla="*/ 0 h 1312545"/>
                            <a:gd name="connisteX19" fmla="*/ 2188210 w 2214245"/>
                            <a:gd name="connsiteY19" fmla="*/ 10795 h 131254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Lst>
                          <a:rect l="l" t="t" r="r" b="b"/>
                          <a:pathLst>
                            <a:path w="2214245" h="1312545">
                              <a:moveTo>
                                <a:pt x="2188210" y="10795"/>
                              </a:moveTo>
                              <a:lnTo>
                                <a:pt x="1905000" y="216535"/>
                              </a:lnTo>
                              <a:lnTo>
                                <a:pt x="2214245" y="415925"/>
                              </a:lnTo>
                              <a:lnTo>
                                <a:pt x="2127250" y="709295"/>
                              </a:lnTo>
                              <a:lnTo>
                                <a:pt x="1527175" y="721360"/>
                              </a:lnTo>
                              <a:lnTo>
                                <a:pt x="1200785" y="701675"/>
                              </a:lnTo>
                              <a:lnTo>
                                <a:pt x="1030605" y="709295"/>
                              </a:lnTo>
                              <a:lnTo>
                                <a:pt x="320675" y="1312545"/>
                              </a:lnTo>
                              <a:lnTo>
                                <a:pt x="207645" y="1179830"/>
                              </a:lnTo>
                              <a:lnTo>
                                <a:pt x="401320" y="992505"/>
                              </a:lnTo>
                              <a:lnTo>
                                <a:pt x="23495" y="603250"/>
                              </a:lnTo>
                              <a:lnTo>
                                <a:pt x="78105" y="499110"/>
                              </a:lnTo>
                              <a:lnTo>
                                <a:pt x="0" y="398145"/>
                              </a:lnTo>
                              <a:lnTo>
                                <a:pt x="410210" y="0"/>
                              </a:lnTo>
                              <a:lnTo>
                                <a:pt x="1059180" y="600710"/>
                              </a:lnTo>
                              <a:lnTo>
                                <a:pt x="1160145" y="537210"/>
                              </a:lnTo>
                              <a:lnTo>
                                <a:pt x="932180" y="242570"/>
                              </a:lnTo>
                              <a:lnTo>
                                <a:pt x="1189355" y="54610"/>
                              </a:lnTo>
                              <a:lnTo>
                                <a:pt x="1128395" y="0"/>
                              </a:lnTo>
                              <a:lnTo>
                                <a:pt x="2188210" y="10795"/>
                              </a:lnTo>
                              <a:close/>
                            </a:path>
                          </a:pathLst>
                        </a:custGeom>
                        <a:solidFill>
                          <a:schemeClr val="accent6">
                            <a:lumMod val="60000"/>
                            <a:lumOff val="40000"/>
                            <a:alpha val="30000"/>
                          </a:schemeClr>
                        </a:solidFill>
                        <a:ln w="19050">
                          <a:solidFill>
                            <a:schemeClr val="accent6">
                              <a:lumMod val="75000"/>
                            </a:schemeClr>
                          </a:solidFill>
                          <a:prstDash val="sys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80.2pt;margin-top:27.2pt;height:103.35pt;width:174.35pt;z-index:251711488;mso-width-relative:page;mso-height-relative:page;" fillcolor="#FAC090 [1945]" filled="t" stroked="t" coordsize="2214245,1312545" o:gfxdata="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" path="m2188210,10795l1905000,216535,2214245,415925,2127250,709295,1527175,721360,1200785,701675,1030605,709295,320675,1312545,207645,1179830,401320,992505,23495,603250,78105,499110,0,398145,410210,0,1059180,600710,1160145,537210,932180,242570,1189355,54610,1128395,0,2188210,10795xe">
                <v:path o:connectlocs="2188210,10795;1905000,216535;2214245,415925;2127250,709295;1527175,721360;1200785,701675;1030605,709295;320675,1312545;207645,1179830;401320,992505;23495,603250;78105,499110;0,398145;410210,0;1059180,600710;1160145,537210;932180,242570;1189355,54610;1128395,0;2188210,10795" o:connectangles="0,0,0,0,0,0,0,0,0,0,0,0,0,0,0,0,0,0,0,0"/>
                <v:fill on="t" opacity="19660f" focussize="0,0"/>
                <v:stroke weight="1.5pt" color="#E46C0A [2409]" joinstyle="round" dashstyle="3 1"/>
                <v:imagedata o:title=""/>
                <o:lock v:ext="edit" aspectratio="f"/>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88960" behindDoc="0" locked="0" layoutInCell="1" allowOverlap="1">
                <wp:simplePos x="0" y="0"/>
                <wp:positionH relativeFrom="character">
                  <wp:posOffset>501015</wp:posOffset>
                </wp:positionH>
                <wp:positionV relativeFrom="line">
                  <wp:posOffset>2263775</wp:posOffset>
                </wp:positionV>
                <wp:extent cx="654685" cy="332740"/>
                <wp:effectExtent l="0" t="0" r="0" b="0"/>
                <wp:wrapNone/>
                <wp:docPr id="93" name="文本框 100"/>
                <wp:cNvGraphicFramePr/>
                <a:graphic xmlns:a="http://schemas.openxmlformats.org/drawingml/2006/main">
                  <a:graphicData uri="http://schemas.microsoft.com/office/word/2010/wordprocessingShape">
                    <wps:wsp>
                      <wps:cNvSpPr txBox="1"/>
                      <wps:spPr>
                        <a:xfrm>
                          <a:off x="0" y="0"/>
                          <a:ext cx="654685" cy="332740"/>
                        </a:xfrm>
                        <a:prstGeom prst="rect">
                          <a:avLst/>
                        </a:prstGeom>
                        <a:noFill/>
                        <a:ln w="6350">
                          <a:noFill/>
                        </a:ln>
                      </wps:spPr>
                      <wps:txbx>
                        <w:txbxContent>
                          <w:p w14:paraId="3D14486E">
                            <w:r>
                              <w:rPr>
                                <w:rFonts w:hint="eastAsia"/>
                              </w:rPr>
                              <w:t>图例：</w:t>
                            </w:r>
                          </w:p>
                        </w:txbxContent>
                      </wps:txbx>
                      <wps:bodyPr wrap="square" upright="1"/>
                    </wps:wsp>
                  </a:graphicData>
                </a:graphic>
              </wp:anchor>
            </w:drawing>
          </mc:Choice>
          <mc:Fallback>
            <w:pict>
              <v:shape id="文本框 100" o:spid="_x0000_s1026" o:spt="202" type="#_x0000_t202" style="position:absolute;left:0pt;margin-left:39.45pt;margin-top:178.25pt;height:26.2pt;width:51.55pt;mso-position-horizontal-relative:char;mso-position-vertical-relative:line;z-index:251688960;mso-width-relative:page;mso-height-relative:page;" filled="f" stroked="f" coordsize="21600,21600" o:gfxdata="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8o+OjaAAAACgEAAA8AAAAAAAAAAQAgAAAAIgAAAGRycy9kb3ducmV2&#10;LnhtbFBLAQIUABQAAAAIAIdO4kCOx7OHwQEAAGcDAAAOAAAAAAAAAAEAIAAAACkBAABkcnMvZTJv&#10;RG9jLnhtbFBLBQYAAAAABgAGAFkBAABcBQAAAAA=&#10;">
                <v:fill on="f" focussize="0,0"/>
                <v:stroke on="f" weight="0.5pt"/>
                <v:imagedata o:title=""/>
                <o:lock v:ext="edit" aspectratio="f"/>
                <v:textbox>
                  <w:txbxContent>
                    <w:p w14:paraId="3D14486E">
                      <w:r>
                        <w:rPr>
                          <w:rFonts w:hint="eastAsia"/>
                        </w:rPr>
                        <w:t>图例：</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97152" behindDoc="0" locked="0" layoutInCell="1" allowOverlap="1">
                <wp:simplePos x="0" y="0"/>
                <wp:positionH relativeFrom="character">
                  <wp:posOffset>114300</wp:posOffset>
                </wp:positionH>
                <wp:positionV relativeFrom="line">
                  <wp:posOffset>4262755</wp:posOffset>
                </wp:positionV>
                <wp:extent cx="843915" cy="332740"/>
                <wp:effectExtent l="0" t="0" r="0" b="0"/>
                <wp:wrapNone/>
                <wp:docPr id="101" name="文本框 100"/>
                <wp:cNvGraphicFramePr/>
                <a:graphic xmlns:a="http://schemas.openxmlformats.org/drawingml/2006/main">
                  <a:graphicData uri="http://schemas.microsoft.com/office/word/2010/wordprocessingShape">
                    <wps:wsp>
                      <wps:cNvSpPr txBox="1"/>
                      <wps:spPr>
                        <a:xfrm>
                          <a:off x="0" y="0"/>
                          <a:ext cx="843915" cy="332740"/>
                        </a:xfrm>
                        <a:prstGeom prst="rect">
                          <a:avLst/>
                        </a:prstGeom>
                        <a:noFill/>
                        <a:ln w="6350">
                          <a:noFill/>
                        </a:ln>
                      </wps:spPr>
                      <wps:txbx>
                        <w:txbxContent>
                          <w:p w14:paraId="5678E009">
                            <w:r>
                              <w:rPr>
                                <w:rFonts w:hint="eastAsia"/>
                              </w:rPr>
                              <w:t>比例尺：</w:t>
                            </w:r>
                          </w:p>
                        </w:txbxContent>
                      </wps:txbx>
                      <wps:bodyPr wrap="square" upright="1"/>
                    </wps:wsp>
                  </a:graphicData>
                </a:graphic>
              </wp:anchor>
            </w:drawing>
          </mc:Choice>
          <mc:Fallback>
            <w:pict>
              <v:shape id="文本框 100" o:spid="_x0000_s1026" o:spt="202" type="#_x0000_t202" style="position:absolute;left:0pt;margin-left:9pt;margin-top:335.65pt;height:26.2pt;width:66.45pt;mso-position-horizontal-relative:char;mso-position-vertical-relative:line;z-index:251697152;mso-width-relative:page;mso-height-relative:page;" filled="f" stroked="f" coordsize="21600,21600" o:gfxdata="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vu0VW2wAAAAoBAAAPAAAAAAAAAAEAIAAAACIAAABkcnMvZG93bnJl&#10;di54bWxQSwECFAAUAAAACACHTuJAAikxH8EBAABoAwAADgAAAAAAAAABACAAAAAqAQAAZHJzL2Uy&#10;b0RvYy54bWxQSwUGAAAAAAYABgBZAQAAXQUAAAAA&#10;">
                <v:fill on="f" focussize="0,0"/>
                <v:stroke on="f" weight="0.5pt"/>
                <v:imagedata o:title=""/>
                <o:lock v:ext="edit" aspectratio="f"/>
                <v:textbox>
                  <w:txbxContent>
                    <w:p w14:paraId="5678E009">
                      <w:r>
                        <w:rPr>
                          <w:rFonts w:hint="eastAsia"/>
                        </w:rPr>
                        <w:t>比例尺：</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99200" behindDoc="0" locked="0" layoutInCell="1" allowOverlap="1">
                <wp:simplePos x="0" y="0"/>
                <wp:positionH relativeFrom="character">
                  <wp:posOffset>276225</wp:posOffset>
                </wp:positionH>
                <wp:positionV relativeFrom="line">
                  <wp:posOffset>4579620</wp:posOffset>
                </wp:positionV>
                <wp:extent cx="358775" cy="71755"/>
                <wp:effectExtent l="0" t="0" r="0" b="0"/>
                <wp:wrapNone/>
                <wp:docPr id="103"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a:graphicData>
                </a:graphic>
              </wp:anchor>
            </w:drawing>
          </mc:Choice>
          <mc:Fallback>
            <w:pict>
              <v:rect id="矩形 237" o:spid="_x0000_s1026" o:spt="1" style="position:absolute;left:0pt;margin-left:21.75pt;margin-top:360.6pt;height:5.65pt;width:28.25pt;mso-position-horizontal-relative:char;mso-position-vertical-relative:line;z-index:251699200;v-text-anchor:middle;mso-width-relative:page;mso-height-relative:page;" fillcolor="#000000" filled="t" stroked="t" coordsize="21600,21600" o:gfxdata="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GlF+PZAAAACgEAAA8AAAAAAAAA&#10;AQAgAAAAIgAAAGRycy9kb3ducmV2LnhtbFBLAQIUABQAAAAIAIdO4kCIylq3EAIAAEoEAAAOAAAA&#10;AAAAAAEAIAAAACgBAABkcnMvZTJvRG9jLnhtbFBLBQYAAAAABgAGAFkBAACqBQAAAAA=&#10;">
                <v:fill on="t" focussize="0,0"/>
                <v:stroke weight="1.5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00224" behindDoc="0" locked="0" layoutInCell="1" allowOverlap="1">
                <wp:simplePos x="0" y="0"/>
                <wp:positionH relativeFrom="character">
                  <wp:posOffset>654050</wp:posOffset>
                </wp:positionH>
                <wp:positionV relativeFrom="line">
                  <wp:posOffset>4578350</wp:posOffset>
                </wp:positionV>
                <wp:extent cx="358775" cy="71755"/>
                <wp:effectExtent l="0" t="0" r="0" b="0"/>
                <wp:wrapNone/>
                <wp:docPr id="104"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FF0000"/>
                        </a:solidFill>
                        <a:ln w="19050" cap="flat" cmpd="sng">
                          <a:solidFill>
                            <a:srgbClr val="FF0000"/>
                          </a:solidFill>
                          <a:prstDash val="solid"/>
                          <a:miter/>
                          <a:headEnd type="none" w="med" len="med"/>
                          <a:tailEnd type="none" w="med" len="med"/>
                        </a:ln>
                      </wps:spPr>
                      <wps:bodyPr vert="horz" wrap="square" anchor="ctr" anchorCtr="0" upright="1"/>
                    </wps:wsp>
                  </a:graphicData>
                </a:graphic>
              </wp:anchor>
            </w:drawing>
          </mc:Choice>
          <mc:Fallback>
            <w:pict>
              <v:rect id="矩形 237" o:spid="_x0000_s1026" o:spt="1" style="position:absolute;left:0pt;margin-left:51.5pt;margin-top:360.5pt;height:5.65pt;width:28.25pt;mso-position-horizontal-relative:char;mso-position-vertical-relative:line;z-index:251700224;v-text-anchor:middle;mso-width-relative:page;mso-height-relative:page;" fillcolor="#FF0000" filled="t" stroked="t" coordsize="21600,21600" o:gfxdata="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ya6jG2QAAAAsB&#10;AAAPAAAAAAAAAAEAIAAAACIAAABkcnMvZG93bnJldi54bWxQSwECFAAUAAAACACHTuJA10yzGhoC&#10;AABWBAAADgAAAAAAAAABACAAAAAoAQAAZHJzL2Uyb0RvYy54bWxQSwUGAAAAAAYABgBZAQAAtAUA&#10;AAAA&#10;">
                <v:fill on="t" focussize="0,0"/>
                <v:stroke weight="1.5pt" color="#FF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91008" behindDoc="0" locked="0" layoutInCell="1" allowOverlap="1">
                <wp:simplePos x="0" y="0"/>
                <wp:positionH relativeFrom="character">
                  <wp:posOffset>1156970</wp:posOffset>
                </wp:positionH>
                <wp:positionV relativeFrom="line">
                  <wp:posOffset>3757295</wp:posOffset>
                </wp:positionV>
                <wp:extent cx="792480" cy="473075"/>
                <wp:effectExtent l="0" t="0" r="0" b="0"/>
                <wp:wrapNone/>
                <wp:docPr id="95" name="文本框 233"/>
                <wp:cNvGraphicFramePr/>
                <a:graphic xmlns:a="http://schemas.openxmlformats.org/drawingml/2006/main">
                  <a:graphicData uri="http://schemas.microsoft.com/office/word/2010/wordprocessingShape">
                    <wps:wsp>
                      <wps:cNvSpPr txBox="1"/>
                      <wps:spPr>
                        <a:xfrm>
                          <a:off x="0" y="0"/>
                          <a:ext cx="792480" cy="473075"/>
                        </a:xfrm>
                        <a:prstGeom prst="rect">
                          <a:avLst/>
                        </a:prstGeom>
                        <a:noFill/>
                        <a:ln w="6350">
                          <a:noFill/>
                        </a:ln>
                      </wps:spPr>
                      <wps:txbx>
                        <w:txbxContent>
                          <w:p w14:paraId="19E7EC0E">
                            <w:r>
                              <w:rPr>
                                <w:rFonts w:hint="eastAsia"/>
                              </w:rPr>
                              <w:t>噪声保护目标范围</w:t>
                            </w:r>
                          </w:p>
                        </w:txbxContent>
                      </wps:txbx>
                      <wps:bodyPr wrap="square" upright="1"/>
                    </wps:wsp>
                  </a:graphicData>
                </a:graphic>
              </wp:anchor>
            </w:drawing>
          </mc:Choice>
          <mc:Fallback>
            <w:pict>
              <v:shape id="文本框 233" o:spid="_x0000_s1026" o:spt="202" type="#_x0000_t202" style="position:absolute;left:0pt;margin-left:91.1pt;margin-top:295.85pt;height:37.25pt;width:62.4pt;mso-position-horizontal-relative:char;mso-position-vertical-relative:line;z-index:251691008;mso-width-relative:page;mso-height-relative:page;" filled="f" stroked="f" coordsize="21600,21600" o:gfxdata="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4fe5OdwAAAALAQAADwAAAAAAAAABACAAAAAiAAAAZHJzL2Rvd25y&#10;ZXYueG1sUEsBAhQAFAAAAAgAh07iQC4uuf7BAQAAZwMAAA4AAAAAAAAAAQAgAAAAKwEAAGRycy9l&#10;Mm9Eb2MueG1sUEsFBgAAAAAGAAYAWQEAAF4FAAAAAA==&#10;">
                <v:fill on="f" focussize="0,0"/>
                <v:stroke on="f" weight="0.5pt"/>
                <v:imagedata o:title=""/>
                <o:lock v:ext="edit" aspectratio="f"/>
                <v:textbox>
                  <w:txbxContent>
                    <w:p w14:paraId="19E7EC0E">
                      <w:r>
                        <w:rPr>
                          <w:rFonts w:hint="eastAsia"/>
                        </w:rPr>
                        <w:t>噪声保护目标范围</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89984" behindDoc="0" locked="0" layoutInCell="1" allowOverlap="1">
                <wp:simplePos x="0" y="0"/>
                <wp:positionH relativeFrom="character">
                  <wp:posOffset>1097280</wp:posOffset>
                </wp:positionH>
                <wp:positionV relativeFrom="line">
                  <wp:posOffset>2553335</wp:posOffset>
                </wp:positionV>
                <wp:extent cx="865505" cy="313690"/>
                <wp:effectExtent l="0" t="0" r="0" b="0"/>
                <wp:wrapNone/>
                <wp:docPr id="94" name="文本框 96"/>
                <wp:cNvGraphicFramePr/>
                <a:graphic xmlns:a="http://schemas.openxmlformats.org/drawingml/2006/main">
                  <a:graphicData uri="http://schemas.microsoft.com/office/word/2010/wordprocessingShape">
                    <wps:wsp>
                      <wps:cNvSpPr txBox="1"/>
                      <wps:spPr>
                        <a:xfrm>
                          <a:off x="0" y="0"/>
                          <a:ext cx="865505" cy="313690"/>
                        </a:xfrm>
                        <a:prstGeom prst="rect">
                          <a:avLst/>
                        </a:prstGeom>
                        <a:noFill/>
                        <a:ln w="6350">
                          <a:noFill/>
                        </a:ln>
                      </wps:spPr>
                      <wps:txbx>
                        <w:txbxContent>
                          <w:p w14:paraId="540723FF">
                            <w:r>
                              <w:rPr>
                                <w:rFonts w:hint="eastAsia"/>
                              </w:rPr>
                              <w:t>本项目位置</w:t>
                            </w:r>
                          </w:p>
                        </w:txbxContent>
                      </wps:txbx>
                      <wps:bodyPr wrap="square" upright="1"/>
                    </wps:wsp>
                  </a:graphicData>
                </a:graphic>
              </wp:anchor>
            </w:drawing>
          </mc:Choice>
          <mc:Fallback>
            <w:pict>
              <v:shape id="文本框 96" o:spid="_x0000_s1026" o:spt="202" type="#_x0000_t202" style="position:absolute;left:0pt;margin-left:86.4pt;margin-top:201.05pt;height:24.7pt;width:68.15pt;mso-position-horizontal-relative:char;mso-position-vertical-relative:line;z-index:251689984;mso-width-relative:page;mso-height-relative:page;" filled="f" stroked="f" coordsize="21600,21600" o:gfxdata="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3yG/J2wAAAAsBAAAPAAAAAAAAAAEAIAAAACIAAABkcnMvZG93bnJl&#10;di54bWxQSwECFAAUAAAACACHTuJAUC/FAMEBAABmAwAADgAAAAAAAAABACAAAAAqAQAAZHJzL2Uy&#10;b0RvYy54bWxQSwUGAAAAAAYABgBZAQAAXQUAAAAA&#10;">
                <v:fill on="f" focussize="0,0"/>
                <v:stroke on="f" weight="0.5pt"/>
                <v:imagedata o:title=""/>
                <o:lock v:ext="edit" aspectratio="f"/>
                <v:textbox>
                  <w:txbxContent>
                    <w:p w14:paraId="540723FF">
                      <w:r>
                        <w:rPr>
                          <w:rFonts w:hint="eastAsia"/>
                        </w:rPr>
                        <w:t>本项目位置</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92032" behindDoc="0" locked="0" layoutInCell="1" allowOverlap="1">
                <wp:simplePos x="0" y="0"/>
                <wp:positionH relativeFrom="character">
                  <wp:posOffset>824230</wp:posOffset>
                </wp:positionH>
                <wp:positionV relativeFrom="line">
                  <wp:posOffset>3272155</wp:posOffset>
                </wp:positionV>
                <wp:extent cx="1032510" cy="476250"/>
                <wp:effectExtent l="0" t="0" r="0" b="0"/>
                <wp:wrapNone/>
                <wp:docPr id="96" name="文本框 233"/>
                <wp:cNvGraphicFramePr/>
                <a:graphic xmlns:a="http://schemas.openxmlformats.org/drawingml/2006/main">
                  <a:graphicData uri="http://schemas.microsoft.com/office/word/2010/wordprocessingShape">
                    <wps:wsp>
                      <wps:cNvSpPr txBox="1"/>
                      <wps:spPr>
                        <a:xfrm>
                          <a:off x="0" y="0"/>
                          <a:ext cx="1032510" cy="476250"/>
                        </a:xfrm>
                        <a:prstGeom prst="rect">
                          <a:avLst/>
                        </a:prstGeom>
                        <a:noFill/>
                        <a:ln w="6350">
                          <a:noFill/>
                        </a:ln>
                      </wps:spPr>
                      <wps:txbx>
                        <w:txbxContent>
                          <w:p w14:paraId="6EC1A07E">
                            <w:pPr>
                              <w:ind w:left="420" w:leftChars="200" w:firstLine="0" w:firstLineChars="0"/>
                            </w:pPr>
                            <w:r>
                              <w:rPr>
                                <w:rFonts w:hint="eastAsia"/>
                              </w:rPr>
                              <w:t>大气保护目标范围</w:t>
                            </w:r>
                          </w:p>
                        </w:txbxContent>
                      </wps:txbx>
                      <wps:bodyPr wrap="square" upright="1"/>
                    </wps:wsp>
                  </a:graphicData>
                </a:graphic>
              </wp:anchor>
            </w:drawing>
          </mc:Choice>
          <mc:Fallback>
            <w:pict>
              <v:shape id="文本框 233" o:spid="_x0000_s1026" o:spt="202" type="#_x0000_t202" style="position:absolute;left:0pt;margin-left:64.9pt;margin-top:257.65pt;height:37.5pt;width:81.3pt;mso-position-horizontal-relative:char;mso-position-vertical-relative:line;z-index:251692032;mso-width-relative:page;mso-height-relative:page;" filled="f" stroked="f" coordsize="21600,21600" o:gfxdata="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EemO32wAAAAsBAAAPAAAAAAAAAAEAIAAAACIAAABkcnMvZG93bnJl&#10;di54bWxQSwECFAAUAAAACACHTuJA1G2xgcEBAABoAwAADgAAAAAAAAABACAAAAAqAQAAZHJzL2Uy&#10;b0RvYy54bWxQSwUGAAAAAAYABgBZAQAAXQUAAAAA&#10;">
                <v:fill on="f" focussize="0,0"/>
                <v:stroke on="f" weight="0.5pt"/>
                <v:imagedata o:title=""/>
                <o:lock v:ext="edit" aspectratio="f"/>
                <v:textbox>
                  <w:txbxContent>
                    <w:p w14:paraId="6EC1A07E">
                      <w:pPr>
                        <w:ind w:left="420" w:leftChars="200" w:firstLine="0" w:firstLineChars="0"/>
                      </w:pPr>
                      <w:r>
                        <w:rPr>
                          <w:rFonts w:hint="eastAsia"/>
                        </w:rPr>
                        <w:t>大气保护目标范围</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98176" behindDoc="0" locked="0" layoutInCell="1" allowOverlap="1">
                <wp:simplePos x="0" y="0"/>
                <wp:positionH relativeFrom="character">
                  <wp:posOffset>85090</wp:posOffset>
                </wp:positionH>
                <wp:positionV relativeFrom="line">
                  <wp:posOffset>4726305</wp:posOffset>
                </wp:positionV>
                <wp:extent cx="1198245" cy="257175"/>
                <wp:effectExtent l="0" t="0" r="0" b="0"/>
                <wp:wrapNone/>
                <wp:docPr id="102" name="文本框 241"/>
                <wp:cNvGraphicFramePr/>
                <a:graphic xmlns:a="http://schemas.openxmlformats.org/drawingml/2006/main">
                  <a:graphicData uri="http://schemas.microsoft.com/office/word/2010/wordprocessingShape">
                    <wps:wsp>
                      <wps:cNvSpPr txBox="1"/>
                      <wps:spPr>
                        <a:xfrm>
                          <a:off x="0" y="0"/>
                          <a:ext cx="1198245" cy="257175"/>
                        </a:xfrm>
                        <a:prstGeom prst="rect">
                          <a:avLst/>
                        </a:prstGeom>
                        <a:noFill/>
                        <a:ln w="6350">
                          <a:noFill/>
                        </a:ln>
                      </wps:spPr>
                      <wps:txbx>
                        <w:txbxContent>
                          <w:p w14:paraId="38705B93">
                            <w:pPr>
                              <w:ind w:left="210" w:hanging="210" w:hangingChars="100"/>
                            </w:pPr>
                            <w:r>
                              <w:rPr>
                                <w:rFonts w:hint="eastAsia"/>
                                <w:lang w:val="en-US" w:eastAsia="zh-CN"/>
                              </w:rPr>
                              <w:t>0m  50m  100</w:t>
                            </w:r>
                            <w:r>
                              <w:rPr>
                                <w:rFonts w:hint="eastAsia"/>
                              </w:rPr>
                              <w:t>m</w:t>
                            </w:r>
                          </w:p>
                        </w:txbxContent>
                      </wps:txbx>
                      <wps:bodyPr wrap="square" upright="1"/>
                    </wps:wsp>
                  </a:graphicData>
                </a:graphic>
              </wp:anchor>
            </w:drawing>
          </mc:Choice>
          <mc:Fallback>
            <w:pict>
              <v:shape id="文本框 241" o:spid="_x0000_s1026" o:spt="202" type="#_x0000_t202" style="position:absolute;left:0pt;margin-left:6.7pt;margin-top:372.15pt;height:20.25pt;width:94.35pt;mso-position-horizontal-relative:char;mso-position-vertical-relative:line;z-index:251698176;mso-width-relative:page;mso-height-relative:page;" filled="f" stroked="f" coordsize="21600,21600" o:gfxdata="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fI9Lo2gAAAAoBAAAPAAAAAAAAAAEAIAAAACIAAABkcnMvZG93bnJl&#10;di54bWxQSwECFAAUAAAACACHTuJAlzjPAsIBAABpAwAADgAAAAAAAAABACAAAAApAQAAZHJzL2Uy&#10;b0RvYy54bWxQSwUGAAAAAAYABgBZAQAAXQUAAAAA&#10;">
                <v:fill on="f" focussize="0,0"/>
                <v:stroke on="f" weight="0.5pt"/>
                <v:imagedata o:title=""/>
                <o:lock v:ext="edit" aspectratio="f"/>
                <v:textbox>
                  <w:txbxContent>
                    <w:p w14:paraId="38705B93">
                      <w:pPr>
                        <w:ind w:left="210" w:hanging="210" w:hangingChars="100"/>
                      </w:pPr>
                      <w:r>
                        <w:rPr>
                          <w:rFonts w:hint="eastAsia"/>
                          <w:lang w:val="en-US" w:eastAsia="zh-CN"/>
                        </w:rPr>
                        <w:t>0m  50m  100</w:t>
                      </w:r>
                      <w:r>
                        <w:rPr>
                          <w:rFonts w:hint="eastAsia"/>
                        </w:rPr>
                        <w:t>m</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93056" behindDoc="0" locked="0" layoutInCell="1" allowOverlap="1">
                <wp:simplePos x="0" y="0"/>
                <wp:positionH relativeFrom="character">
                  <wp:posOffset>1191260</wp:posOffset>
                </wp:positionH>
                <wp:positionV relativeFrom="line">
                  <wp:posOffset>2863850</wp:posOffset>
                </wp:positionV>
                <wp:extent cx="690880" cy="287655"/>
                <wp:effectExtent l="0" t="0" r="0" b="0"/>
                <wp:wrapNone/>
                <wp:docPr id="97" name="文本框 91"/>
                <wp:cNvGraphicFramePr/>
                <a:graphic xmlns:a="http://schemas.openxmlformats.org/drawingml/2006/main">
                  <a:graphicData uri="http://schemas.microsoft.com/office/word/2010/wordprocessingShape">
                    <wps:wsp>
                      <wps:cNvSpPr txBox="1"/>
                      <wps:spPr>
                        <a:xfrm>
                          <a:off x="0" y="0"/>
                          <a:ext cx="690880" cy="287655"/>
                        </a:xfrm>
                        <a:prstGeom prst="rect">
                          <a:avLst/>
                        </a:prstGeom>
                        <a:noFill/>
                        <a:ln w="6350">
                          <a:noFill/>
                        </a:ln>
                      </wps:spPr>
                      <wps:txbx>
                        <w:txbxContent>
                          <w:p w14:paraId="0C984B9E">
                            <w:r>
                              <w:rPr>
                                <w:rFonts w:hint="eastAsia"/>
                              </w:rPr>
                              <w:t>敏感点</w:t>
                            </w:r>
                          </w:p>
                        </w:txbxContent>
                      </wps:txbx>
                      <wps:bodyPr wrap="square" upright="1"/>
                    </wps:wsp>
                  </a:graphicData>
                </a:graphic>
              </wp:anchor>
            </w:drawing>
          </mc:Choice>
          <mc:Fallback>
            <w:pict>
              <v:shape id="文本框 91" o:spid="_x0000_s1026" o:spt="202" type="#_x0000_t202" style="position:absolute;left:0pt;margin-left:93.8pt;margin-top:225.5pt;height:22.65pt;width:54.4pt;mso-position-horizontal-relative:char;mso-position-vertical-relative:line;z-index:251693056;mso-width-relative:page;mso-height-relative:page;" filled="f" stroked="f" coordsize="21600,21600" o:gfxdata="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NTFfLPcAAAACwEAAA8AAAAAAAAAAQAgAAAAIgAAAGRycy9kb3ducmV2&#10;LnhtbFBLAQIUABQAAAAIAIdO4kALh5P+vwEAAGYDAAAOAAAAAAAAAAEAIAAAACsBAABkcnMvZTJv&#10;RG9jLnhtbFBLBQYAAAAABgAGAFkBAABcBQAAAAA=&#10;">
                <v:fill on="f" focussize="0,0"/>
                <v:stroke on="f" weight="0.5pt"/>
                <v:imagedata o:title=""/>
                <o:lock v:ext="edit" aspectratio="f"/>
                <v:textbox>
                  <w:txbxContent>
                    <w:p w14:paraId="0C984B9E">
                      <w:r>
                        <w:rPr>
                          <w:rFonts w:hint="eastAsia"/>
                        </w:rPr>
                        <w:t>敏感点</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87936" behindDoc="0" locked="0" layoutInCell="1" allowOverlap="1">
                <wp:simplePos x="0" y="0"/>
                <wp:positionH relativeFrom="character">
                  <wp:posOffset>529590</wp:posOffset>
                </wp:positionH>
                <wp:positionV relativeFrom="line">
                  <wp:posOffset>2130425</wp:posOffset>
                </wp:positionV>
                <wp:extent cx="1365885" cy="2112645"/>
                <wp:effectExtent l="6350" t="6350" r="18415" b="14605"/>
                <wp:wrapNone/>
                <wp:docPr id="92" name="矩形 112"/>
                <wp:cNvGraphicFramePr/>
                <a:graphic xmlns:a="http://schemas.openxmlformats.org/drawingml/2006/main">
                  <a:graphicData uri="http://schemas.microsoft.com/office/word/2010/wordprocessingShape">
                    <wps:wsp>
                      <wps:cNvSpPr/>
                      <wps:spPr>
                        <a:xfrm>
                          <a:off x="0" y="0"/>
                          <a:ext cx="1365885" cy="2112645"/>
                        </a:xfrm>
                        <a:prstGeom prst="rect">
                          <a:avLst/>
                        </a:prstGeom>
                        <a:noFill/>
                        <a:ln w="12700" cap="flat" cmpd="sng">
                          <a:solidFill>
                            <a:srgbClr val="000000"/>
                          </a:solidFill>
                          <a:prstDash val="solid"/>
                          <a:miter/>
                          <a:headEnd type="none" w="med" len="med"/>
                          <a:tailEnd type="none" w="med" len="med"/>
                        </a:ln>
                      </wps:spPr>
                      <wps:bodyPr vert="horz" wrap="square" anchor="ctr" anchorCtr="0" upright="1"/>
                    </wps:wsp>
                  </a:graphicData>
                </a:graphic>
              </wp:anchor>
            </w:drawing>
          </mc:Choice>
          <mc:Fallback>
            <w:pict>
              <v:rect id="矩形 112" o:spid="_x0000_s1026" o:spt="1" style="position:absolute;left:0pt;margin-left:41.7pt;margin-top:167.75pt;height:166.35pt;width:107.55pt;mso-position-horizontal-relative:char;mso-position-vertical-relative:line;z-index:251687936;v-text-anchor:middle;mso-width-relative:page;mso-height-relative:page;" filled="f" stroked="t" coordsize="21600,21600" o:gfxdata="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H5+Cc2QAAAAoBAAAP&#10;AAAAAAAAAAEAIAAAACIAAABkcnMvZG93bnJldi54bWxQSwECFAAUAAAACACHTuJARWVc3hcCAAAv&#10;BAAADgAAAAAAAAABACAAAAAoAQAAZHJzL2Uyb0RvYy54bWxQSwUGAAAAAAYABgBZAQAAsQUAAAAA&#10;">
                <v:fill on="f" focussize="0,0"/>
                <v:stroke weight="1pt" color="#000000" joinstyle="miter"/>
                <v:imagedata o:title=""/>
                <o:lock v:ext="edit" aspectratio="f"/>
              </v:rect>
            </w:pict>
          </mc:Fallback>
        </mc:AlternateContent>
      </w:r>
    </w:p>
    <w:p w14:paraId="0D0C49AF">
      <w:pPr>
        <w:bidi w:val="0"/>
        <w:jc w:val="center"/>
        <w:rPr>
          <w:rFonts w:hint="default"/>
          <w:b/>
          <w:bCs/>
          <w:color w:val="auto"/>
          <w:sz w:val="32"/>
          <w:szCs w:val="32"/>
          <w:highlight w:val="none"/>
          <w:lang w:val="en-US" w:eastAsia="zh-CN"/>
        </w:rPr>
        <w:sectPr>
          <w:pgSz w:w="16838" w:h="11906" w:orient="landscape"/>
          <w:pgMar w:top="1531" w:right="1701" w:bottom="1531" w:left="1701" w:header="851" w:footer="850" w:gutter="0"/>
          <w:pgNumType w:fmt="decimal"/>
          <w:cols w:space="0" w:num="1"/>
          <w:rtlGutter w:val="0"/>
          <w:docGrid w:linePitch="312" w:charSpace="0"/>
        </w:sectPr>
      </w:pPr>
      <w:r>
        <w:rPr>
          <w:rFonts w:hint="default"/>
          <w:b/>
          <w:bCs/>
          <w:color w:val="auto"/>
          <w:sz w:val="32"/>
          <w:szCs w:val="32"/>
          <w:highlight w:val="none"/>
          <w:lang w:val="en-US" w:eastAsia="zh-CN"/>
        </w:rPr>
        <w:t>附图8</w:t>
      </w:r>
      <w:r>
        <w:rPr>
          <w:rFonts w:hint="eastAsia"/>
          <w:b/>
          <w:bCs/>
          <w:color w:val="auto"/>
          <w:sz w:val="32"/>
          <w:szCs w:val="32"/>
          <w:highlight w:val="none"/>
          <w:lang w:val="en-US" w:eastAsia="zh-CN"/>
        </w:rPr>
        <w:t>建设项目</w:t>
      </w:r>
      <w:r>
        <w:rPr>
          <w:rFonts w:hint="default"/>
          <w:b/>
          <w:bCs/>
          <w:color w:val="auto"/>
          <w:sz w:val="32"/>
          <w:szCs w:val="32"/>
          <w:highlight w:val="none"/>
          <w:lang w:val="en-US" w:eastAsia="zh-CN"/>
        </w:rPr>
        <w:t>范围</w:t>
      </w:r>
      <w:r>
        <w:rPr>
          <w:rFonts w:hint="eastAsia"/>
          <w:b/>
          <w:bCs/>
          <w:color w:val="auto"/>
          <w:sz w:val="32"/>
          <w:szCs w:val="32"/>
          <w:highlight w:val="none"/>
          <w:lang w:val="en-US" w:eastAsia="zh-CN"/>
        </w:rPr>
        <w:t>内环境敏感目标</w:t>
      </w:r>
      <w:r>
        <w:rPr>
          <w:rFonts w:hint="default"/>
          <w:b/>
          <w:bCs/>
          <w:color w:val="auto"/>
          <w:sz w:val="32"/>
          <w:szCs w:val="32"/>
          <w:highlight w:val="none"/>
          <w:lang w:val="en-US" w:eastAsia="zh-CN"/>
        </w:rPr>
        <w:t>图</w:t>
      </w:r>
    </w:p>
    <w:p w14:paraId="6CF1D998">
      <w:pPr>
        <w:pStyle w:val="2"/>
        <w:tabs>
          <w:tab w:val="left" w:pos="9660"/>
        </w:tabs>
        <w:bidi w:val="0"/>
        <w:jc w:val="both"/>
        <w:rPr>
          <w:rFonts w:hint="default" w:ascii="Times New Roman" w:hAnsi="Times New Roman" w:eastAsia="宋体" w:cs="Times New Roman"/>
          <w:color w:val="auto"/>
          <w:highlight w:val="none"/>
        </w:rPr>
      </w:pPr>
      <w:r>
        <w:rPr>
          <w:color w:val="auto"/>
          <w:sz w:val="24"/>
          <w:highlight w:val="none"/>
        </w:rPr>
        <mc:AlternateContent>
          <mc:Choice Requires="wps">
            <w:drawing>
              <wp:anchor distT="0" distB="0" distL="114300" distR="114300" simplePos="0" relativeHeight="251777024" behindDoc="0" locked="0" layoutInCell="1" allowOverlap="1">
                <wp:simplePos x="0" y="0"/>
                <wp:positionH relativeFrom="column">
                  <wp:posOffset>1722755</wp:posOffset>
                </wp:positionH>
                <wp:positionV relativeFrom="paragraph">
                  <wp:posOffset>1866900</wp:posOffset>
                </wp:positionV>
                <wp:extent cx="380365" cy="450215"/>
                <wp:effectExtent l="0" t="0" r="0" b="0"/>
                <wp:wrapNone/>
                <wp:docPr id="153" name="文本框 153"/>
                <wp:cNvGraphicFramePr/>
                <a:graphic xmlns:a="http://schemas.openxmlformats.org/drawingml/2006/main">
                  <a:graphicData uri="http://schemas.microsoft.com/office/word/2010/wordprocessingShape">
                    <wps:wsp>
                      <wps:cNvSpPr txBox="1"/>
                      <wps:spPr>
                        <a:xfrm>
                          <a:off x="2183130" y="2305050"/>
                          <a:ext cx="380365" cy="450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8824FD">
                            <w:pPr>
                              <w:rPr>
                                <w:rFonts w:hint="eastAsia" w:eastAsia="宋体"/>
                                <w:color w:val="00B050"/>
                                <w:sz w:val="52"/>
                                <w:szCs w:val="52"/>
                                <w:lang w:val="en-US" w:eastAsia="zh-CN"/>
                              </w:rPr>
                            </w:pPr>
                            <w:r>
                              <w:rPr>
                                <w:rFonts w:hint="eastAsia"/>
                                <w:color w:val="00B050"/>
                                <w:sz w:val="52"/>
                                <w:szCs w:val="52"/>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5.65pt;margin-top:147pt;height:35.45pt;width:29.95pt;z-index:251777024;mso-width-relative:page;mso-height-relative:page;" filled="f" stroked="f" coordsize="21600,21600" o:gfxdata="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OZvpdTcAAAACwEAAA8AAAAAAAAA&#10;AQAgAAAAIgAAAGRycy9kb3ducmV2LnhtbFBLAQIUABQAAAAIAIdO4kDGWNA2RgIAAHUEAAAOAAAA&#10;AAAAAAEAIAAAACsBAABkcnMvZTJvRG9jLnhtbFBLBQYAAAAABgAGAFkBAADjBQAAAAA=&#10;">
                <v:fill on="f" focussize="0,0"/>
                <v:stroke on="f" weight="0.5pt"/>
                <v:imagedata o:title=""/>
                <o:lock v:ext="edit" aspectratio="f"/>
                <v:textbox>
                  <w:txbxContent>
                    <w:p w14:paraId="0B8824FD">
                      <w:pPr>
                        <w:rPr>
                          <w:rFonts w:hint="eastAsia" w:eastAsia="宋体"/>
                          <w:color w:val="00B050"/>
                          <w:sz w:val="52"/>
                          <w:szCs w:val="52"/>
                          <w:lang w:val="en-US" w:eastAsia="zh-CN"/>
                        </w:rPr>
                      </w:pPr>
                      <w:r>
                        <w:rPr>
                          <w:rFonts w:hint="eastAsia"/>
                          <w:color w:val="00B050"/>
                          <w:sz w:val="52"/>
                          <w:szCs w:val="52"/>
                          <w:lang w:val="en-US" w:eastAsia="zh-CN"/>
                        </w:rPr>
                        <w:t>.</w:t>
                      </w:r>
                    </w:p>
                  </w:txbxContent>
                </v:textbox>
              </v:shape>
            </w:pict>
          </mc:Fallback>
        </mc:AlternateContent>
      </w:r>
      <w:r>
        <w:rPr>
          <w:color w:val="auto"/>
          <w:sz w:val="24"/>
          <w:highlight w:val="none"/>
        </w:rPr>
        <mc:AlternateContent>
          <mc:Choice Requires="wps">
            <w:drawing>
              <wp:anchor distT="0" distB="0" distL="114300" distR="114300" simplePos="0" relativeHeight="251778048" behindDoc="0" locked="0" layoutInCell="1" allowOverlap="1">
                <wp:simplePos x="0" y="0"/>
                <wp:positionH relativeFrom="column">
                  <wp:posOffset>1718310</wp:posOffset>
                </wp:positionH>
                <wp:positionV relativeFrom="paragraph">
                  <wp:posOffset>2199640</wp:posOffset>
                </wp:positionV>
                <wp:extent cx="290195" cy="171450"/>
                <wp:effectExtent l="0" t="0" r="0" b="0"/>
                <wp:wrapNone/>
                <wp:docPr id="159" name="文本框 159"/>
                <wp:cNvGraphicFramePr/>
                <a:graphic xmlns:a="http://schemas.openxmlformats.org/drawingml/2006/main">
                  <a:graphicData uri="http://schemas.microsoft.com/office/word/2010/wordprocessingShape">
                    <wps:wsp>
                      <wps:cNvSpPr txBox="1"/>
                      <wps:spPr>
                        <a:xfrm>
                          <a:off x="2136775" y="3869055"/>
                          <a:ext cx="290195" cy="1714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ED104B">
                            <w:pPr>
                              <w:rPr>
                                <w:rFonts w:hint="default" w:eastAsia="宋体"/>
                                <w:color w:val="00B050"/>
                                <w:sz w:val="10"/>
                                <w:szCs w:val="10"/>
                                <w:lang w:val="en-US" w:eastAsia="zh-CN"/>
                              </w:rPr>
                            </w:pPr>
                            <w:r>
                              <w:rPr>
                                <w:rFonts w:hint="eastAsia"/>
                                <w:color w:val="00B050"/>
                                <w:sz w:val="10"/>
                                <w:szCs w:val="10"/>
                                <w:lang w:val="en-US" w:eastAsia="zh-CN"/>
                              </w:rPr>
                              <w:t>G1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5.3pt;margin-top:173.2pt;height:13.5pt;width:22.85pt;z-index:251778048;mso-width-relative:page;mso-height-relative:page;" filled="f" stroked="f" coordsize="21600,21600" o:gfxdata="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CVdlZPcAAAACwEAAA8AAAAA&#10;AAAAAQAgAAAAIgAAAGRycy9kb3ducmV2LnhtbFBLAQIUABQAAAAIAIdO4kDmAI+wSQIAAHUEAAAO&#10;AAAAAAAAAAEAIAAAACsBAABkcnMvZTJvRG9jLnhtbFBLBQYAAAAABgAGAFkBAADmBQAAAAA=&#10;">
                <v:fill on="f" focussize="0,0"/>
                <v:stroke on="f" weight="0.5pt"/>
                <v:imagedata o:title=""/>
                <o:lock v:ext="edit" aspectratio="f"/>
                <v:textbox>
                  <w:txbxContent>
                    <w:p w14:paraId="79ED104B">
                      <w:pPr>
                        <w:rPr>
                          <w:rFonts w:hint="default" w:eastAsia="宋体"/>
                          <w:color w:val="00B050"/>
                          <w:sz w:val="10"/>
                          <w:szCs w:val="10"/>
                          <w:lang w:val="en-US" w:eastAsia="zh-CN"/>
                        </w:rPr>
                      </w:pPr>
                      <w:r>
                        <w:rPr>
                          <w:rFonts w:hint="eastAsia"/>
                          <w:color w:val="00B050"/>
                          <w:sz w:val="10"/>
                          <w:szCs w:val="10"/>
                          <w:lang w:val="en-US" w:eastAsia="zh-CN"/>
                        </w:rPr>
                        <w:t>G1</w:t>
                      </w:r>
                    </w:p>
                  </w:txbxContent>
                </v:textbox>
              </v:shape>
            </w:pict>
          </mc:Fallback>
        </mc:AlternateContent>
      </w:r>
      <w:r>
        <w:rPr>
          <w:color w:val="auto"/>
          <w:sz w:val="24"/>
          <w:highlight w:val="none"/>
        </w:rPr>
        <mc:AlternateContent>
          <mc:Choice Requires="wps">
            <w:drawing>
              <wp:anchor distT="0" distB="0" distL="114300" distR="114300" simplePos="0" relativeHeight="251784192" behindDoc="0" locked="0" layoutInCell="1" allowOverlap="1">
                <wp:simplePos x="0" y="0"/>
                <wp:positionH relativeFrom="column">
                  <wp:posOffset>2103120</wp:posOffset>
                </wp:positionH>
                <wp:positionV relativeFrom="paragraph">
                  <wp:posOffset>1252855</wp:posOffset>
                </wp:positionV>
                <wp:extent cx="491490" cy="220345"/>
                <wp:effectExtent l="0" t="0" r="0" b="0"/>
                <wp:wrapNone/>
                <wp:docPr id="165" name="文本框 165"/>
                <wp:cNvGraphicFramePr/>
                <a:graphic xmlns:a="http://schemas.openxmlformats.org/drawingml/2006/main">
                  <a:graphicData uri="http://schemas.microsoft.com/office/word/2010/wordprocessingShape">
                    <wps:wsp>
                      <wps:cNvSpPr txBox="1"/>
                      <wps:spPr>
                        <a:xfrm>
                          <a:off x="3298190" y="2205355"/>
                          <a:ext cx="491490" cy="2203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3B41B4">
                            <w:pPr>
                              <w:rPr>
                                <w:rFonts w:hint="default" w:eastAsia="宋体"/>
                                <w:b/>
                                <w:bCs/>
                                <w:sz w:val="15"/>
                                <w:szCs w:val="15"/>
                                <w:lang w:val="en-US" w:eastAsia="zh-CN"/>
                              </w:rPr>
                            </w:pPr>
                            <w:r>
                              <w:rPr>
                                <w:rFonts w:hint="eastAsia"/>
                                <w:b/>
                                <w:bCs/>
                                <w:sz w:val="15"/>
                                <w:szCs w:val="15"/>
                                <w:lang w:val="en-US" w:eastAsia="zh-CN"/>
                              </w:rPr>
                              <w:t>215m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5.6pt;margin-top:98.65pt;height:17.35pt;width:38.7pt;z-index:251784192;mso-width-relative:page;mso-height-relative:page;" filled="f" stroked="f" coordsize="21600,21600" o:gfxdata="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KlTt4jcAAAACwEAAA8AAAAAAAAA&#10;AQAgAAAAIgAAAGRycy9kb3ducmV2LnhtbFBLAQIUABQAAAAIAIdO4kDklt5JRgIAAHUEAAAOAAAA&#10;AAAAAAEAIAAAACsBAABkcnMvZTJvRG9jLnhtbFBLBQYAAAAABgAGAFkBAADjBQAAAAA=&#10;">
                <v:fill on="f" focussize="0,0"/>
                <v:stroke on="f" weight="0.5pt"/>
                <v:imagedata o:title=""/>
                <o:lock v:ext="edit" aspectratio="f"/>
                <v:textbox>
                  <w:txbxContent>
                    <w:p w14:paraId="1F3B41B4">
                      <w:pPr>
                        <w:rPr>
                          <w:rFonts w:hint="default" w:eastAsia="宋体"/>
                          <w:b/>
                          <w:bCs/>
                          <w:sz w:val="15"/>
                          <w:szCs w:val="15"/>
                          <w:lang w:val="en-US" w:eastAsia="zh-CN"/>
                        </w:rPr>
                      </w:pPr>
                      <w:r>
                        <w:rPr>
                          <w:rFonts w:hint="eastAsia"/>
                          <w:b/>
                          <w:bCs/>
                          <w:sz w:val="15"/>
                          <w:szCs w:val="15"/>
                          <w:lang w:val="en-US" w:eastAsia="zh-CN"/>
                        </w:rPr>
                        <w:t>215m</w:t>
                      </w:r>
                    </w:p>
                  </w:txbxContent>
                </v:textbox>
              </v:shape>
            </w:pict>
          </mc:Fallback>
        </mc:AlternateContent>
      </w:r>
      <w:r>
        <w:rPr>
          <w:color w:val="auto"/>
          <w:sz w:val="24"/>
          <w:highlight w:val="none"/>
        </w:rPr>
        <mc:AlternateContent>
          <mc:Choice Requires="wps">
            <w:drawing>
              <wp:anchor distT="0" distB="0" distL="114300" distR="114300" simplePos="0" relativeHeight="251783168" behindDoc="0" locked="0" layoutInCell="1" allowOverlap="1">
                <wp:simplePos x="0" y="0"/>
                <wp:positionH relativeFrom="column">
                  <wp:posOffset>1626235</wp:posOffset>
                </wp:positionH>
                <wp:positionV relativeFrom="paragraph">
                  <wp:posOffset>1213485</wp:posOffset>
                </wp:positionV>
                <wp:extent cx="496570" cy="219075"/>
                <wp:effectExtent l="0" t="0" r="0" b="0"/>
                <wp:wrapNone/>
                <wp:docPr id="164" name="文本框 164"/>
                <wp:cNvGraphicFramePr/>
                <a:graphic xmlns:a="http://schemas.openxmlformats.org/drawingml/2006/main">
                  <a:graphicData uri="http://schemas.microsoft.com/office/word/2010/wordprocessingShape">
                    <wps:wsp>
                      <wps:cNvSpPr txBox="1"/>
                      <wps:spPr>
                        <a:xfrm>
                          <a:off x="2826385" y="2255520"/>
                          <a:ext cx="496570" cy="2190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FA114B5">
                            <w:pPr>
                              <w:rPr>
                                <w:rFonts w:hint="default" w:eastAsia="宋体"/>
                                <w:b/>
                                <w:bCs/>
                                <w:sz w:val="15"/>
                                <w:szCs w:val="15"/>
                                <w:lang w:val="en-US" w:eastAsia="zh-CN"/>
                              </w:rPr>
                            </w:pPr>
                            <w:r>
                              <w:rPr>
                                <w:rFonts w:hint="eastAsia"/>
                                <w:b/>
                                <w:bCs/>
                                <w:sz w:val="15"/>
                                <w:szCs w:val="15"/>
                                <w:lang w:val="en-US" w:eastAsia="zh-CN"/>
                              </w:rPr>
                              <w:t>234m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8.05pt;margin-top:95.55pt;height:17.25pt;width:39.1pt;z-index:251783168;mso-width-relative:page;mso-height-relative:page;" filled="f" stroked="f" coordsize="21600,21600" o:gfxdata="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J5vK/9kAAAALAQAADwAAAAAAAAAB&#10;ACAAAAAiAAAAZHJzL2Rvd25yZXYueG1sUEsBAhQAFAAAAAgAh07iQCMtrjNIAgAAdQQAAA4AAAAA&#10;AAAAAQAgAAAAKAEAAGRycy9lMm9Eb2MueG1sUEsFBgAAAAAGAAYAWQEAAOIFAAAAAA==&#10;">
                <v:fill on="f" focussize="0,0"/>
                <v:stroke on="f" weight="0.5pt"/>
                <v:imagedata o:title=""/>
                <o:lock v:ext="edit" aspectratio="f"/>
                <v:textbox>
                  <w:txbxContent>
                    <w:p w14:paraId="5FA114B5">
                      <w:pPr>
                        <w:rPr>
                          <w:rFonts w:hint="default" w:eastAsia="宋体"/>
                          <w:b/>
                          <w:bCs/>
                          <w:sz w:val="15"/>
                          <w:szCs w:val="15"/>
                          <w:lang w:val="en-US" w:eastAsia="zh-CN"/>
                        </w:rPr>
                      </w:pPr>
                      <w:r>
                        <w:rPr>
                          <w:rFonts w:hint="eastAsia"/>
                          <w:b/>
                          <w:bCs/>
                          <w:sz w:val="15"/>
                          <w:szCs w:val="15"/>
                          <w:lang w:val="en-US" w:eastAsia="zh-CN"/>
                        </w:rPr>
                        <w:t>234m</w:t>
                      </w:r>
                    </w:p>
                  </w:txbxContent>
                </v:textbox>
              </v:shape>
            </w:pict>
          </mc:Fallback>
        </mc:AlternateContent>
      </w:r>
      <w:r>
        <w:rPr>
          <w:color w:val="auto"/>
          <w:sz w:val="24"/>
          <w:highlight w:val="none"/>
        </w:rPr>
        <mc:AlternateContent>
          <mc:Choice Requires="wps">
            <w:drawing>
              <wp:anchor distT="0" distB="0" distL="114300" distR="114300" simplePos="0" relativeHeight="251782144" behindDoc="0" locked="0" layoutInCell="1" allowOverlap="1">
                <wp:simplePos x="0" y="0"/>
                <wp:positionH relativeFrom="column">
                  <wp:posOffset>1951990</wp:posOffset>
                </wp:positionH>
                <wp:positionV relativeFrom="paragraph">
                  <wp:posOffset>951865</wp:posOffset>
                </wp:positionV>
                <wp:extent cx="288290" cy="1152525"/>
                <wp:effectExtent l="6350" t="0" r="29210" b="9525"/>
                <wp:wrapNone/>
                <wp:docPr id="163" name="直接箭头连接符 163"/>
                <wp:cNvGraphicFramePr/>
                <a:graphic xmlns:a="http://schemas.openxmlformats.org/drawingml/2006/main">
                  <a:graphicData uri="http://schemas.microsoft.com/office/word/2010/wordprocessingShape">
                    <wps:wsp>
                      <wps:cNvCnPr>
                        <a:stCxn id="145" idx="0"/>
                        <a:endCxn id="141" idx="1"/>
                      </wps:cNvCnPr>
                      <wps:spPr>
                        <a:xfrm flipV="1">
                          <a:off x="3175000" y="1924050"/>
                          <a:ext cx="288290" cy="1152525"/>
                        </a:xfrm>
                        <a:prstGeom prst="straightConnector1">
                          <a:avLst/>
                        </a:prstGeom>
                        <a:ln w="12700">
                          <a:solidFill>
                            <a:schemeClr val="tx1"/>
                          </a:solidFill>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53.7pt;margin-top:74.95pt;height:90.75pt;width:22.7pt;z-index:251782144;mso-width-relative:page;mso-height-relative:page;" filled="f" stroked="t" coordsize="21600,21600" o:gfxdata="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kF2p2dkAAAALAQAADwAAAAAAAAABACAAAAAiAAAAZHJzL2Rvd25yZXYueG1sUEsBAhQA&#10;FAAAAAgAh07iQKULZQoqAgAALQQAAA4AAAAAAAAAAQAgAAAAKAEAAGRycy9lMm9Eb2MueG1sUEsF&#10;BgAAAAAGAAYAWQEAAMQFAAAAAA==&#10;">
                <v:fill on="f" focussize="0,0"/>
                <v:stroke weight="1pt" color="#000000 [3213]" joinstyle="round" dashstyle="3 1"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781120" behindDoc="0" locked="0" layoutInCell="1" allowOverlap="1">
                <wp:simplePos x="0" y="0"/>
                <wp:positionH relativeFrom="column">
                  <wp:posOffset>1863725</wp:posOffset>
                </wp:positionH>
                <wp:positionV relativeFrom="paragraph">
                  <wp:posOffset>872490</wp:posOffset>
                </wp:positionV>
                <wp:extent cx="262890" cy="1327150"/>
                <wp:effectExtent l="6350" t="0" r="35560" b="6350"/>
                <wp:wrapNone/>
                <wp:docPr id="162" name="直接箭头连接符 162"/>
                <wp:cNvGraphicFramePr/>
                <a:graphic xmlns:a="http://schemas.openxmlformats.org/drawingml/2006/main">
                  <a:graphicData uri="http://schemas.microsoft.com/office/word/2010/wordprocessingShape">
                    <wps:wsp>
                      <wps:cNvCnPr>
                        <a:stCxn id="159" idx="0"/>
                      </wps:cNvCnPr>
                      <wps:spPr>
                        <a:xfrm flipV="1">
                          <a:off x="2929890" y="1844675"/>
                          <a:ext cx="262890" cy="1327150"/>
                        </a:xfrm>
                        <a:prstGeom prst="straightConnector1">
                          <a:avLst/>
                        </a:prstGeom>
                        <a:ln w="12700">
                          <a:solidFill>
                            <a:schemeClr val="tx1"/>
                          </a:solidFill>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46.75pt;margin-top:68.7pt;height:104.5pt;width:20.7pt;z-index:251781120;mso-width-relative:page;mso-height-relative:page;" filled="f" stroked="t" coordsize="21600,21600" o:gfxdata="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f&#10;K63h2QAAAAsBAAAPAAAAAAAAAAEAIAAAACIAAABkcnMvZG93bnJldi54bWxQSwECFAAUAAAACACH&#10;TuJAX5JUTCMCAAARBAAADgAAAAAAAAABACAAAAAoAQAAZHJzL2Uyb0RvYy54bWxQSwUGAAAAAAYA&#10;BgBZAQAAvQUAAAAA&#10;">
                <v:fill on="f" focussize="0,0"/>
                <v:stroke weight="1pt" color="#000000 [3213]" joinstyle="round" dashstyle="3 1"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774976" behindDoc="0" locked="0" layoutInCell="1" allowOverlap="1">
                <wp:simplePos x="0" y="0"/>
                <wp:positionH relativeFrom="column">
                  <wp:posOffset>3047365</wp:posOffset>
                </wp:positionH>
                <wp:positionV relativeFrom="paragraph">
                  <wp:posOffset>3758565</wp:posOffset>
                </wp:positionV>
                <wp:extent cx="1094105" cy="248285"/>
                <wp:effectExtent l="0" t="0" r="0" b="0"/>
                <wp:wrapNone/>
                <wp:docPr id="143" name="文本框 143"/>
                <wp:cNvGraphicFramePr/>
                <a:graphic xmlns:a="http://schemas.openxmlformats.org/drawingml/2006/main">
                  <a:graphicData uri="http://schemas.microsoft.com/office/word/2010/wordprocessingShape">
                    <wps:wsp>
                      <wps:cNvSpPr txBox="1"/>
                      <wps:spPr>
                        <a:xfrm>
                          <a:off x="0" y="0"/>
                          <a:ext cx="1094105" cy="2482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0D0BF2">
                            <w:pPr>
                              <w:rPr>
                                <w:rFonts w:hint="default" w:eastAsia="宋体"/>
                                <w:b/>
                                <w:bCs/>
                                <w:color w:val="F79646" w:themeColor="accent6"/>
                                <w:lang w:val="en-US" w:eastAsia="zh-CN"/>
                                <w14:textFill>
                                  <w14:solidFill>
                                    <w14:schemeClr w14:val="accent6"/>
                                  </w14:solidFill>
                                </w14:textFill>
                              </w:rPr>
                            </w:pPr>
                            <w:r>
                              <w:rPr>
                                <w:rFonts w:hint="eastAsia"/>
                                <w:b/>
                                <w:bCs/>
                                <w:color w:val="F79646" w:themeColor="accent6"/>
                                <w:lang w:val="en-US" w:eastAsia="zh-CN"/>
                                <w14:textFill>
                                  <w14:solidFill>
                                    <w14:schemeClr w14:val="accent6"/>
                                  </w14:solidFill>
                                </w14:textFill>
                              </w:rPr>
                              <w:t>顷一村295m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9.95pt;margin-top:295.95pt;height:19.55pt;width:86.15pt;z-index:251774976;mso-width-relative:page;mso-height-relative:page;" filled="f" stroked="f" coordsize="21600,21600" o:gfxdata="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kvglHcAAAACwEAAA8AAAAAAAAAAQAgAAAAIgAA&#10;AGRycy9kb3ducmV2LnhtbFBLAQIUABQAAAAIAIdO4kCOnUj1PQIAAGoEAAAOAAAAAAAAAAEAIAAA&#10;ACsBAABkcnMvZTJvRG9jLnhtbFBLBQYAAAAABgAGAFkBAADaBQAAAAA=&#10;">
                <v:fill on="f" focussize="0,0"/>
                <v:stroke on="f" weight="0.5pt"/>
                <v:imagedata o:title=""/>
                <o:lock v:ext="edit" aspectratio="f"/>
                <v:textbox>
                  <w:txbxContent>
                    <w:p w14:paraId="100D0BF2">
                      <w:pPr>
                        <w:rPr>
                          <w:rFonts w:hint="default" w:eastAsia="宋体"/>
                          <w:b/>
                          <w:bCs/>
                          <w:color w:val="F79646" w:themeColor="accent6"/>
                          <w:lang w:val="en-US" w:eastAsia="zh-CN"/>
                          <w14:textFill>
                            <w14:solidFill>
                              <w14:schemeClr w14:val="accent6"/>
                            </w14:solidFill>
                          </w14:textFill>
                        </w:rPr>
                      </w:pPr>
                      <w:r>
                        <w:rPr>
                          <w:rFonts w:hint="eastAsia"/>
                          <w:b/>
                          <w:bCs/>
                          <w:color w:val="F79646" w:themeColor="accent6"/>
                          <w:lang w:val="en-US" w:eastAsia="zh-CN"/>
                          <w14:textFill>
                            <w14:solidFill>
                              <w14:schemeClr w14:val="accent6"/>
                            </w14:solidFill>
                          </w14:textFill>
                        </w:rPr>
                        <w:t>顷一村295m</w:t>
                      </w:r>
                    </w:p>
                  </w:txbxContent>
                </v:textbox>
              </v:shape>
            </w:pict>
          </mc:Fallback>
        </mc:AlternateContent>
      </w:r>
      <w:r>
        <w:rPr>
          <w:color w:val="auto"/>
          <w:sz w:val="24"/>
          <w:highlight w:val="none"/>
        </w:rPr>
        <mc:AlternateContent>
          <mc:Choice Requires="wps">
            <w:drawing>
              <wp:anchor distT="0" distB="0" distL="114300" distR="114300" simplePos="0" relativeHeight="251780096" behindDoc="0" locked="0" layoutInCell="1" allowOverlap="1">
                <wp:simplePos x="0" y="0"/>
                <wp:positionH relativeFrom="column">
                  <wp:posOffset>5671820</wp:posOffset>
                </wp:positionH>
                <wp:positionV relativeFrom="paragraph">
                  <wp:posOffset>3822700</wp:posOffset>
                </wp:positionV>
                <wp:extent cx="772160" cy="285750"/>
                <wp:effectExtent l="0" t="0" r="0" b="0"/>
                <wp:wrapNone/>
                <wp:docPr id="161" name="文本框 161"/>
                <wp:cNvGraphicFramePr/>
                <a:graphic xmlns:a="http://schemas.openxmlformats.org/drawingml/2006/main">
                  <a:graphicData uri="http://schemas.microsoft.com/office/word/2010/wordprocessingShape">
                    <wps:wsp>
                      <wps:cNvSpPr txBox="1"/>
                      <wps:spPr>
                        <a:xfrm>
                          <a:off x="7037705" y="4890135"/>
                          <a:ext cx="77216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E7B487">
                            <w:pPr>
                              <w:rPr>
                                <w:rFonts w:hint="eastAsia" w:eastAsia="宋体"/>
                                <w:lang w:val="en-US" w:eastAsia="zh-CN"/>
                              </w:rPr>
                            </w:pPr>
                            <w:r>
                              <w:rPr>
                                <w:rFonts w:hint="eastAsia"/>
                                <w:lang w:val="en-US" w:eastAsia="zh-CN"/>
                              </w:rPr>
                              <w:t>排气筒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6.6pt;margin-top:301pt;height:22.5pt;width:60.8pt;z-index:251780096;mso-width-relative:page;mso-height-relative:page;" filled="f" stroked="f" coordsize="21600,21600" o:gfxdata="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fcSVc2wAAAAwBAAAPAAAAAAAA&#10;AAEAIAAAACIAAABkcnMvZG93bnJldi54bWxQSwECFAAUAAAACACHTuJAH6yHyEgCAAB1BAAADgAA&#10;AAAAAAABACAAAAAqAQAAZHJzL2Uyb0RvYy54bWxQSwUGAAAAAAYABgBZAQAA5AUAAAAA&#10;">
                <v:fill on="f" focussize="0,0"/>
                <v:stroke on="f" weight="0.5pt"/>
                <v:imagedata o:title=""/>
                <o:lock v:ext="edit" aspectratio="f"/>
                <v:textbox>
                  <w:txbxContent>
                    <w:p w14:paraId="41E7B487">
                      <w:pPr>
                        <w:rPr>
                          <w:rFonts w:hint="eastAsia" w:eastAsia="宋体"/>
                          <w:lang w:val="en-US" w:eastAsia="zh-CN"/>
                        </w:rPr>
                      </w:pPr>
                      <w:r>
                        <w:rPr>
                          <w:rFonts w:hint="eastAsia"/>
                          <w:lang w:val="en-US" w:eastAsia="zh-CN"/>
                        </w:rPr>
                        <w:t>排气筒</w:t>
                      </w:r>
                    </w:p>
                  </w:txbxContent>
                </v:textbox>
              </v:shape>
            </w:pict>
          </mc:Fallback>
        </mc:AlternateContent>
      </w:r>
      <w:r>
        <w:rPr>
          <w:color w:val="auto"/>
          <w:sz w:val="24"/>
          <w:highlight w:val="none"/>
        </w:rPr>
        <mc:AlternateContent>
          <mc:Choice Requires="wps">
            <w:drawing>
              <wp:anchor distT="0" distB="0" distL="114300" distR="114300" simplePos="0" relativeHeight="251779072" behindDoc="0" locked="0" layoutInCell="1" allowOverlap="1">
                <wp:simplePos x="0" y="0"/>
                <wp:positionH relativeFrom="column">
                  <wp:posOffset>5281295</wp:posOffset>
                </wp:positionH>
                <wp:positionV relativeFrom="paragraph">
                  <wp:posOffset>3898900</wp:posOffset>
                </wp:positionV>
                <wp:extent cx="133350" cy="104775"/>
                <wp:effectExtent l="12700" t="12700" r="25400" b="15875"/>
                <wp:wrapNone/>
                <wp:docPr id="160" name="椭圆 160"/>
                <wp:cNvGraphicFramePr/>
                <a:graphic xmlns:a="http://schemas.openxmlformats.org/drawingml/2006/main">
                  <a:graphicData uri="http://schemas.microsoft.com/office/word/2010/wordprocessingShape">
                    <wps:wsp>
                      <wps:cNvSpPr/>
                      <wps:spPr>
                        <a:xfrm>
                          <a:off x="6361430" y="4871085"/>
                          <a:ext cx="133350" cy="104775"/>
                        </a:xfrm>
                        <a:prstGeom prst="ellipse">
                          <a:avLst/>
                        </a:prstGeom>
                        <a:solidFill>
                          <a:srgbClr val="00B050"/>
                        </a:solid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15.85pt;margin-top:307pt;height:8.25pt;width:10.5pt;z-index:251779072;v-text-anchor:middle;mso-width-relative:page;mso-height-relative:page;" fillcolor="#00B050" filled="t" stroked="t" coordsize="21600,21600" o:gfxdata="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e6CWndkAAAALAQAADwAAAAAAAAABACAAAAAiAAAAZHJzL2Rvd25y&#10;ZXYueG1sUEsBAhQAFAAAAAgAh07iQOZ46KJvAgAA7wQAAA4AAAAAAAAAAQAgAAAAKAEAAGRycy9l&#10;Mm9Eb2MueG1sUEsFBgAAAAAGAAYAWQEAAAkGAAAAAA==&#10;">
                <v:fill on="t" focussize="0,0"/>
                <v:stroke weight="2pt" color="#00B050 [2404]" joinstyle="round"/>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62688" behindDoc="0" locked="0" layoutInCell="1" allowOverlap="1">
                <wp:simplePos x="0" y="0"/>
                <wp:positionH relativeFrom="column">
                  <wp:posOffset>5153025</wp:posOffset>
                </wp:positionH>
                <wp:positionV relativeFrom="paragraph">
                  <wp:posOffset>3498215</wp:posOffset>
                </wp:positionV>
                <wp:extent cx="406400" cy="200660"/>
                <wp:effectExtent l="9525" t="9525" r="22225" b="18415"/>
                <wp:wrapNone/>
                <wp:docPr id="64" name="矩形 429"/>
                <wp:cNvGraphicFramePr/>
                <a:graphic xmlns:a="http://schemas.openxmlformats.org/drawingml/2006/main">
                  <a:graphicData uri="http://schemas.microsoft.com/office/word/2010/wordprocessingShape">
                    <wps:wsp>
                      <wps:cNvSpPr/>
                      <wps:spPr>
                        <a:xfrm>
                          <a:off x="0" y="0"/>
                          <a:ext cx="406400" cy="200660"/>
                        </a:xfrm>
                        <a:prstGeom prst="rect">
                          <a:avLst/>
                        </a:prstGeom>
                        <a:noFill/>
                        <a:ln w="19050" cap="flat" cmpd="sng">
                          <a:solidFill>
                            <a:srgbClr val="FFFF00"/>
                          </a:solidFill>
                          <a:prstDash val="solid"/>
                          <a:miter/>
                          <a:headEnd type="none" w="med" len="med"/>
                          <a:tailEnd type="none" w="med" len="med"/>
                        </a:ln>
                      </wps:spPr>
                      <wps:bodyPr vert="horz" wrap="square" anchor="t" anchorCtr="0" upright="1"/>
                    </wps:wsp>
                  </a:graphicData>
                </a:graphic>
              </wp:anchor>
            </w:drawing>
          </mc:Choice>
          <mc:Fallback>
            <w:pict>
              <v:rect id="矩形 429" o:spid="_x0000_s1026" o:spt="1" style="position:absolute;left:0pt;margin-left:405.75pt;margin-top:275.45pt;height:15.8pt;width:32pt;z-index:251762688;mso-width-relative:page;mso-height-relative:page;" filled="f" stroked="t" coordsize="21600,21600" o:gfxdata="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9fJ5KNcAAAALAQAADwAAAAAA&#10;AAABACAAAAAiAAAAZHJzL2Rvd25yZXYueG1sUEsBAhQAFAAAAAgAh07iQM4/PkYUAgAAKwQAAA4A&#10;AAAAAAAAAQAgAAAAJgEAAGRycy9lMm9Eb2MueG1sUEsFBgAAAAAGAAYAWQEAAKwFAAAAAA==&#10;">
                <v:fill on="f" focussize="0,0"/>
                <v:stroke weight="1.5pt" color="#FFFF00"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61664" behindDoc="0" locked="0" layoutInCell="1" allowOverlap="1">
                <wp:simplePos x="0" y="0"/>
                <wp:positionH relativeFrom="column">
                  <wp:posOffset>5140960</wp:posOffset>
                </wp:positionH>
                <wp:positionV relativeFrom="paragraph">
                  <wp:posOffset>3097530</wp:posOffset>
                </wp:positionV>
                <wp:extent cx="406400" cy="200660"/>
                <wp:effectExtent l="9525" t="9525" r="22225" b="18415"/>
                <wp:wrapNone/>
                <wp:docPr id="65" name="矩形 428"/>
                <wp:cNvGraphicFramePr/>
                <a:graphic xmlns:a="http://schemas.openxmlformats.org/drawingml/2006/main">
                  <a:graphicData uri="http://schemas.microsoft.com/office/word/2010/wordprocessingShape">
                    <wps:wsp>
                      <wps:cNvSpPr/>
                      <wps:spPr>
                        <a:xfrm>
                          <a:off x="0" y="0"/>
                          <a:ext cx="406400" cy="200660"/>
                        </a:xfrm>
                        <a:prstGeom prst="rect">
                          <a:avLst/>
                        </a:prstGeom>
                        <a:noFill/>
                        <a:ln w="19050" cap="flat" cmpd="sng">
                          <a:solidFill>
                            <a:schemeClr val="accent5"/>
                          </a:solidFill>
                          <a:prstDash val="solid"/>
                          <a:miter/>
                          <a:headEnd type="none" w="med" len="med"/>
                          <a:tailEnd type="none" w="med" len="med"/>
                        </a:ln>
                      </wps:spPr>
                      <wps:bodyPr vert="horz" wrap="square" anchor="t" anchorCtr="0" upright="1"/>
                    </wps:wsp>
                  </a:graphicData>
                </a:graphic>
              </wp:anchor>
            </w:drawing>
          </mc:Choice>
          <mc:Fallback>
            <w:pict>
              <v:rect id="矩形 428" o:spid="_x0000_s1026" o:spt="1" style="position:absolute;left:0pt;margin-left:404.8pt;margin-top:243.9pt;height:15.8pt;width:32pt;z-index:251761664;mso-width-relative:page;mso-height-relative:page;" filled="f" stroked="t" coordsize="21600,21600" o:gfxdata="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DtWwRHaAAAACwEA&#10;AA8AAAAAAAAAAQAgAAAAIgAAAGRycy9kb3ducmV2LnhtbFBLAQIUABQAAAAIAIdO4kB35I74GAIA&#10;ACsEAAAOAAAAAAAAAAEAIAAAACkBAABkcnMvZTJvRG9jLnhtbFBLBQYAAAAABgAGAFkBAACzBQAA&#10;AAA=&#10;">
                <v:fill on="f" focussize="0,0"/>
                <v:stroke weight="1.5pt" color="#4BACC6 [3208]"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60640" behindDoc="0" locked="0" layoutInCell="1" allowOverlap="1">
                <wp:simplePos x="0" y="0"/>
                <wp:positionH relativeFrom="column">
                  <wp:posOffset>5118735</wp:posOffset>
                </wp:positionH>
                <wp:positionV relativeFrom="paragraph">
                  <wp:posOffset>2647950</wp:posOffset>
                </wp:positionV>
                <wp:extent cx="406400" cy="200660"/>
                <wp:effectExtent l="9525" t="9525" r="22225" b="18415"/>
                <wp:wrapNone/>
                <wp:docPr id="66" name="矩形 427"/>
                <wp:cNvGraphicFramePr/>
                <a:graphic xmlns:a="http://schemas.openxmlformats.org/drawingml/2006/main">
                  <a:graphicData uri="http://schemas.microsoft.com/office/word/2010/wordprocessingShape">
                    <wps:wsp>
                      <wps:cNvSpPr/>
                      <wps:spPr>
                        <a:xfrm>
                          <a:off x="0" y="0"/>
                          <a:ext cx="406400" cy="200660"/>
                        </a:xfrm>
                        <a:prstGeom prst="rect">
                          <a:avLst/>
                        </a:prstGeom>
                        <a:solidFill>
                          <a:schemeClr val="accent6">
                            <a:lumMod val="60000"/>
                            <a:lumOff val="40000"/>
                          </a:schemeClr>
                        </a:solidFill>
                        <a:ln w="19050" cap="flat" cmpd="sng">
                          <a:solidFill>
                            <a:schemeClr val="accent6"/>
                          </a:solidFill>
                          <a:prstDash val="sysDot"/>
                          <a:miter/>
                          <a:headEnd type="none" w="med" len="med"/>
                          <a:tailEnd type="none" w="med" len="med"/>
                        </a:ln>
                      </wps:spPr>
                      <wps:bodyPr vert="horz" wrap="square" anchor="t" anchorCtr="0" upright="1"/>
                    </wps:wsp>
                  </a:graphicData>
                </a:graphic>
              </wp:anchor>
            </w:drawing>
          </mc:Choice>
          <mc:Fallback>
            <w:pict>
              <v:rect id="矩形 427" o:spid="_x0000_s1026" o:spt="1" style="position:absolute;left:0pt;margin-left:403.05pt;margin-top:208.5pt;height:15.8pt;width:32pt;z-index:251760640;mso-width-relative:page;mso-height-relative:page;" fillcolor="#FAC090 [1945]" filled="t" stroked="t" coordsize="21600,21600" o:gfxdata="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&#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yuL37YAAAACwEAAA8AAAAAAAAAAQAgAAAAIgAAAGRy&#10;cy9kb3ducmV2LnhtbFBLAQIUABQAAAAIAIdO4kDlWuo9PgIAAI4EAAAOAAAAAAAAAAEAIAAAACcB&#10;AABkcnMvZTJvRG9jLnhtbFBLBQYAAAAABgAGAFkBAADXBQAAAAA=&#10;">
                <v:fill on="t" focussize="0,0"/>
                <v:stroke weight="1.5pt" color="#F79646 [3209]" joinstyle="miter" dashstyle="1 1"/>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53472" behindDoc="0" locked="0" layoutInCell="1" allowOverlap="1">
                <wp:simplePos x="0" y="0"/>
                <wp:positionH relativeFrom="column">
                  <wp:posOffset>5108575</wp:posOffset>
                </wp:positionH>
                <wp:positionV relativeFrom="paragraph">
                  <wp:posOffset>2228850</wp:posOffset>
                </wp:positionV>
                <wp:extent cx="406400" cy="200660"/>
                <wp:effectExtent l="9525" t="9525" r="22225" b="18415"/>
                <wp:wrapNone/>
                <wp:docPr id="72" name="矩形 419"/>
                <wp:cNvGraphicFramePr/>
                <a:graphic xmlns:a="http://schemas.openxmlformats.org/drawingml/2006/main">
                  <a:graphicData uri="http://schemas.microsoft.com/office/word/2010/wordprocessingShape">
                    <wps:wsp>
                      <wps:cNvSpPr/>
                      <wps:spPr>
                        <a:xfrm>
                          <a:off x="0" y="0"/>
                          <a:ext cx="406400" cy="200660"/>
                        </a:xfrm>
                        <a:prstGeom prst="rect">
                          <a:avLst/>
                        </a:prstGeom>
                        <a:solidFill>
                          <a:schemeClr val="accent1"/>
                        </a:solidFill>
                        <a:ln w="19050"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rect id="矩形 419" o:spid="_x0000_s1026" o:spt="1" style="position:absolute;left:0pt;margin-left:402.25pt;margin-top:175.5pt;height:15.8pt;width:32pt;z-index:251753472;mso-width-relative:page;mso-height-relative:page;" fillcolor="#4F81BD [3204]" filled="t" stroked="t" coordsize="21600,21600" o:gfxdata="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CnR&#10;KU3aAAAACwEAAA8AAAAAAAAAAQAgAAAAIgAAAGRycy9kb3ducmV2LnhtbFBLAQIUABQAAAAIAIdO&#10;4kB6Uk3yIQIAAFQEAAAOAAAAAAAAAAEAIAAAACkBAABkcnMvZTJvRG9jLnhtbFBLBQYAAAAABgAG&#10;AFkBAAC8BQAAAAA=&#10;">
                <v:fill on="t" focussize="0,0"/>
                <v:stroke weight="1.5pt" color="#FF0000"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776000" behindDoc="0" locked="0" layoutInCell="1" allowOverlap="1">
                <wp:simplePos x="0" y="0"/>
                <wp:positionH relativeFrom="column">
                  <wp:posOffset>1897380</wp:posOffset>
                </wp:positionH>
                <wp:positionV relativeFrom="paragraph">
                  <wp:posOffset>2100580</wp:posOffset>
                </wp:positionV>
                <wp:extent cx="76200" cy="76200"/>
                <wp:effectExtent l="19050" t="19050" r="19050" b="19050"/>
                <wp:wrapNone/>
                <wp:docPr id="145" name="矩形 145"/>
                <wp:cNvGraphicFramePr/>
                <a:graphic xmlns:a="http://schemas.openxmlformats.org/drawingml/2006/main">
                  <a:graphicData uri="http://schemas.microsoft.com/office/word/2010/wordprocessingShape">
                    <wps:wsp>
                      <wps:cNvSpPr/>
                      <wps:spPr>
                        <a:xfrm rot="1560000">
                          <a:off x="2918460" y="3173095"/>
                          <a:ext cx="76200" cy="76200"/>
                        </a:xfrm>
                        <a:prstGeom prst="rect">
                          <a:avLst/>
                        </a:prstGeom>
                        <a:noFill/>
                        <a:ln w="12700">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9.4pt;margin-top:165.4pt;height:6pt;width:6pt;rotation:1703936f;z-index:251776000;v-text-anchor:middle;mso-width-relative:page;mso-height-relative:page;" filled="f" stroked="t" coordsize="21600,21600" o:gfxdata="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AC0MoLaAAAACwEAAA8AAAAAAAAAAQAgAAAAIgAAAGRycy9k&#10;b3ducmV2LnhtbFBLAQIUABQAAAAIAIdO4kANrEqhcgIAAM8EAAAOAAAAAAAAAAEAIAAAACkBAABk&#10;cnMvZTJvRG9jLnhtbFBLBQYAAAAABgAGAFkBAAANBgAAAAA=&#10;">
                <v:fill on="f" focussize="0,0"/>
                <v:stroke weight="1pt" color="#00B0F0 [2404]" joinstyle="round"/>
                <v:imagedata o:title=""/>
                <o:lock v:ext="edit" aspectratio="f"/>
              </v:rect>
            </w:pict>
          </mc:Fallback>
        </mc:AlternateContent>
      </w:r>
      <w:r>
        <w:rPr>
          <w:color w:val="auto"/>
          <w:sz w:val="24"/>
          <w:highlight w:val="none"/>
        </w:rPr>
        <w:drawing>
          <wp:inline distT="0" distB="0" distL="114300" distR="114300">
            <wp:extent cx="4537075" cy="4086860"/>
            <wp:effectExtent l="0" t="0" r="15875" b="8890"/>
            <wp:docPr id="123" name="图片 123" descr="69220d29-94d2-4d96-b456-c35ea514d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69220d29-94d2-4d96-b456-c35ea514d967"/>
                    <pic:cNvPicPr>
                      <a:picLocks noChangeAspect="1"/>
                    </pic:cNvPicPr>
                  </pic:nvPicPr>
                  <pic:blipFill>
                    <a:blip r:embed="rId36"/>
                    <a:srcRect l="16130" t="12256" r="10089" b="8150"/>
                    <a:stretch>
                      <a:fillRect/>
                    </a:stretch>
                  </pic:blipFill>
                  <pic:spPr>
                    <a:xfrm>
                      <a:off x="0" y="0"/>
                      <a:ext cx="4537075" cy="4086860"/>
                    </a:xfrm>
                    <a:prstGeom prst="rect">
                      <a:avLst/>
                    </a:prstGeom>
                  </pic:spPr>
                </pic:pic>
              </a:graphicData>
            </a:graphic>
          </wp:inline>
        </w:drawing>
      </w:r>
      <w:r>
        <w:rPr>
          <w:color w:val="auto"/>
          <w:sz w:val="24"/>
          <w:highlight w:val="none"/>
        </w:rPr>
        <mc:AlternateContent>
          <mc:Choice Requires="wps">
            <w:drawing>
              <wp:anchor distT="0" distB="0" distL="114300" distR="114300" simplePos="0" relativeHeight="251773952" behindDoc="0" locked="0" layoutInCell="1" allowOverlap="1">
                <wp:simplePos x="0" y="0"/>
                <wp:positionH relativeFrom="column">
                  <wp:posOffset>3959860</wp:posOffset>
                </wp:positionH>
                <wp:positionV relativeFrom="paragraph">
                  <wp:posOffset>2626995</wp:posOffset>
                </wp:positionV>
                <wp:extent cx="528320" cy="678180"/>
                <wp:effectExtent l="0" t="0" r="0" b="0"/>
                <wp:wrapNone/>
                <wp:docPr id="142" name="文本框 142"/>
                <wp:cNvGraphicFramePr/>
                <a:graphic xmlns:a="http://schemas.openxmlformats.org/drawingml/2006/main">
                  <a:graphicData uri="http://schemas.microsoft.com/office/word/2010/wordprocessingShape">
                    <wps:wsp>
                      <wps:cNvSpPr txBox="1"/>
                      <wps:spPr>
                        <a:xfrm>
                          <a:off x="0" y="0"/>
                          <a:ext cx="528320" cy="678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4D3792">
                            <w:pPr>
                              <w:rPr>
                                <w:rFonts w:hint="default" w:eastAsia="宋体"/>
                                <w:b/>
                                <w:bCs/>
                                <w:color w:val="F79646" w:themeColor="accent6"/>
                                <w:lang w:val="en-US" w:eastAsia="zh-CN"/>
                                <w14:textFill>
                                  <w14:solidFill>
                                    <w14:schemeClr w14:val="accent6"/>
                                  </w14:solidFill>
                                </w14:textFill>
                              </w:rPr>
                            </w:pPr>
                            <w:r>
                              <w:rPr>
                                <w:rFonts w:hint="eastAsia"/>
                                <w:b/>
                                <w:bCs/>
                                <w:color w:val="F79646" w:themeColor="accent6"/>
                                <w:lang w:val="en-US" w:eastAsia="zh-CN"/>
                                <w14:textFill>
                                  <w14:solidFill>
                                    <w14:schemeClr w14:val="accent6"/>
                                  </w14:solidFill>
                                </w14:textFill>
                              </w:rPr>
                              <w:t>顺安三村291m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1.8pt;margin-top:206.85pt;height:53.4pt;width:41.6pt;z-index:251773952;mso-width-relative:page;mso-height-relative:page;" filled="f" stroked="f" coordsize="21600,21600" o:gfxdata="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P+TTl2wAAAAsBAAAPAAAAAAAAAAEAIAAAACIAAABk&#10;cnMvZG93bnJldi54bWxQSwECFAAUAAAACACHTuJAl8pp7zwCAABpBAAADgAAAAAAAAABACAAAAAq&#10;AQAAZHJzL2Uyb0RvYy54bWxQSwUGAAAAAAYABgBZAQAA2AUAAAAA&#10;">
                <v:fill on="f" focussize="0,0"/>
                <v:stroke on="f" weight="0.5pt"/>
                <v:imagedata o:title=""/>
                <o:lock v:ext="edit" aspectratio="f"/>
                <v:textbox>
                  <w:txbxContent>
                    <w:p w14:paraId="534D3792">
                      <w:pPr>
                        <w:rPr>
                          <w:rFonts w:hint="default" w:eastAsia="宋体"/>
                          <w:b/>
                          <w:bCs/>
                          <w:color w:val="F79646" w:themeColor="accent6"/>
                          <w:lang w:val="en-US" w:eastAsia="zh-CN"/>
                          <w14:textFill>
                            <w14:solidFill>
                              <w14:schemeClr w14:val="accent6"/>
                            </w14:solidFill>
                          </w14:textFill>
                        </w:rPr>
                      </w:pPr>
                      <w:r>
                        <w:rPr>
                          <w:rFonts w:hint="eastAsia"/>
                          <w:b/>
                          <w:bCs/>
                          <w:color w:val="F79646" w:themeColor="accent6"/>
                          <w:lang w:val="en-US" w:eastAsia="zh-CN"/>
                          <w14:textFill>
                            <w14:solidFill>
                              <w14:schemeClr w14:val="accent6"/>
                            </w14:solidFill>
                          </w14:textFill>
                        </w:rPr>
                        <w:t>顺安三村291m</w:t>
                      </w:r>
                    </w:p>
                  </w:txbxContent>
                </v:textbox>
              </v:shape>
            </w:pict>
          </mc:Fallback>
        </mc:AlternateContent>
      </w:r>
      <w:r>
        <w:rPr>
          <w:color w:val="auto"/>
          <w:sz w:val="24"/>
          <w:highlight w:val="none"/>
        </w:rPr>
        <mc:AlternateContent>
          <mc:Choice Requires="wps">
            <w:drawing>
              <wp:anchor distT="0" distB="0" distL="114300" distR="114300" simplePos="0" relativeHeight="251767808" behindDoc="0" locked="0" layoutInCell="1" allowOverlap="1">
                <wp:simplePos x="0" y="0"/>
                <wp:positionH relativeFrom="column">
                  <wp:posOffset>2237105</wp:posOffset>
                </wp:positionH>
                <wp:positionV relativeFrom="paragraph">
                  <wp:posOffset>182245</wp:posOffset>
                </wp:positionV>
                <wp:extent cx="594995" cy="520700"/>
                <wp:effectExtent l="0" t="0" r="0" b="0"/>
                <wp:wrapNone/>
                <wp:docPr id="76" name="文本框 76"/>
                <wp:cNvGraphicFramePr/>
                <a:graphic xmlns:a="http://schemas.openxmlformats.org/drawingml/2006/main">
                  <a:graphicData uri="http://schemas.microsoft.com/office/word/2010/wordprocessingShape">
                    <wps:wsp>
                      <wps:cNvSpPr txBox="1"/>
                      <wps:spPr>
                        <a:xfrm>
                          <a:off x="4578350" y="1639570"/>
                          <a:ext cx="594995" cy="520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2F24FD">
                            <w:pPr>
                              <w:rPr>
                                <w:rFonts w:hint="default" w:eastAsia="宋体"/>
                                <w:b/>
                                <w:bCs/>
                                <w:color w:val="E46C0A" w:themeColor="accent6" w:themeShade="BF"/>
                                <w:lang w:val="en-US" w:eastAsia="zh-CN"/>
                              </w:rPr>
                            </w:pPr>
                            <w:r>
                              <w:rPr>
                                <w:rFonts w:hint="eastAsia"/>
                                <w:b/>
                                <w:bCs/>
                                <w:color w:val="E46C0A" w:themeColor="accent6" w:themeShade="BF"/>
                                <w:lang w:val="en-US" w:eastAsia="zh-CN"/>
                              </w:rPr>
                              <w:t>龙胜村202m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6.15pt;margin-top:14.35pt;height:41pt;width:46.85pt;z-index:251767808;mso-width-relative:page;mso-height-relative:page;" filled="f" stroked="f" coordsize="21600,21600" o:gfxdata="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gh6K1dsAAAAKAQAADwAAAAAAAAAB&#10;ACAAAAAiAAAAZHJzL2Rvd25yZXYueG1sUEsBAhQAFAAAAAgAh07iQEfB0EZGAgAAcwQAAA4AAAAA&#10;AAAAAQAgAAAAKgEAAGRycy9lMm9Eb2MueG1sUEsFBgAAAAAGAAYAWQEAAOIFAAAAAA==&#10;">
                <v:fill on="f" focussize="0,0"/>
                <v:stroke on="f" weight="0.5pt"/>
                <v:imagedata o:title=""/>
                <o:lock v:ext="edit" aspectratio="f"/>
                <v:textbox>
                  <w:txbxContent>
                    <w:p w14:paraId="4E2F24FD">
                      <w:pPr>
                        <w:rPr>
                          <w:rFonts w:hint="default" w:eastAsia="宋体"/>
                          <w:b/>
                          <w:bCs/>
                          <w:color w:val="E46C0A" w:themeColor="accent6" w:themeShade="BF"/>
                          <w:lang w:val="en-US" w:eastAsia="zh-CN"/>
                        </w:rPr>
                      </w:pPr>
                      <w:r>
                        <w:rPr>
                          <w:rFonts w:hint="eastAsia"/>
                          <w:b/>
                          <w:bCs/>
                          <w:color w:val="E46C0A" w:themeColor="accent6" w:themeShade="BF"/>
                          <w:lang w:val="en-US" w:eastAsia="zh-CN"/>
                        </w:rPr>
                        <w:t>龙胜村202m</w:t>
                      </w:r>
                    </w:p>
                  </w:txbxContent>
                </v:textbox>
              </v:shape>
            </w:pict>
          </mc:Fallback>
        </mc:AlternateContent>
      </w:r>
      <w:r>
        <w:rPr>
          <w:color w:val="auto"/>
          <w:sz w:val="24"/>
          <w:highlight w:val="none"/>
        </w:rPr>
        <mc:AlternateContent>
          <mc:Choice Requires="wps">
            <w:drawing>
              <wp:anchor distT="0" distB="0" distL="114300" distR="114300" simplePos="0" relativeHeight="251660288" behindDoc="0" locked="0" layoutInCell="1" allowOverlap="1">
                <wp:simplePos x="0" y="0"/>
                <wp:positionH relativeFrom="column">
                  <wp:posOffset>1694815</wp:posOffset>
                </wp:positionH>
                <wp:positionV relativeFrom="paragraph">
                  <wp:posOffset>-635</wp:posOffset>
                </wp:positionV>
                <wp:extent cx="1642110" cy="952500"/>
                <wp:effectExtent l="12700" t="12700" r="21590" b="25400"/>
                <wp:wrapNone/>
                <wp:docPr id="141" name="任意多边形 141"/>
                <wp:cNvGraphicFramePr/>
                <a:graphic xmlns:a="http://schemas.openxmlformats.org/drawingml/2006/main">
                  <a:graphicData uri="http://schemas.microsoft.com/office/word/2010/wordprocessingShape">
                    <wps:wsp>
                      <wps:cNvSpPr/>
                      <wps:spPr>
                        <a:xfrm>
                          <a:off x="2774950" y="971550"/>
                          <a:ext cx="1642110" cy="952500"/>
                        </a:xfrm>
                        <a:custGeom>
                          <a:avLst/>
                          <a:gdLst>
                            <a:gd name="connisteX0" fmla="*/ 302260 w 1642110"/>
                            <a:gd name="connsiteY0" fmla="*/ 789305 h 952500"/>
                            <a:gd name="connisteX1" fmla="*/ 545465 w 1642110"/>
                            <a:gd name="connsiteY1" fmla="*/ 952500 h 952500"/>
                            <a:gd name="connisteX2" fmla="*/ 1642110 w 1642110"/>
                            <a:gd name="connsiteY2" fmla="*/ 13335 h 952500"/>
                            <a:gd name="connisteX3" fmla="*/ 0 w 1642110"/>
                            <a:gd name="connsiteY3" fmla="*/ 0 h 952500"/>
                            <a:gd name="connisteX4" fmla="*/ 565150 w 1642110"/>
                            <a:gd name="connsiteY4" fmla="*/ 473075 h 952500"/>
                            <a:gd name="connisteX5" fmla="*/ 597535 w 1642110"/>
                            <a:gd name="connsiteY5" fmla="*/ 513080 h 952500"/>
                            <a:gd name="connisteX6" fmla="*/ 302260 w 1642110"/>
                            <a:gd name="connsiteY6" fmla="*/ 789305 h 9525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642110" h="952500">
                              <a:moveTo>
                                <a:pt x="302260" y="789305"/>
                              </a:moveTo>
                              <a:lnTo>
                                <a:pt x="545465" y="952500"/>
                              </a:lnTo>
                              <a:lnTo>
                                <a:pt x="1642110" y="13335"/>
                              </a:lnTo>
                              <a:lnTo>
                                <a:pt x="0" y="0"/>
                              </a:lnTo>
                              <a:lnTo>
                                <a:pt x="565150" y="473075"/>
                              </a:lnTo>
                              <a:lnTo>
                                <a:pt x="597535" y="513080"/>
                              </a:lnTo>
                              <a:lnTo>
                                <a:pt x="302260" y="789305"/>
                              </a:lnTo>
                              <a:close/>
                            </a:path>
                          </a:pathLst>
                        </a:custGeom>
                        <a:solidFill>
                          <a:schemeClr val="accent6">
                            <a:lumMod val="60000"/>
                            <a:lumOff val="40000"/>
                            <a:alpha val="20000"/>
                          </a:schemeClr>
                        </a:solidFill>
                        <a:ln>
                          <a:solidFill>
                            <a:schemeClr val="accent6">
                              <a:lumMod val="75000"/>
                            </a:schemeClr>
                          </a:solidFill>
                          <a:prstDash val="sys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33.45pt;margin-top:-0.05pt;height:75pt;width:129.3pt;z-index:251660288;mso-width-relative:page;mso-height-relative:page;" fillcolor="#FAC090 [1945]" filled="t" stroked="t" coordsize="1642110,952500" o:gfxdata="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&#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" path="m302260,789305l545465,952500,1642110,13335,0,0,565150,473075,597535,513080,302260,789305xe">
                <v:path o:connectlocs="302260,789305;545465,952500;1642110,13335;0,0;565150,473075;597535,513080;302260,789305" o:connectangles="0,0,0,0,0,0,0"/>
                <v:fill on="t" opacity="13107f" focussize="0,0"/>
                <v:stroke weight="2pt" color="#E46C0A [2409]" joinstyle="round" dashstyle="3 1"/>
                <v:imagedata o:title=""/>
                <o:lock v:ext="edit" aspectratio="f"/>
              </v:shape>
            </w:pict>
          </mc:Fallback>
        </mc:AlternateContent>
      </w:r>
      <w:r>
        <w:rPr>
          <w:color w:val="auto"/>
          <w:sz w:val="24"/>
          <w:highlight w:val="none"/>
        </w:rPr>
        <mc:AlternateContent>
          <mc:Choice Requires="wps">
            <w:drawing>
              <wp:anchor distT="0" distB="0" distL="114300" distR="114300" simplePos="0" relativeHeight="251772928" behindDoc="0" locked="0" layoutInCell="1" allowOverlap="1">
                <wp:simplePos x="0" y="0"/>
                <wp:positionH relativeFrom="column">
                  <wp:posOffset>3770630</wp:posOffset>
                </wp:positionH>
                <wp:positionV relativeFrom="paragraph">
                  <wp:posOffset>1528445</wp:posOffset>
                </wp:positionV>
                <wp:extent cx="762635" cy="1897380"/>
                <wp:effectExtent l="12700" t="12700" r="24765" b="13970"/>
                <wp:wrapNone/>
                <wp:docPr id="138" name="任意多边形 138"/>
                <wp:cNvGraphicFramePr/>
                <a:graphic xmlns:a="http://schemas.openxmlformats.org/drawingml/2006/main">
                  <a:graphicData uri="http://schemas.microsoft.com/office/word/2010/wordprocessingShape">
                    <wps:wsp>
                      <wps:cNvSpPr/>
                      <wps:spPr>
                        <a:xfrm>
                          <a:off x="4850765" y="2500630"/>
                          <a:ext cx="762635" cy="1897380"/>
                        </a:xfrm>
                        <a:custGeom>
                          <a:avLst/>
                          <a:gdLst>
                            <a:gd name="connisteX0" fmla="*/ 499110 w 781685"/>
                            <a:gd name="connsiteY0" fmla="*/ 0 h 1897380"/>
                            <a:gd name="connisteX1" fmla="*/ 0 w 781685"/>
                            <a:gd name="connsiteY1" fmla="*/ 1687195 h 1897380"/>
                            <a:gd name="connisteX2" fmla="*/ 781685 w 781685"/>
                            <a:gd name="connsiteY2" fmla="*/ 1897380 h 1897380"/>
                            <a:gd name="connisteX3" fmla="*/ 775335 w 781685"/>
                            <a:gd name="connsiteY3" fmla="*/ 0 h 1897380"/>
                            <a:gd name="connisteX4" fmla="*/ 499110 w 781685"/>
                            <a:gd name="connsiteY4" fmla="*/ 0 h 189738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781685" h="1897380">
                              <a:moveTo>
                                <a:pt x="499110" y="0"/>
                              </a:moveTo>
                              <a:lnTo>
                                <a:pt x="0" y="1687195"/>
                              </a:lnTo>
                              <a:lnTo>
                                <a:pt x="781685" y="1897380"/>
                              </a:lnTo>
                              <a:lnTo>
                                <a:pt x="775335" y="0"/>
                              </a:lnTo>
                              <a:lnTo>
                                <a:pt x="499110" y="0"/>
                              </a:lnTo>
                              <a:close/>
                            </a:path>
                          </a:pathLst>
                        </a:custGeom>
                        <a:solidFill>
                          <a:schemeClr val="accent6">
                            <a:lumMod val="60000"/>
                            <a:lumOff val="40000"/>
                            <a:alpha val="20000"/>
                          </a:schemeClr>
                        </a:solidFill>
                        <a:ln>
                          <a:solidFill>
                            <a:schemeClr val="accent6">
                              <a:lumMod val="75000"/>
                            </a:schemeClr>
                          </a:solidFill>
                          <a:prstDash val="sys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96.9pt;margin-top:120.35pt;height:149.4pt;width:60.05pt;z-index:251772928;mso-width-relative:page;mso-height-relative:page;" fillcolor="#FAC090 [1945]" filled="t" stroked="t" coordsize="781685,1897380" o:gfxdata="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" path="m499110,0l0,1687195,781685,1897380,775335,0,499110,0xe">
                <v:path o:connectlocs="486946,0;0,1687195;762635,1897380;756439,0;486946,0" o:connectangles="0,0,0,0,0"/>
                <v:fill on="t" opacity="13107f" focussize="0,0"/>
                <v:stroke weight="2pt" color="#E46C0A [2409]" joinstyle="round" dashstyle="3 1"/>
                <v:imagedata o:title=""/>
                <o:lock v:ext="edit" aspectratio="f"/>
              </v:shape>
            </w:pict>
          </mc:Fallback>
        </mc:AlternateContent>
      </w:r>
      <w:r>
        <w:rPr>
          <w:color w:val="auto"/>
          <w:sz w:val="24"/>
          <w:highlight w:val="none"/>
        </w:rPr>
        <mc:AlternateContent>
          <mc:Choice Requires="wps">
            <w:drawing>
              <wp:anchor distT="0" distB="0" distL="114300" distR="114300" simplePos="0" relativeHeight="251771904" behindDoc="0" locked="0" layoutInCell="1" allowOverlap="1">
                <wp:simplePos x="0" y="0"/>
                <wp:positionH relativeFrom="column">
                  <wp:posOffset>2857500</wp:posOffset>
                </wp:positionH>
                <wp:positionV relativeFrom="paragraph">
                  <wp:posOffset>3298190</wp:posOffset>
                </wp:positionV>
                <wp:extent cx="1339850" cy="788035"/>
                <wp:effectExtent l="0" t="12700" r="12700" b="18415"/>
                <wp:wrapNone/>
                <wp:docPr id="137" name="任意多边形 137"/>
                <wp:cNvGraphicFramePr/>
                <a:graphic xmlns:a="http://schemas.openxmlformats.org/drawingml/2006/main">
                  <a:graphicData uri="http://schemas.microsoft.com/office/word/2010/wordprocessingShape">
                    <wps:wsp>
                      <wps:cNvSpPr/>
                      <wps:spPr>
                        <a:xfrm>
                          <a:off x="3937635" y="4270375"/>
                          <a:ext cx="1339850" cy="788035"/>
                        </a:xfrm>
                        <a:custGeom>
                          <a:avLst/>
                          <a:gdLst>
                            <a:gd name="connisteX0" fmla="*/ 45720 w 1339850"/>
                            <a:gd name="connsiteY0" fmla="*/ 775335 h 788035"/>
                            <a:gd name="connisteX1" fmla="*/ 262255 w 1339850"/>
                            <a:gd name="connsiteY1" fmla="*/ 400685 h 788035"/>
                            <a:gd name="connisteX2" fmla="*/ 518795 w 1339850"/>
                            <a:gd name="connsiteY2" fmla="*/ 466725 h 788035"/>
                            <a:gd name="connisteX3" fmla="*/ 682625 w 1339850"/>
                            <a:gd name="connsiteY3" fmla="*/ 0 h 788035"/>
                            <a:gd name="connisteX4" fmla="*/ 866775 w 1339850"/>
                            <a:gd name="connsiteY4" fmla="*/ 40005 h 788035"/>
                            <a:gd name="connisteX5" fmla="*/ 774700 w 1339850"/>
                            <a:gd name="connsiteY5" fmla="*/ 328930 h 788035"/>
                            <a:gd name="connisteX6" fmla="*/ 1339850 w 1339850"/>
                            <a:gd name="connsiteY6" fmla="*/ 460375 h 788035"/>
                            <a:gd name="connisteX7" fmla="*/ 1221740 w 1339850"/>
                            <a:gd name="connsiteY7" fmla="*/ 788035 h 788035"/>
                            <a:gd name="connisteX8" fmla="*/ 0 w 1339850"/>
                            <a:gd name="connsiteY8" fmla="*/ 768350 h 78803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1339850" h="788035">
                              <a:moveTo>
                                <a:pt x="45720" y="775335"/>
                              </a:moveTo>
                              <a:lnTo>
                                <a:pt x="262255" y="400685"/>
                              </a:lnTo>
                              <a:lnTo>
                                <a:pt x="518795" y="466725"/>
                              </a:lnTo>
                              <a:lnTo>
                                <a:pt x="682625" y="0"/>
                              </a:lnTo>
                              <a:lnTo>
                                <a:pt x="866775" y="40005"/>
                              </a:lnTo>
                              <a:lnTo>
                                <a:pt x="774700" y="328930"/>
                              </a:lnTo>
                              <a:lnTo>
                                <a:pt x="1339850" y="460375"/>
                              </a:lnTo>
                              <a:lnTo>
                                <a:pt x="1221740" y="788035"/>
                              </a:lnTo>
                              <a:lnTo>
                                <a:pt x="0" y="768350"/>
                              </a:lnTo>
                            </a:path>
                          </a:pathLst>
                        </a:custGeom>
                        <a:solidFill>
                          <a:schemeClr val="accent6">
                            <a:lumMod val="60000"/>
                            <a:lumOff val="40000"/>
                            <a:alpha val="20000"/>
                          </a:schemeClr>
                        </a:solidFill>
                        <a:ln>
                          <a:solidFill>
                            <a:schemeClr val="accent6">
                              <a:lumMod val="75000"/>
                            </a:schemeClr>
                          </a:solidFill>
                          <a:prstDash val="sys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25pt;margin-top:259.7pt;height:62.05pt;width:105.5pt;z-index:251771904;mso-width-relative:page;mso-height-relative:page;" fillcolor="#FAC090 [1945]" filled="t" stroked="t" coordsize="1339850,788035" o:gfxdata="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" path="m45720,775335l262255,400685,518795,466725,682625,0,866775,40005,774700,328930,1339850,460375,1221740,788035,0,768350e">
                <v:path o:connectlocs="45720,775335;262255,400685;518795,466725;682625,0;866775,40005;774700,328930;1339850,460375;1221740,788035;0,768350" o:connectangles="0,0,0,0,0,0,0,0,0"/>
                <v:fill on="t" opacity="13107f" focussize="0,0"/>
                <v:stroke weight="2pt" color="#E46C0A [2409]" joinstyle="round" dashstyle="3 1"/>
                <v:imagedata o:title=""/>
                <o:lock v:ext="edit" aspectratio="f"/>
              </v:shape>
            </w:pict>
          </mc:Fallback>
        </mc:AlternateContent>
      </w:r>
      <w:r>
        <w:rPr>
          <w:color w:val="auto"/>
          <w:sz w:val="24"/>
          <w:highlight w:val="none"/>
        </w:rPr>
        <mc:AlternateContent>
          <mc:Choice Requires="wps">
            <w:drawing>
              <wp:anchor distT="0" distB="0" distL="114300" distR="114300" simplePos="0" relativeHeight="251768832" behindDoc="0" locked="0" layoutInCell="1" allowOverlap="1">
                <wp:simplePos x="0" y="0"/>
                <wp:positionH relativeFrom="column">
                  <wp:posOffset>1551305</wp:posOffset>
                </wp:positionH>
                <wp:positionV relativeFrom="paragraph">
                  <wp:posOffset>1696085</wp:posOffset>
                </wp:positionV>
                <wp:extent cx="815340" cy="1130935"/>
                <wp:effectExtent l="200025" t="82550" r="203835" b="120015"/>
                <wp:wrapNone/>
                <wp:docPr id="126" name="任意多边形 126"/>
                <wp:cNvGraphicFramePr/>
                <a:graphic xmlns:a="http://schemas.openxmlformats.org/drawingml/2006/main">
                  <a:graphicData uri="http://schemas.microsoft.com/office/word/2010/wordprocessingShape">
                    <wps:wsp>
                      <wps:cNvSpPr/>
                      <wps:spPr>
                        <a:xfrm rot="1380000">
                          <a:off x="2176780" y="2830830"/>
                          <a:ext cx="815340" cy="1130935"/>
                        </a:xfrm>
                        <a:custGeom>
                          <a:avLst/>
                          <a:gdLst>
                            <a:gd name="connisteX0" fmla="*/ 0 w 417195"/>
                            <a:gd name="connsiteY0" fmla="*/ 1010920 h 1014095"/>
                            <a:gd name="connisteX1" fmla="*/ 49530 w 417195"/>
                            <a:gd name="connsiteY1" fmla="*/ 6350 h 1014095"/>
                            <a:gd name="connisteX2" fmla="*/ 417195 w 417195"/>
                            <a:gd name="connsiteY2" fmla="*/ 0 h 1014095"/>
                            <a:gd name="connisteX3" fmla="*/ 403860 w 417195"/>
                            <a:gd name="connsiteY3" fmla="*/ 295275 h 1014095"/>
                            <a:gd name="connisteX4" fmla="*/ 305435 w 417195"/>
                            <a:gd name="connsiteY4" fmla="*/ 298450 h 1014095"/>
                            <a:gd name="connisteX5" fmla="*/ 292100 w 417195"/>
                            <a:gd name="connsiteY5" fmla="*/ 718820 h 1014095"/>
                            <a:gd name="connisteX6" fmla="*/ 391160 w 417195"/>
                            <a:gd name="connsiteY6" fmla="*/ 718820 h 1014095"/>
                            <a:gd name="connisteX7" fmla="*/ 384175 w 417195"/>
                            <a:gd name="connsiteY7" fmla="*/ 1014095 h 1014095"/>
                            <a:gd name="connisteX8" fmla="*/ 0 w 417195"/>
                            <a:gd name="connsiteY8" fmla="*/ 1010920 h 10140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417195" h="1014095">
                              <a:moveTo>
                                <a:pt x="0" y="1010920"/>
                              </a:moveTo>
                              <a:lnTo>
                                <a:pt x="49530" y="6350"/>
                              </a:lnTo>
                              <a:lnTo>
                                <a:pt x="417195" y="0"/>
                              </a:lnTo>
                              <a:lnTo>
                                <a:pt x="403860" y="295275"/>
                              </a:lnTo>
                              <a:lnTo>
                                <a:pt x="305435" y="298450"/>
                              </a:lnTo>
                              <a:lnTo>
                                <a:pt x="292100" y="718820"/>
                              </a:lnTo>
                              <a:lnTo>
                                <a:pt x="391160" y="718820"/>
                              </a:lnTo>
                              <a:lnTo>
                                <a:pt x="384175" y="1014095"/>
                              </a:lnTo>
                              <a:lnTo>
                                <a:pt x="0" y="101092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22.15pt;margin-top:133.55pt;height:89.05pt;width:64.2pt;rotation:1507328f;z-index:251768832;mso-width-relative:page;mso-height-relative:page;" filled="f" stroked="t" coordsize="417195,1014095" o:gfxdata="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" path="m0,1010920l49530,6350,417195,0,403860,295275,305435,298450,292100,718820,391160,718820,384175,1014095,0,1010920xe">
                <v:path o:connectlocs="0,1127394;96798,7081;815340,0;789278,329295;596923,332836;570862,801639;764458,801639;750807,1130935;0,1127394" o:connectangles="0,0,0,0,0,0,0,0,0"/>
                <v:fill on="f" focussize="0,0"/>
                <v:stroke weight="2pt" color="#FFFF00 [2404]" joinstyle="round"/>
                <v:imagedata o:title=""/>
                <o:lock v:ext="edit" aspectratio="f"/>
              </v:shape>
            </w:pict>
          </mc:Fallback>
        </mc:AlternateContent>
      </w:r>
      <w:r>
        <w:rPr>
          <w:rFonts w:hint="default" w:ascii="Times New Roman" w:hAnsi="Times New Roman" w:eastAsia="宋体" w:cs="Times New Roman"/>
          <w:color w:val="auto"/>
          <w:highlight w:val="none"/>
        </w:rPr>
        <w:drawing>
          <wp:anchor distT="0" distB="0" distL="114300" distR="114300" simplePos="0" relativeHeight="251752448" behindDoc="0" locked="0" layoutInCell="1" allowOverlap="1">
            <wp:simplePos x="0" y="0"/>
            <wp:positionH relativeFrom="column">
              <wp:posOffset>6578600</wp:posOffset>
            </wp:positionH>
            <wp:positionV relativeFrom="paragraph">
              <wp:posOffset>241935</wp:posOffset>
            </wp:positionV>
            <wp:extent cx="749300" cy="1003300"/>
            <wp:effectExtent l="0" t="0" r="12700" b="6350"/>
            <wp:wrapNone/>
            <wp:docPr id="22"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6.png"/>
                    <pic:cNvPicPr>
                      <a:picLocks noChangeAspect="1"/>
                    </pic:cNvPicPr>
                  </pic:nvPicPr>
                  <pic:blipFill>
                    <a:blip r:embed="rId24"/>
                    <a:stretch>
                      <a:fillRect/>
                    </a:stretch>
                  </pic:blipFill>
                  <pic:spPr>
                    <a:xfrm>
                      <a:off x="0" y="0"/>
                      <a:ext cx="749300" cy="1003300"/>
                    </a:xfrm>
                    <a:prstGeom prst="rect">
                      <a:avLst/>
                    </a:prstGeom>
                    <a:noFill/>
                    <a:ln>
                      <a:noFill/>
                    </a:ln>
                  </pic:spPr>
                </pic:pic>
              </a:graphicData>
            </a:graphic>
          </wp:anchor>
        </w:drawing>
      </w:r>
      <w:r>
        <w:rPr>
          <w:rFonts w:hint="default" w:ascii="Times New Roman" w:hAnsi="Times New Roman" w:eastAsia="宋体" w:cs="Times New Roman"/>
          <w:color w:val="auto"/>
          <w:highlight w:val="none"/>
        </w:rPr>
        <mc:AlternateContent>
          <mc:Choice Requires="wps">
            <w:drawing>
              <wp:anchor distT="0" distB="0" distL="114300" distR="114300" simplePos="0" relativeHeight="251754496" behindDoc="0" locked="0" layoutInCell="1" allowOverlap="1">
                <wp:simplePos x="0" y="0"/>
                <wp:positionH relativeFrom="character">
                  <wp:posOffset>529590</wp:posOffset>
                </wp:positionH>
                <wp:positionV relativeFrom="line">
                  <wp:posOffset>1913890</wp:posOffset>
                </wp:positionV>
                <wp:extent cx="1365885" cy="2192655"/>
                <wp:effectExtent l="6350" t="6350" r="18415" b="10795"/>
                <wp:wrapNone/>
                <wp:docPr id="121" name="矩形 112"/>
                <wp:cNvGraphicFramePr/>
                <a:graphic xmlns:a="http://schemas.openxmlformats.org/drawingml/2006/main">
                  <a:graphicData uri="http://schemas.microsoft.com/office/word/2010/wordprocessingShape">
                    <wps:wsp>
                      <wps:cNvSpPr/>
                      <wps:spPr>
                        <a:xfrm>
                          <a:off x="0" y="0"/>
                          <a:ext cx="1365885" cy="2192655"/>
                        </a:xfrm>
                        <a:prstGeom prst="rect">
                          <a:avLst/>
                        </a:prstGeom>
                        <a:noFill/>
                        <a:ln w="12700" cap="flat" cmpd="sng">
                          <a:solidFill>
                            <a:srgbClr val="000000"/>
                          </a:solidFill>
                          <a:prstDash val="solid"/>
                          <a:miter/>
                          <a:headEnd type="none" w="med" len="med"/>
                          <a:tailEnd type="none" w="med" len="med"/>
                        </a:ln>
                      </wps:spPr>
                      <wps:bodyPr vert="horz" wrap="square" anchor="ctr" anchorCtr="0" upright="1"/>
                    </wps:wsp>
                  </a:graphicData>
                </a:graphic>
              </wp:anchor>
            </w:drawing>
          </mc:Choice>
          <mc:Fallback>
            <w:pict>
              <v:rect id="矩形 112" o:spid="_x0000_s1026" o:spt="1" style="position:absolute;left:0pt;margin-left:41.7pt;margin-top:150.7pt;height:172.65pt;width:107.55pt;mso-position-horizontal-relative:char;mso-position-vertical-relative:line;z-index:251754496;v-text-anchor:middle;mso-width-relative:page;mso-height-relative:page;" filled="f" stroked="t" coordsize="21600,21600" o:gfxdata="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iNaNV9kAAAAKAQAA&#10;DwAAAAAAAAABACAAAAAiAAAAZHJzL2Rvd25yZXYueG1sUEsBAhQAFAAAAAgAh07iQDqncKUYAgAA&#10;MAQAAA4AAAAAAAAAAQAgAAAAKAEAAGRycy9lMm9Eb2MueG1sUEsFBgAAAAAGAAYAWQEAALIFAAAA&#10;AA==&#10;">
                <v:fill on="f" focussize="0,0"/>
                <v:stroke weight="1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55520" behindDoc="0" locked="0" layoutInCell="1" allowOverlap="1">
                <wp:simplePos x="0" y="0"/>
                <wp:positionH relativeFrom="character">
                  <wp:posOffset>546735</wp:posOffset>
                </wp:positionH>
                <wp:positionV relativeFrom="line">
                  <wp:posOffset>1928495</wp:posOffset>
                </wp:positionV>
                <wp:extent cx="654685" cy="332740"/>
                <wp:effectExtent l="0" t="0" r="0" b="0"/>
                <wp:wrapNone/>
                <wp:docPr id="85" name="文本框 100"/>
                <wp:cNvGraphicFramePr/>
                <a:graphic xmlns:a="http://schemas.openxmlformats.org/drawingml/2006/main">
                  <a:graphicData uri="http://schemas.microsoft.com/office/word/2010/wordprocessingShape">
                    <wps:wsp>
                      <wps:cNvSpPr txBox="1"/>
                      <wps:spPr>
                        <a:xfrm>
                          <a:off x="0" y="0"/>
                          <a:ext cx="654685" cy="332740"/>
                        </a:xfrm>
                        <a:prstGeom prst="rect">
                          <a:avLst/>
                        </a:prstGeom>
                        <a:noFill/>
                        <a:ln w="6350">
                          <a:noFill/>
                        </a:ln>
                      </wps:spPr>
                      <wps:txbx>
                        <w:txbxContent>
                          <w:p w14:paraId="2DFEAE4B">
                            <w:r>
                              <w:rPr>
                                <w:rFonts w:hint="eastAsia"/>
                              </w:rPr>
                              <w:t>图例：</w:t>
                            </w:r>
                          </w:p>
                        </w:txbxContent>
                      </wps:txbx>
                      <wps:bodyPr wrap="square" upright="1"/>
                    </wps:wsp>
                  </a:graphicData>
                </a:graphic>
              </wp:anchor>
            </w:drawing>
          </mc:Choice>
          <mc:Fallback>
            <w:pict>
              <v:shape id="文本框 100" o:spid="_x0000_s1026" o:spt="202" type="#_x0000_t202" style="position:absolute;left:0pt;margin-left:43.05pt;margin-top:151.85pt;height:26.2pt;width:51.55pt;mso-position-horizontal-relative:char;mso-position-vertical-relative:line;z-index:251755520;mso-width-relative:page;mso-height-relative:page;" filled="f" stroked="f" coordsize="21600,21600" o:gfxdata="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8xJkk2gAAAAoBAAAPAAAAAAAAAAEAIAAAACIAAABkcnMvZG93bnJldi54&#10;bWxQSwECFAAUAAAACACHTuJAA9gU878BAABnAwAADgAAAAAAAAABACAAAAApAQAAZHJzL2Uyb0Rv&#10;Yy54bWxQSwUGAAAAAAYABgBZAQAAWgUAAAAA&#10;">
                <v:fill on="f" focussize="0,0"/>
                <v:stroke on="f" weight="0.5pt"/>
                <v:imagedata o:title=""/>
                <o:lock v:ext="edit" aspectratio="f"/>
                <v:textbox>
                  <w:txbxContent>
                    <w:p w14:paraId="2DFEAE4B">
                      <w:r>
                        <w:rPr>
                          <w:rFonts w:hint="eastAsia"/>
                        </w:rPr>
                        <w:t>图例：</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56544" behindDoc="0" locked="0" layoutInCell="1" allowOverlap="1">
                <wp:simplePos x="0" y="0"/>
                <wp:positionH relativeFrom="character">
                  <wp:posOffset>989330</wp:posOffset>
                </wp:positionH>
                <wp:positionV relativeFrom="line">
                  <wp:posOffset>2218690</wp:posOffset>
                </wp:positionV>
                <wp:extent cx="865505" cy="313690"/>
                <wp:effectExtent l="0" t="0" r="0" b="0"/>
                <wp:wrapNone/>
                <wp:docPr id="111" name="文本框 96"/>
                <wp:cNvGraphicFramePr/>
                <a:graphic xmlns:a="http://schemas.openxmlformats.org/drawingml/2006/main">
                  <a:graphicData uri="http://schemas.microsoft.com/office/word/2010/wordprocessingShape">
                    <wps:wsp>
                      <wps:cNvSpPr txBox="1"/>
                      <wps:spPr>
                        <a:xfrm>
                          <a:off x="0" y="0"/>
                          <a:ext cx="865505" cy="313690"/>
                        </a:xfrm>
                        <a:prstGeom prst="rect">
                          <a:avLst/>
                        </a:prstGeom>
                        <a:noFill/>
                        <a:ln w="6350">
                          <a:noFill/>
                        </a:ln>
                      </wps:spPr>
                      <wps:txbx>
                        <w:txbxContent>
                          <w:p w14:paraId="4B7550C7">
                            <w:r>
                              <w:rPr>
                                <w:rFonts w:hint="eastAsia"/>
                              </w:rPr>
                              <w:t>本项目位置</w:t>
                            </w:r>
                          </w:p>
                        </w:txbxContent>
                      </wps:txbx>
                      <wps:bodyPr wrap="square" upright="1"/>
                    </wps:wsp>
                  </a:graphicData>
                </a:graphic>
              </wp:anchor>
            </w:drawing>
          </mc:Choice>
          <mc:Fallback>
            <w:pict>
              <v:shape id="文本框 96" o:spid="_x0000_s1026" o:spt="202" type="#_x0000_t202" style="position:absolute;left:0pt;margin-left:77.9pt;margin-top:174.7pt;height:24.7pt;width:68.15pt;mso-position-horizontal-relative:char;mso-position-vertical-relative:line;z-index:251756544;mso-width-relative:page;mso-height-relative:page;" filled="f" stroked="f" coordsize="21600,21600" o:gfxdata="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GsjDk2wAAAAsBAAAPAAAAAAAAAAEAIAAAACIAAABkcnMvZG93bnJl&#10;di54bWxQSwECFAAUAAAACACHTuJAQJkGVsEBAABnAwAADgAAAAAAAAABACAAAAAqAQAAZHJzL2Uy&#10;b0RvYy54bWxQSwUGAAAAAAYABgBZAQAAXQUAAAAA&#10;">
                <v:fill on="f" focussize="0,0"/>
                <v:stroke on="f" weight="0.5pt"/>
                <v:imagedata o:title=""/>
                <o:lock v:ext="edit" aspectratio="f"/>
                <v:textbox>
                  <w:txbxContent>
                    <w:p w14:paraId="4B7550C7">
                      <w:r>
                        <w:rPr>
                          <w:rFonts w:hint="eastAsia"/>
                        </w:rPr>
                        <w:t>本项目位置</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59616" behindDoc="0" locked="0" layoutInCell="1" allowOverlap="1">
                <wp:simplePos x="0" y="0"/>
                <wp:positionH relativeFrom="character">
                  <wp:posOffset>1080135</wp:posOffset>
                </wp:positionH>
                <wp:positionV relativeFrom="line">
                  <wp:posOffset>2646680</wp:posOffset>
                </wp:positionV>
                <wp:extent cx="690880" cy="287655"/>
                <wp:effectExtent l="0" t="0" r="0" b="0"/>
                <wp:wrapNone/>
                <wp:docPr id="119" name="文本框 91"/>
                <wp:cNvGraphicFramePr/>
                <a:graphic xmlns:a="http://schemas.openxmlformats.org/drawingml/2006/main">
                  <a:graphicData uri="http://schemas.microsoft.com/office/word/2010/wordprocessingShape">
                    <wps:wsp>
                      <wps:cNvSpPr txBox="1"/>
                      <wps:spPr>
                        <a:xfrm>
                          <a:off x="0" y="0"/>
                          <a:ext cx="690880" cy="287655"/>
                        </a:xfrm>
                        <a:prstGeom prst="rect">
                          <a:avLst/>
                        </a:prstGeom>
                        <a:noFill/>
                        <a:ln w="6350">
                          <a:noFill/>
                        </a:ln>
                      </wps:spPr>
                      <wps:txbx>
                        <w:txbxContent>
                          <w:p w14:paraId="544D7DB8">
                            <w:r>
                              <w:rPr>
                                <w:rFonts w:hint="eastAsia"/>
                              </w:rPr>
                              <w:t>敏感点</w:t>
                            </w:r>
                          </w:p>
                        </w:txbxContent>
                      </wps:txbx>
                      <wps:bodyPr wrap="square" upright="1"/>
                    </wps:wsp>
                  </a:graphicData>
                </a:graphic>
              </wp:anchor>
            </w:drawing>
          </mc:Choice>
          <mc:Fallback>
            <w:pict>
              <v:shape id="文本框 91" o:spid="_x0000_s1026" o:spt="202" type="#_x0000_t202" style="position:absolute;left:0pt;margin-left:85.05pt;margin-top:208.4pt;height:22.65pt;width:54.4pt;mso-position-horizontal-relative:char;mso-position-vertical-relative:line;z-index:251759616;mso-width-relative:page;mso-height-relative:page;" filled="f" stroked="f" coordsize="21600,21600" o:gfxdata="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ZayeN2gAAAAsBAAAPAAAAAAAAAAEAIAAAACIAAABkcnMvZG93bnJldi54&#10;bWxQSwECFAAUAAAACACHTuJAE22eer8BAABnAwAADgAAAAAAAAABACAAAAApAQAAZHJzL2Uyb0Rv&#10;Yy54bWxQSwUGAAAAAAYABgBZAQAAWgUAAAAA&#10;">
                <v:fill on="f" focussize="0,0"/>
                <v:stroke on="f" weight="0.5pt"/>
                <v:imagedata o:title=""/>
                <o:lock v:ext="edit" aspectratio="f"/>
                <v:textbox>
                  <w:txbxContent>
                    <w:p w14:paraId="544D7DB8">
                      <w:r>
                        <w:rPr>
                          <w:rFonts w:hint="eastAsia"/>
                        </w:rPr>
                        <w:t>敏感点</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58592" behindDoc="0" locked="0" layoutInCell="1" allowOverlap="1">
                <wp:simplePos x="0" y="0"/>
                <wp:positionH relativeFrom="character">
                  <wp:posOffset>833755</wp:posOffset>
                </wp:positionH>
                <wp:positionV relativeFrom="line">
                  <wp:posOffset>2957195</wp:posOffset>
                </wp:positionV>
                <wp:extent cx="968375" cy="459105"/>
                <wp:effectExtent l="0" t="0" r="0" b="0"/>
                <wp:wrapNone/>
                <wp:docPr id="113" name="文本框 233"/>
                <wp:cNvGraphicFramePr/>
                <a:graphic xmlns:a="http://schemas.openxmlformats.org/drawingml/2006/main">
                  <a:graphicData uri="http://schemas.microsoft.com/office/word/2010/wordprocessingShape">
                    <wps:wsp>
                      <wps:cNvSpPr txBox="1"/>
                      <wps:spPr>
                        <a:xfrm>
                          <a:off x="0" y="0"/>
                          <a:ext cx="968375" cy="459105"/>
                        </a:xfrm>
                        <a:prstGeom prst="rect">
                          <a:avLst/>
                        </a:prstGeom>
                        <a:noFill/>
                        <a:ln w="6350">
                          <a:noFill/>
                        </a:ln>
                      </wps:spPr>
                      <wps:txbx>
                        <w:txbxContent>
                          <w:p w14:paraId="64169234">
                            <w:pPr>
                              <w:ind w:left="420" w:leftChars="200" w:firstLine="0" w:firstLineChars="0"/>
                              <w:rPr>
                                <w:rFonts w:hint="eastAsia" w:eastAsia="宋体"/>
                                <w:lang w:val="en-US" w:eastAsia="zh-CN"/>
                              </w:rPr>
                            </w:pPr>
                            <w:r>
                              <w:rPr>
                                <w:rFonts w:hint="eastAsia"/>
                                <w:lang w:val="en-US" w:eastAsia="zh-CN"/>
                              </w:rPr>
                              <w:t>高噪声设备</w:t>
                            </w:r>
                          </w:p>
                        </w:txbxContent>
                      </wps:txbx>
                      <wps:bodyPr wrap="square" upright="1"/>
                    </wps:wsp>
                  </a:graphicData>
                </a:graphic>
              </wp:anchor>
            </w:drawing>
          </mc:Choice>
          <mc:Fallback>
            <w:pict>
              <v:shape id="文本框 233" o:spid="_x0000_s1026" o:spt="202" type="#_x0000_t202" style="position:absolute;left:0pt;margin-left:65.65pt;margin-top:232.85pt;height:36.15pt;width:76.25pt;mso-position-horizontal-relative:char;mso-position-vertical-relative:line;z-index:251758592;mso-width-relative:page;mso-height-relative:page;" filled="f" stroked="f" coordsize="21600,21600" o:gfxdata="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mzNx59sAAAALAQAADwAAAAAAAAABACAAAAAiAAAAZHJzL2Rvd25y&#10;ZXYueG1sUEsBAhQAFAAAAAgAh07iQEVbUhPCAQAAaAMAAA4AAAAAAAAAAQAgAAAAKgEAAGRycy9l&#10;Mm9Eb2MueG1sUEsFBgAAAAAGAAYAWQEAAF4FAAAAAA==&#10;">
                <v:fill on="f" focussize="0,0"/>
                <v:stroke on="f" weight="0.5pt"/>
                <v:imagedata o:title=""/>
                <o:lock v:ext="edit" aspectratio="f"/>
                <v:textbox>
                  <w:txbxContent>
                    <w:p w14:paraId="64169234">
                      <w:pPr>
                        <w:ind w:left="420" w:leftChars="200" w:firstLine="0" w:firstLineChars="0"/>
                        <w:rPr>
                          <w:rFonts w:hint="eastAsia" w:eastAsia="宋体"/>
                          <w:lang w:val="en-US" w:eastAsia="zh-CN"/>
                        </w:rPr>
                      </w:pPr>
                      <w:r>
                        <w:rPr>
                          <w:rFonts w:hint="eastAsia"/>
                          <w:lang w:val="en-US" w:eastAsia="zh-CN"/>
                        </w:rPr>
                        <w:t>高噪声设备</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57568" behindDoc="0" locked="0" layoutInCell="1" allowOverlap="1">
                <wp:simplePos x="0" y="0"/>
                <wp:positionH relativeFrom="character">
                  <wp:posOffset>1033145</wp:posOffset>
                </wp:positionH>
                <wp:positionV relativeFrom="line">
                  <wp:posOffset>3366770</wp:posOffset>
                </wp:positionV>
                <wp:extent cx="792480" cy="473075"/>
                <wp:effectExtent l="0" t="0" r="0" b="0"/>
                <wp:wrapNone/>
                <wp:docPr id="105" name="文本框 233"/>
                <wp:cNvGraphicFramePr/>
                <a:graphic xmlns:a="http://schemas.openxmlformats.org/drawingml/2006/main">
                  <a:graphicData uri="http://schemas.microsoft.com/office/word/2010/wordprocessingShape">
                    <wps:wsp>
                      <wps:cNvSpPr txBox="1"/>
                      <wps:spPr>
                        <a:xfrm>
                          <a:off x="0" y="0"/>
                          <a:ext cx="792480" cy="473075"/>
                        </a:xfrm>
                        <a:prstGeom prst="rect">
                          <a:avLst/>
                        </a:prstGeom>
                        <a:noFill/>
                        <a:ln w="6350">
                          <a:noFill/>
                        </a:ln>
                      </wps:spPr>
                      <wps:txbx>
                        <w:txbxContent>
                          <w:p w14:paraId="3B7BAE7E">
                            <w:r>
                              <w:rPr>
                                <w:rFonts w:hint="eastAsia"/>
                              </w:rPr>
                              <w:t>噪声保护目标范围</w:t>
                            </w:r>
                          </w:p>
                        </w:txbxContent>
                      </wps:txbx>
                      <wps:bodyPr wrap="square" upright="1"/>
                    </wps:wsp>
                  </a:graphicData>
                </a:graphic>
              </wp:anchor>
            </w:drawing>
          </mc:Choice>
          <mc:Fallback>
            <w:pict>
              <v:shape id="文本框 233" o:spid="_x0000_s1026" o:spt="202" type="#_x0000_t202" style="position:absolute;left:0pt;margin-left:81.35pt;margin-top:265.1pt;height:37.25pt;width:62.4pt;mso-position-horizontal-relative:char;mso-position-vertical-relative:line;z-index:251757568;mso-width-relative:page;mso-height-relative:page;" filled="f" stroked="f" coordsize="21600,21600" o:gfxdata="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xPMVDdsAAAALAQAADwAAAAAAAAABACAAAAAiAAAAZHJzL2Rvd25y&#10;ZXYueG1sUEsBAhQAFAAAAAgAh07iQBj/SaTCAQAAaAMAAA4AAAAAAAAAAQAgAAAAKgEAAGRycy9l&#10;Mm9Eb2MueG1sUEsFBgAAAAAGAAYAWQEAAF4FAAAAAA==&#10;">
                <v:fill on="f" focussize="0,0"/>
                <v:stroke on="f" weight="0.5pt"/>
                <v:imagedata o:title=""/>
                <o:lock v:ext="edit" aspectratio="f"/>
                <v:textbox>
                  <w:txbxContent>
                    <w:p w14:paraId="3B7BAE7E">
                      <w:r>
                        <w:rPr>
                          <w:rFonts w:hint="eastAsia"/>
                        </w:rPr>
                        <w:t>噪声保护目标范围</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63712" behindDoc="0" locked="0" layoutInCell="1" allowOverlap="1">
                <wp:simplePos x="0" y="0"/>
                <wp:positionH relativeFrom="character">
                  <wp:posOffset>2298700</wp:posOffset>
                </wp:positionH>
                <wp:positionV relativeFrom="line">
                  <wp:posOffset>3114040</wp:posOffset>
                </wp:positionV>
                <wp:extent cx="843915" cy="332740"/>
                <wp:effectExtent l="0" t="0" r="0" b="0"/>
                <wp:wrapNone/>
                <wp:docPr id="86" name="文本框 100"/>
                <wp:cNvGraphicFramePr/>
                <a:graphic xmlns:a="http://schemas.openxmlformats.org/drawingml/2006/main">
                  <a:graphicData uri="http://schemas.microsoft.com/office/word/2010/wordprocessingShape">
                    <wps:wsp>
                      <wps:cNvSpPr txBox="1"/>
                      <wps:spPr>
                        <a:xfrm>
                          <a:off x="0" y="0"/>
                          <a:ext cx="843915" cy="332740"/>
                        </a:xfrm>
                        <a:prstGeom prst="rect">
                          <a:avLst/>
                        </a:prstGeom>
                        <a:noFill/>
                        <a:ln w="6350">
                          <a:noFill/>
                        </a:ln>
                      </wps:spPr>
                      <wps:txbx>
                        <w:txbxContent>
                          <w:p w14:paraId="0868A12B">
                            <w:r>
                              <w:rPr>
                                <w:rFonts w:hint="eastAsia"/>
                              </w:rPr>
                              <w:t>比例尺：</w:t>
                            </w:r>
                          </w:p>
                        </w:txbxContent>
                      </wps:txbx>
                      <wps:bodyPr wrap="square" upright="1"/>
                    </wps:wsp>
                  </a:graphicData>
                </a:graphic>
              </wp:anchor>
            </w:drawing>
          </mc:Choice>
          <mc:Fallback>
            <w:pict>
              <v:shape id="文本框 100" o:spid="_x0000_s1026" o:spt="202" type="#_x0000_t202" style="position:absolute;left:0pt;margin-left:181pt;margin-top:245.2pt;height:26.2pt;width:66.45pt;mso-position-horizontal-relative:char;mso-position-vertical-relative:line;z-index:251763712;mso-width-relative:page;mso-height-relative:page;" filled="f" stroked="f" coordsize="21600,21600" o:gfxdata="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LuH66vdAAAACwEAAA8AAAAAAAAAAQAgAAAAIgAAAGRycy9kb3du&#10;cmV2LnhtbFBLAQIUABQAAAAIAIdO4kCh7tuWwQEAAGcDAAAOAAAAAAAAAAEAIAAAACwBAABkcnMv&#10;ZTJvRG9jLnhtbFBLBQYAAAAABgAGAFkBAABfBQAAAAA=&#10;">
                <v:fill on="f" focussize="0,0"/>
                <v:stroke on="f" weight="0.5pt"/>
                <v:imagedata o:title=""/>
                <o:lock v:ext="edit" aspectratio="f"/>
                <v:textbox>
                  <w:txbxContent>
                    <w:p w14:paraId="0868A12B">
                      <w:r>
                        <w:rPr>
                          <w:rFonts w:hint="eastAsia"/>
                        </w:rPr>
                        <w:t>比例尺：</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65760" behindDoc="0" locked="0" layoutInCell="1" allowOverlap="1">
                <wp:simplePos x="0" y="0"/>
                <wp:positionH relativeFrom="character">
                  <wp:posOffset>2276475</wp:posOffset>
                </wp:positionH>
                <wp:positionV relativeFrom="line">
                  <wp:posOffset>3597275</wp:posOffset>
                </wp:positionV>
                <wp:extent cx="358775" cy="71755"/>
                <wp:effectExtent l="9525" t="9525" r="12700" b="13970"/>
                <wp:wrapNone/>
                <wp:docPr id="87"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a:graphicData>
                </a:graphic>
              </wp:anchor>
            </w:drawing>
          </mc:Choice>
          <mc:Fallback>
            <w:pict>
              <v:rect id="矩形 237" o:spid="_x0000_s1026" o:spt="1" style="position:absolute;left:0pt;margin-left:179.25pt;margin-top:283.25pt;height:5.65pt;width:28.25pt;mso-position-horizontal-relative:char;mso-position-vertical-relative:line;z-index:251765760;v-text-anchor:middle;mso-width-relative:page;mso-height-relative:page;" fillcolor="#000000" filled="t" stroked="t" coordsize="21600,21600" o:gfxdata="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PDM12gAAAAsBAAAPAAAAAAAA&#10;AAEAIAAAACIAAABkcnMvZG93bnJldi54bWxQSwECFAAUAAAACACHTuJAvXmgIRACAABJBAAADgAA&#10;AAAAAAABACAAAAApAQAAZHJzL2Uyb0RvYy54bWxQSwUGAAAAAAYABgBZAQAAqwUAAAAA&#10;">
                <v:fill on="t" focussize="0,0"/>
                <v:stroke weight="1.5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66784" behindDoc="0" locked="0" layoutInCell="1" allowOverlap="1">
                <wp:simplePos x="0" y="0"/>
                <wp:positionH relativeFrom="character">
                  <wp:posOffset>2642235</wp:posOffset>
                </wp:positionH>
                <wp:positionV relativeFrom="line">
                  <wp:posOffset>3596005</wp:posOffset>
                </wp:positionV>
                <wp:extent cx="358775" cy="71755"/>
                <wp:effectExtent l="9525" t="9525" r="12700" b="13970"/>
                <wp:wrapNone/>
                <wp:docPr id="89"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FF0000"/>
                        </a:solidFill>
                        <a:ln w="19050" cap="flat" cmpd="sng">
                          <a:solidFill>
                            <a:srgbClr val="FF0000"/>
                          </a:solidFill>
                          <a:prstDash val="solid"/>
                          <a:miter/>
                          <a:headEnd type="none" w="med" len="med"/>
                          <a:tailEnd type="none" w="med" len="med"/>
                        </a:ln>
                      </wps:spPr>
                      <wps:bodyPr vert="horz" wrap="square" anchor="ctr" anchorCtr="0" upright="1"/>
                    </wps:wsp>
                  </a:graphicData>
                </a:graphic>
              </wp:anchor>
            </w:drawing>
          </mc:Choice>
          <mc:Fallback>
            <w:pict>
              <v:rect id="矩形 237" o:spid="_x0000_s1026" o:spt="1" style="position:absolute;left:0pt;margin-left:208.05pt;margin-top:283.15pt;height:5.65pt;width:28.25pt;mso-position-horizontal-relative:char;mso-position-vertical-relative:line;z-index:251766784;v-text-anchor:middle;mso-width-relative:page;mso-height-relative:page;" fillcolor="#FF0000" filled="t" stroked="t" coordsize="21600,21600" o:gfxdata="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BdkZCdoAAAAL&#10;AQAADwAAAAAAAAABACAAAAAiAAAAZHJzL2Rvd25yZXYueG1sUEsBAhQAFAAAAAgAh07iQKvcfMEa&#10;AgAAVQQAAA4AAAAAAAAAAQAgAAAAKQEAAGRycy9lMm9Eb2MueG1sUEsFBgAAAAAGAAYAWQEAALUF&#10;AAAAAA==&#10;">
                <v:fill on="t" focussize="0,0"/>
                <v:stroke weight="1.5pt" color="#FF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64736" behindDoc="0" locked="0" layoutInCell="1" allowOverlap="1">
                <wp:simplePos x="0" y="0"/>
                <wp:positionH relativeFrom="character">
                  <wp:posOffset>2019935</wp:posOffset>
                </wp:positionH>
                <wp:positionV relativeFrom="line">
                  <wp:posOffset>3761740</wp:posOffset>
                </wp:positionV>
                <wp:extent cx="1198245" cy="257175"/>
                <wp:effectExtent l="0" t="0" r="0" b="0"/>
                <wp:wrapNone/>
                <wp:docPr id="114" name="文本框 241"/>
                <wp:cNvGraphicFramePr/>
                <a:graphic xmlns:a="http://schemas.openxmlformats.org/drawingml/2006/main">
                  <a:graphicData uri="http://schemas.microsoft.com/office/word/2010/wordprocessingShape">
                    <wps:wsp>
                      <wps:cNvSpPr txBox="1"/>
                      <wps:spPr>
                        <a:xfrm>
                          <a:off x="0" y="0"/>
                          <a:ext cx="1198245" cy="257175"/>
                        </a:xfrm>
                        <a:prstGeom prst="rect">
                          <a:avLst/>
                        </a:prstGeom>
                        <a:noFill/>
                        <a:ln w="6350">
                          <a:noFill/>
                        </a:ln>
                      </wps:spPr>
                      <wps:txbx>
                        <w:txbxContent>
                          <w:p w14:paraId="67560EF3">
                            <w:pPr>
                              <w:ind w:left="210" w:hanging="210" w:hangingChars="100"/>
                            </w:pPr>
                            <w:r>
                              <w:rPr>
                                <w:rFonts w:hint="eastAsia"/>
                                <w:lang w:val="en-US" w:eastAsia="zh-CN"/>
                              </w:rPr>
                              <w:t>0m  20m  40</w:t>
                            </w:r>
                            <w:r>
                              <w:rPr>
                                <w:rFonts w:hint="eastAsia"/>
                              </w:rPr>
                              <w:t>m</w:t>
                            </w:r>
                          </w:p>
                        </w:txbxContent>
                      </wps:txbx>
                      <wps:bodyPr wrap="square" upright="1"/>
                    </wps:wsp>
                  </a:graphicData>
                </a:graphic>
              </wp:anchor>
            </w:drawing>
          </mc:Choice>
          <mc:Fallback>
            <w:pict>
              <v:shape id="文本框 241" o:spid="_x0000_s1026" o:spt="202" type="#_x0000_t202" style="position:absolute;left:0pt;margin-left:159.05pt;margin-top:296.2pt;height:20.25pt;width:94.35pt;mso-position-horizontal-relative:char;mso-position-vertical-relative:line;z-index:251764736;mso-width-relative:page;mso-height-relative:page;" filled="f" stroked="f" coordsize="21600,21600" o:gfxdata="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FNF/W7cAAAACwEAAA8AAAAAAAAAAQAgAAAAIgAAAGRycy9kb3du&#10;cmV2LnhtbFBLAQIUABQAAAAIAIdO4kAVYLKRwgEAAGkDAAAOAAAAAAAAAAEAIAAAACsBAABkcnMv&#10;ZTJvRG9jLnhtbFBLBQYAAAAABgAGAFkBAABfBQAAAAA=&#10;">
                <v:fill on="f" focussize="0,0"/>
                <v:stroke on="f" weight="0.5pt"/>
                <v:imagedata o:title=""/>
                <o:lock v:ext="edit" aspectratio="f"/>
                <v:textbox>
                  <w:txbxContent>
                    <w:p w14:paraId="67560EF3">
                      <w:pPr>
                        <w:ind w:left="210" w:hanging="210" w:hangingChars="100"/>
                      </w:pPr>
                      <w:r>
                        <w:rPr>
                          <w:rFonts w:hint="eastAsia"/>
                          <w:lang w:val="en-US" w:eastAsia="zh-CN"/>
                        </w:rPr>
                        <w:t>0m  20m  40</w:t>
                      </w:r>
                      <w:r>
                        <w:rPr>
                          <w:rFonts w:hint="eastAsia"/>
                        </w:rPr>
                        <w:t>m</w:t>
                      </w:r>
                    </w:p>
                  </w:txbxContent>
                </v:textbox>
              </v:shape>
            </w:pict>
          </mc:Fallback>
        </mc:AlternateContent>
      </w:r>
    </w:p>
    <w:p w14:paraId="44B38526">
      <w:pPr>
        <w:bidi w:val="0"/>
        <w:jc w:val="center"/>
        <w:rPr>
          <w:rFonts w:hint="default"/>
          <w:b/>
          <w:bCs/>
          <w:color w:val="auto"/>
          <w:sz w:val="32"/>
          <w:szCs w:val="32"/>
          <w:highlight w:val="none"/>
          <w:lang w:val="en-US" w:eastAsia="zh-CN"/>
        </w:rPr>
        <w:sectPr>
          <w:pgSz w:w="16838" w:h="11906" w:orient="landscape"/>
          <w:pgMar w:top="1531" w:right="1701" w:bottom="1531" w:left="1701" w:header="851" w:footer="850" w:gutter="0"/>
          <w:pgNumType w:fmt="decimal"/>
          <w:cols w:space="0" w:num="1"/>
          <w:rtlGutter w:val="0"/>
          <w:docGrid w:linePitch="312" w:charSpace="0"/>
        </w:sectPr>
      </w:pPr>
      <w:r>
        <w:rPr>
          <w:rFonts w:hint="default"/>
          <w:b/>
          <w:bCs/>
          <w:color w:val="auto"/>
          <w:sz w:val="32"/>
          <w:szCs w:val="32"/>
          <w:highlight w:val="none"/>
          <w:lang w:val="en-US" w:eastAsia="zh-CN"/>
        </w:rPr>
        <w:t>附图8</w:t>
      </w:r>
      <w:r>
        <w:rPr>
          <w:rFonts w:hint="eastAsia"/>
          <w:b/>
          <w:bCs/>
          <w:color w:val="auto"/>
          <w:sz w:val="32"/>
          <w:szCs w:val="32"/>
          <w:highlight w:val="none"/>
          <w:lang w:val="en-US" w:eastAsia="zh-CN"/>
        </w:rPr>
        <w:t>-1噪声评价范围图</w:t>
      </w:r>
    </w:p>
    <w:p w14:paraId="5F41D2D3">
      <w:pPr>
        <w:pStyle w:val="2"/>
        <w:rPr>
          <w:rFonts w:hint="default" w:ascii="Times New Roman" w:hAnsi="Times New Roman" w:eastAsia="宋体" w:cs="Times New Roman"/>
          <w:b/>
          <w:bCs/>
          <w:color w:val="auto"/>
          <w:sz w:val="24"/>
          <w:szCs w:val="24"/>
          <w:highlight w:val="none"/>
          <w:lang w:val="en-US" w:eastAsia="zh-CN"/>
        </w:rPr>
      </w:pPr>
      <w:r>
        <w:rPr>
          <w:color w:val="auto"/>
          <w:highlight w:val="none"/>
        </w:rPr>
        <mc:AlternateContent>
          <mc:Choice Requires="wps">
            <w:drawing>
              <wp:anchor distT="0" distB="0" distL="114300" distR="114300" simplePos="0" relativeHeight="251741184" behindDoc="0" locked="0" layoutInCell="1" allowOverlap="1">
                <wp:simplePos x="0" y="0"/>
                <wp:positionH relativeFrom="column">
                  <wp:posOffset>2680335</wp:posOffset>
                </wp:positionH>
                <wp:positionV relativeFrom="paragraph">
                  <wp:posOffset>2788285</wp:posOffset>
                </wp:positionV>
                <wp:extent cx="972185" cy="273050"/>
                <wp:effectExtent l="5080" t="4445" r="13335" b="255905"/>
                <wp:wrapNone/>
                <wp:docPr id="30" name="矩形标注 224"/>
                <wp:cNvGraphicFramePr/>
                <a:graphic xmlns:a="http://schemas.openxmlformats.org/drawingml/2006/main">
                  <a:graphicData uri="http://schemas.microsoft.com/office/word/2010/wordprocessingShape">
                    <wps:wsp>
                      <wps:cNvSpPr/>
                      <wps:spPr>
                        <a:xfrm>
                          <a:off x="0" y="0"/>
                          <a:ext cx="972185" cy="273050"/>
                        </a:xfrm>
                        <a:prstGeom prst="wedgeRectCallout">
                          <a:avLst>
                            <a:gd name="adj1" fmla="val -48040"/>
                            <a:gd name="adj2" fmla="val 133255"/>
                          </a:avLst>
                        </a:prstGeom>
                        <a:solidFill>
                          <a:srgbClr val="FFFFFF"/>
                        </a:solidFill>
                        <a:ln w="9525" cap="flat" cmpd="sng">
                          <a:solidFill>
                            <a:srgbClr val="000000"/>
                          </a:solidFill>
                          <a:prstDash val="solid"/>
                          <a:miter/>
                          <a:headEnd type="none" w="med" len="med"/>
                          <a:tailEnd type="none" w="med" len="med"/>
                        </a:ln>
                      </wps:spPr>
                      <wps:txbx>
                        <w:txbxContent>
                          <w:p w14:paraId="3BA22417">
                            <w:pPr>
                              <w:rPr>
                                <w:sz w:val="24"/>
                              </w:rPr>
                            </w:pPr>
                            <w:r>
                              <w:rPr>
                                <w:rFonts w:hint="eastAsia" w:eastAsia="宋体"/>
                                <w:sz w:val="24"/>
                              </w:rPr>
                              <w:t>项目所在地</w:t>
                            </w:r>
                          </w:p>
                        </w:txbxContent>
                      </wps:txbx>
                      <wps:bodyPr vert="horz" wrap="square" anchor="t" anchorCtr="0" upright="1"/>
                    </wps:wsp>
                  </a:graphicData>
                </a:graphic>
              </wp:anchor>
            </w:drawing>
          </mc:Choice>
          <mc:Fallback>
            <w:pict>
              <v:shape id="矩形标注 224" o:spid="_x0000_s1026" o:spt="61" type="#_x0000_t61" style="position:absolute;left:0pt;margin-left:211.05pt;margin-top:219.55pt;height:21.5pt;width:76.55pt;z-index:251741184;mso-width-relative:page;mso-height-relative:page;" fillcolor="#FFFFFF" filled="t" stroked="t" coordsize="21600,21600" o:gfxdata="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wsxV&#10;G9sAAAALAQAADwAAAAAAAAABACAAAAAiAAAAZHJzL2Rvd25yZXYueG1sUEsBAhQAFAAAAAgAh07i&#10;QO08WntYAgAAwwQAAA4AAAAAAAAAAQAgAAAAKgEAAGRycy9lMm9Eb2MueG1sUEsFBgAAAAAGAAYA&#10;WQEAAPQFAAAAAA==&#10;" adj="423,39583">
                <v:fill on="t" focussize="0,0"/>
                <v:stroke color="#000000" joinstyle="miter"/>
                <v:imagedata o:title=""/>
                <o:lock v:ext="edit" aspectratio="f"/>
                <v:textbox>
                  <w:txbxContent>
                    <w:p w14:paraId="3BA22417">
                      <w:pPr>
                        <w:rPr>
                          <w:sz w:val="24"/>
                        </w:rPr>
                      </w:pPr>
                      <w:r>
                        <w:rPr>
                          <w:rFonts w:hint="eastAsia" w:eastAsia="宋体"/>
                          <w:sz w:val="24"/>
                        </w:rPr>
                        <w:t>项目所在地</w:t>
                      </w:r>
                    </w:p>
                  </w:txbxContent>
                </v:textbox>
              </v:shape>
            </w:pict>
          </mc:Fallback>
        </mc:AlternateContent>
      </w:r>
      <w:r>
        <w:rPr>
          <w:color w:val="auto"/>
          <w:highlight w:val="none"/>
        </w:rPr>
        <mc:AlternateContent>
          <mc:Choice Requires="wps">
            <w:drawing>
              <wp:anchor distT="0" distB="0" distL="114300" distR="114300" simplePos="0" relativeHeight="251740160" behindDoc="0" locked="0" layoutInCell="1" allowOverlap="1">
                <wp:simplePos x="0" y="0"/>
                <wp:positionH relativeFrom="column">
                  <wp:posOffset>2633345</wp:posOffset>
                </wp:positionH>
                <wp:positionV relativeFrom="paragraph">
                  <wp:posOffset>3293745</wp:posOffset>
                </wp:positionV>
                <wp:extent cx="88900" cy="88900"/>
                <wp:effectExtent l="4445" t="4445" r="20955" b="20955"/>
                <wp:wrapNone/>
                <wp:docPr id="29" name="椭圆 80"/>
                <wp:cNvGraphicFramePr/>
                <a:graphic xmlns:a="http://schemas.openxmlformats.org/drawingml/2006/main">
                  <a:graphicData uri="http://schemas.microsoft.com/office/word/2010/wordprocessingShape">
                    <wps:wsp>
                      <wps:cNvSpPr/>
                      <wps:spPr>
                        <a:xfrm>
                          <a:off x="0" y="0"/>
                          <a:ext cx="88900" cy="88900"/>
                        </a:xfrm>
                        <a:prstGeom prst="ellipse">
                          <a:avLst/>
                        </a:prstGeom>
                        <a:solidFill>
                          <a:srgbClr val="FF0000"/>
                        </a:solidFill>
                        <a:ln w="952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椭圆 80" o:spid="_x0000_s1026" o:spt="3" type="#_x0000_t3" style="position:absolute;left:0pt;margin-left:207.35pt;margin-top:259.35pt;height:7pt;width:7pt;z-index:251740160;mso-width-relative:page;mso-height-relative:page;" fillcolor="#FF0000" filled="t" stroked="t" coordsize="21600,21600" o:gfxdata="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GSuxV/YAAAACwEAAA8AAAAA&#10;AAAAAQAgAAAAIgAAAGRycy9kb3ducmV2LnhtbFBLAQIUABQAAAAIAIdO4kA/XPYPFAIAAEkEAAAO&#10;AAAAAAAAAAEAIAAAACcBAABkcnMvZTJvRG9jLnhtbFBLBQYAAAAABgAGAFkBAACtBQAAAAA=&#10;">
                <v:fill on="t" focussize="0,0"/>
                <v:stroke color="#000000" joinstyle="round"/>
                <v:imagedata o:title=""/>
                <o:lock v:ext="edit" aspectratio="f"/>
              </v:shape>
            </w:pict>
          </mc:Fallback>
        </mc:AlternateContent>
      </w:r>
      <w:r>
        <w:rPr>
          <w:rFonts w:hint="default"/>
          <w:b/>
          <w:bCs/>
          <w:color w:val="auto"/>
          <w:sz w:val="32"/>
          <w:szCs w:val="32"/>
          <w:highlight w:val="none"/>
          <w:lang w:val="en-US" w:eastAsia="zh-CN"/>
        </w:rPr>
        <w:drawing>
          <wp:anchor distT="0" distB="0" distL="114300" distR="114300" simplePos="0" relativeHeight="251737088" behindDoc="0" locked="0" layoutInCell="1" allowOverlap="1">
            <wp:simplePos x="0" y="0"/>
            <wp:positionH relativeFrom="column">
              <wp:posOffset>1657350</wp:posOffset>
            </wp:positionH>
            <wp:positionV relativeFrom="paragraph">
              <wp:posOffset>2679065</wp:posOffset>
            </wp:positionV>
            <wp:extent cx="1935480" cy="1767840"/>
            <wp:effectExtent l="12700" t="12700" r="13970" b="29210"/>
            <wp:wrapNone/>
            <wp:docPr id="20" name="图片 20" descr="a8c32413a7435bbbfecbfd2565109c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a8c32413a7435bbbfecbfd2565109cd0"/>
                    <pic:cNvPicPr>
                      <a:picLocks noChangeAspect="1"/>
                    </pic:cNvPicPr>
                  </pic:nvPicPr>
                  <pic:blipFill>
                    <a:blip r:embed="rId37"/>
                    <a:stretch>
                      <a:fillRect/>
                    </a:stretch>
                  </pic:blipFill>
                  <pic:spPr>
                    <a:xfrm>
                      <a:off x="0" y="0"/>
                      <a:ext cx="1935480" cy="1767840"/>
                    </a:xfrm>
                    <a:prstGeom prst="rect">
                      <a:avLst/>
                    </a:prstGeom>
                    <a:ln w="12700">
                      <a:solidFill>
                        <a:schemeClr val="tx1"/>
                      </a:solidFill>
                    </a:ln>
                  </pic:spPr>
                </pic:pic>
              </a:graphicData>
            </a:graphic>
          </wp:anchor>
        </w:drawing>
      </w:r>
      <w:r>
        <w:rPr>
          <w:color w:val="auto"/>
          <w:sz w:val="32"/>
          <w:highlight w:val="none"/>
        </w:rPr>
        <mc:AlternateContent>
          <mc:Choice Requires="wps">
            <w:drawing>
              <wp:anchor distT="0" distB="0" distL="114300" distR="114300" simplePos="0" relativeHeight="251739136" behindDoc="0" locked="0" layoutInCell="1" allowOverlap="1">
                <wp:simplePos x="0" y="0"/>
                <wp:positionH relativeFrom="column">
                  <wp:posOffset>2602865</wp:posOffset>
                </wp:positionH>
                <wp:positionV relativeFrom="paragraph">
                  <wp:posOffset>2045970</wp:posOffset>
                </wp:positionV>
                <wp:extent cx="22225" cy="633095"/>
                <wp:effectExtent l="31750" t="0" r="60325" b="14605"/>
                <wp:wrapNone/>
                <wp:docPr id="27" name="直接箭头连接符 27"/>
                <wp:cNvGraphicFramePr/>
                <a:graphic xmlns:a="http://schemas.openxmlformats.org/drawingml/2006/main">
                  <a:graphicData uri="http://schemas.microsoft.com/office/word/2010/wordprocessingShape">
                    <wps:wsp>
                      <wps:cNvCnPr>
                        <a:stCxn id="21" idx="2"/>
                        <a:endCxn id="20" idx="0"/>
                      </wps:cNvCnPr>
                      <wps:spPr>
                        <a:xfrm>
                          <a:off x="3659505" y="3018155"/>
                          <a:ext cx="22225" cy="633095"/>
                        </a:xfrm>
                        <a:prstGeom prst="straightConnector1">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04.95pt;margin-top:161.1pt;height:49.85pt;width:1.75pt;z-index:251739136;mso-width-relative:page;mso-height-relative:page;" filled="f" stroked="t" coordsize="21600,21600" o:gfxdata="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x91WNwAAAALAQAADwAAAAAAAAABACAAAAAiAAAAZHJzL2Rvd25yZXYueG1sUEsBAhQAFAAAAAgA&#10;h07iQPhel7chAgAAGwQAAA4AAAAAAAAAAQAgAAAAKwEAAGRycy9lMm9Eb2MueG1sUEsFBgAAAAAG&#10;AAYAWQEAAL4FAAAAAA==&#10;">
                <v:fill on="f" focussize="0,0"/>
                <v:stroke weight="1pt" color="#000000 [3213]" joinstyle="round" endarrow="open"/>
                <v:imagedata o:title=""/>
                <o:lock v:ext="edit" aspectratio="f"/>
              </v:shape>
            </w:pict>
          </mc:Fallback>
        </mc:AlternateContent>
      </w:r>
      <w:r>
        <w:rPr>
          <w:color w:val="auto"/>
          <w:sz w:val="32"/>
          <w:highlight w:val="none"/>
        </w:rPr>
        <mc:AlternateContent>
          <mc:Choice Requires="wps">
            <w:drawing>
              <wp:anchor distT="0" distB="0" distL="114300" distR="114300" simplePos="0" relativeHeight="251738112" behindDoc="0" locked="0" layoutInCell="1" allowOverlap="1">
                <wp:simplePos x="0" y="0"/>
                <wp:positionH relativeFrom="column">
                  <wp:posOffset>2195195</wp:posOffset>
                </wp:positionH>
                <wp:positionV relativeFrom="paragraph">
                  <wp:posOffset>1346200</wp:posOffset>
                </wp:positionV>
                <wp:extent cx="814705" cy="699770"/>
                <wp:effectExtent l="6350" t="6350" r="17145" b="17780"/>
                <wp:wrapNone/>
                <wp:docPr id="21" name="矩形 21"/>
                <wp:cNvGraphicFramePr/>
                <a:graphic xmlns:a="http://schemas.openxmlformats.org/drawingml/2006/main">
                  <a:graphicData uri="http://schemas.microsoft.com/office/word/2010/wordprocessingShape">
                    <wps:wsp>
                      <wps:cNvSpPr/>
                      <wps:spPr>
                        <a:xfrm>
                          <a:off x="3275330" y="2180590"/>
                          <a:ext cx="814705" cy="699770"/>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2.85pt;margin-top:106pt;height:55.1pt;width:64.15pt;z-index:251738112;v-text-anchor:middle;mso-width-relative:page;mso-height-relative:page;" filled="f" stroked="t" coordsize="21600,21600" o:gfxdata="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sYc41tkAAAALAQAADwAAAAAAAAABACAAAAAiAAAAZHJzL2Rvd25yZXYueG1s&#10;UEsBAhQAFAAAAAgAh07iQDKNeaRpAgAAwQQAAA4AAAAAAAAAAQAgAAAAKAEAAGRycy9lMm9Eb2Mu&#10;eG1sUEsFBgAAAAAGAAYAWQEAAAMGAAAAAA==&#10;">
                <v:fill on="f" focussize="0,0"/>
                <v:stroke weight="1pt" color="#000000 [3213]" joinstyle="round"/>
                <v:imagedata o:title=""/>
                <o:lock v:ext="edit" aspectratio="f"/>
              </v:rect>
            </w:pict>
          </mc:Fallback>
        </mc:AlternateContent>
      </w:r>
      <w:r>
        <w:rPr>
          <w:rFonts w:hint="default" w:ascii="Times New Roman" w:hAnsi="Times New Roman" w:eastAsia="宋体" w:cs="Times New Roman"/>
          <w:b/>
          <w:bCs/>
          <w:color w:val="auto"/>
          <w:sz w:val="24"/>
          <w:szCs w:val="24"/>
          <w:highlight w:val="none"/>
          <w:lang w:val="en-US" w:eastAsia="zh-CN"/>
        </w:rPr>
        <w:drawing>
          <wp:inline distT="0" distB="0" distL="114300" distR="114300">
            <wp:extent cx="7194550" cy="4839335"/>
            <wp:effectExtent l="12700" t="12700" r="12700" b="24765"/>
            <wp:docPr id="139" name="图片 21" descr="三线一单-图件【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1" descr="三线一单-图件【2024】"/>
                    <pic:cNvPicPr>
                      <a:picLocks noChangeAspect="1"/>
                    </pic:cNvPicPr>
                  </pic:nvPicPr>
                  <pic:blipFill>
                    <a:blip r:embed="rId38"/>
                    <a:stretch>
                      <a:fillRect/>
                    </a:stretch>
                  </pic:blipFill>
                  <pic:spPr>
                    <a:xfrm>
                      <a:off x="0" y="0"/>
                      <a:ext cx="7194550" cy="4839335"/>
                    </a:xfrm>
                    <a:prstGeom prst="rect">
                      <a:avLst/>
                    </a:prstGeom>
                    <a:noFill/>
                    <a:ln w="12700">
                      <a:solidFill>
                        <a:schemeClr val="tx1"/>
                      </a:solidFill>
                    </a:ln>
                  </pic:spPr>
                </pic:pic>
              </a:graphicData>
            </a:graphic>
          </wp:inline>
        </w:drawing>
      </w:r>
    </w:p>
    <w:p w14:paraId="7175FEC5">
      <w:pPr>
        <w:rPr>
          <w:rFonts w:hint="default" w:ascii="Times New Roman" w:hAnsi="Times New Roman" w:eastAsia="宋体" w:cs="Times New Roman"/>
          <w:b/>
          <w:bCs/>
          <w:color w:val="auto"/>
          <w:sz w:val="24"/>
          <w:szCs w:val="24"/>
          <w:highlight w:val="none"/>
          <w:lang w:val="en-US" w:eastAsia="zh-CN"/>
        </w:rPr>
      </w:pPr>
    </w:p>
    <w:p w14:paraId="5FDB99F2">
      <w:pPr>
        <w:bidi w:val="0"/>
        <w:jc w:val="center"/>
        <w:rPr>
          <w:rFonts w:hint="default"/>
          <w:b/>
          <w:bCs/>
          <w:color w:val="auto"/>
          <w:sz w:val="32"/>
          <w:szCs w:val="32"/>
          <w:highlight w:val="none"/>
          <w:lang w:val="en-US" w:eastAsia="zh-CN"/>
        </w:rPr>
        <w:sectPr>
          <w:pgSz w:w="16838" w:h="11906" w:orient="landscape"/>
          <w:pgMar w:top="1531" w:right="1701" w:bottom="1531" w:left="1701" w:header="851" w:footer="850" w:gutter="0"/>
          <w:pgNumType w:fmt="decimal"/>
          <w:cols w:space="0" w:num="1"/>
          <w:rtlGutter w:val="0"/>
          <w:docGrid w:linePitch="312" w:charSpace="0"/>
        </w:sectPr>
      </w:pPr>
      <w:bookmarkStart w:id="23" w:name="_Toc14453"/>
      <w:r>
        <w:rPr>
          <w:rFonts w:hint="default"/>
          <w:b/>
          <w:bCs/>
          <w:color w:val="auto"/>
          <w:sz w:val="32"/>
          <w:szCs w:val="32"/>
          <w:highlight w:val="none"/>
          <w:lang w:val="en-US" w:eastAsia="zh-CN"/>
        </w:rPr>
        <w:t>附图</w:t>
      </w:r>
      <w:r>
        <w:rPr>
          <w:rFonts w:hint="eastAsia"/>
          <w:b/>
          <w:bCs/>
          <w:color w:val="auto"/>
          <w:sz w:val="32"/>
          <w:szCs w:val="32"/>
          <w:highlight w:val="none"/>
          <w:lang w:val="en-US" w:eastAsia="zh-CN"/>
        </w:rPr>
        <w:t>9</w:t>
      </w:r>
      <w:r>
        <w:rPr>
          <w:rFonts w:hint="default"/>
          <w:b/>
          <w:bCs/>
          <w:color w:val="auto"/>
          <w:sz w:val="32"/>
          <w:szCs w:val="32"/>
          <w:highlight w:val="none"/>
          <w:lang w:val="en-US" w:eastAsia="zh-CN"/>
        </w:rPr>
        <w:t>中山市环境管控单元图</w:t>
      </w:r>
      <w:bookmarkEnd w:id="23"/>
    </w:p>
    <w:p w14:paraId="26E830E5">
      <w:pP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highlight w:val="none"/>
        </w:rPr>
        <mc:AlternateContent>
          <mc:Choice Requires="wpg">
            <w:drawing>
              <wp:anchor distT="0" distB="0" distL="114300" distR="114300" simplePos="0" relativeHeight="251682816" behindDoc="0" locked="0" layoutInCell="1" allowOverlap="1">
                <wp:simplePos x="0" y="0"/>
                <wp:positionH relativeFrom="column">
                  <wp:posOffset>1466215</wp:posOffset>
                </wp:positionH>
                <wp:positionV relativeFrom="paragraph">
                  <wp:posOffset>1414780</wp:posOffset>
                </wp:positionV>
                <wp:extent cx="1083310" cy="603250"/>
                <wp:effectExtent l="0" t="0" r="0" b="0"/>
                <wp:wrapNone/>
                <wp:docPr id="80" name="组合 91"/>
                <wp:cNvGraphicFramePr/>
                <a:graphic xmlns:a="http://schemas.openxmlformats.org/drawingml/2006/main">
                  <a:graphicData uri="http://schemas.microsoft.com/office/word/2010/wordprocessingGroup">
                    <wpg:wgp>
                      <wpg:cNvGrpSpPr/>
                      <wpg:grpSpPr>
                        <a:xfrm>
                          <a:off x="0" y="0"/>
                          <a:ext cx="1083310" cy="603250"/>
                          <a:chOff x="9440" y="496529"/>
                          <a:chExt cx="1641" cy="901"/>
                        </a:xfrm>
                      </wpg:grpSpPr>
                      <wps:wsp>
                        <wps:cNvPr id="78" name="矩形标注 224"/>
                        <wps:cNvSpPr/>
                        <wps:spPr>
                          <a:xfrm>
                            <a:off x="9551" y="496529"/>
                            <a:ext cx="1531" cy="430"/>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712B648F">
                              <w:pPr>
                                <w:rPr>
                                  <w:sz w:val="24"/>
                                </w:rPr>
                              </w:pPr>
                              <w:r>
                                <w:rPr>
                                  <w:rFonts w:hint="eastAsia" w:eastAsia="宋体"/>
                                  <w:sz w:val="24"/>
                                </w:rPr>
                                <w:t>项目所在地</w:t>
                              </w:r>
                            </w:p>
                          </w:txbxContent>
                        </wps:txbx>
                        <wps:bodyPr wrap="square" upright="1"/>
                      </wps:wsp>
                      <wps:wsp>
                        <wps:cNvPr id="79" name="椭圆 93"/>
                        <wps:cNvSpPr/>
                        <wps:spPr>
                          <a:xfrm>
                            <a:off x="9440" y="497290"/>
                            <a:ext cx="140" cy="140"/>
                          </a:xfrm>
                          <a:prstGeom prst="ellipse">
                            <a:avLst/>
                          </a:prstGeom>
                          <a:solidFill>
                            <a:srgbClr val="FF0000"/>
                          </a:solidFill>
                          <a:ln w="9525" cap="flat" cmpd="sng">
                            <a:solidFill>
                              <a:srgbClr val="000000"/>
                            </a:solidFill>
                            <a:prstDash val="solid"/>
                            <a:headEnd type="none" w="med" len="med"/>
                            <a:tailEnd type="none" w="med" len="med"/>
                          </a:ln>
                        </wps:spPr>
                        <wps:bodyPr wrap="square" upright="1"/>
                      </wps:wsp>
                    </wpg:wgp>
                  </a:graphicData>
                </a:graphic>
              </wp:anchor>
            </w:drawing>
          </mc:Choice>
          <mc:Fallback>
            <w:pict>
              <v:group id="组合 91" o:spid="_x0000_s1026" o:spt="203" style="position:absolute;left:0pt;margin-left:115.45pt;margin-top:111.4pt;height:47.5pt;width:85.3pt;z-index:251682816;mso-width-relative:page;mso-height-relative:page;" coordorigin="9440,496529" coordsize="1641,901" o:gfxdata="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">
                <o:lock v:ext="edit" aspectratio="f"/>
                <v:shape id="矩形标注 224" o:spid="_x0000_s1026" o:spt="61" type="#_x0000_t61" style="position:absolute;left:9551;top:496529;height:430;width:1531;" fillcolor="#FFFFFF" filled="t" stroked="t" coordsize="21600,21600" o:gfxdata="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L1w2RugAAANsA&#10;AAAPAAAAAAAAAAEAIAAAACIAAABkcnMvZG93bnJldi54bWxQSwECFAAUAAAACACHTuJAMy8FnjsA&#10;AAA5AAAAEAAAAAAAAAABACAAAAAJAQAAZHJzL3NoYXBleG1sLnhtbFBLBQYAAAAABgAGAFsBAACz&#10;AwAAAAA=&#10;" adj="167,38696">
                  <v:fill on="t" focussize="0,0"/>
                  <v:stroke color="#000000" joinstyle="miter"/>
                  <v:imagedata o:title=""/>
                  <o:lock v:ext="edit" aspectratio="f"/>
                  <v:textbox>
                    <w:txbxContent>
                      <w:p w14:paraId="712B648F">
                        <w:pPr>
                          <w:rPr>
                            <w:sz w:val="24"/>
                          </w:rPr>
                        </w:pPr>
                        <w:r>
                          <w:rPr>
                            <w:rFonts w:hint="eastAsia" w:eastAsia="宋体"/>
                            <w:sz w:val="24"/>
                          </w:rPr>
                          <w:t>项目所在地</w:t>
                        </w:r>
                      </w:p>
                    </w:txbxContent>
                  </v:textbox>
                </v:shape>
                <v:shape id="椭圆 93" o:spid="_x0000_s1026" o:spt="3" type="#_x0000_t3" style="position:absolute;left:9440;top:497290;height:140;width:140;" fillcolor="#FF0000" filled="t" stroked="t" coordsize="21600,21600" o:gfxdata="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YGUhr4A&#10;AADbAAAADwAAAAAAAAABACAAAAAiAAAAZHJzL2Rvd25yZXYueG1sUEsBAhQAFAAAAAgAh07iQDMv&#10;BZ47AAAAOQAAABAAAAAAAAAAAQAgAAAADQEAAGRycy9zaGFwZXhtbC54bWxQSwUGAAAAAAYABgBb&#10;AQAAtwMAAAAA&#10;">
                  <v:fill on="t" focussize="0,0"/>
                  <v:stroke color="#000000" joinstyle="round"/>
                  <v:imagedata o:title=""/>
                  <o:lock v:ext="edit" aspectratio="f"/>
                </v:shape>
              </v:group>
            </w:pict>
          </mc:Fallback>
        </mc:AlternateContent>
      </w:r>
      <w:r>
        <w:rPr>
          <w:rFonts w:hint="default" w:ascii="Times New Roman" w:hAnsi="Times New Roman" w:eastAsia="宋体" w:cs="Times New Roman"/>
          <w:color w:val="auto"/>
          <w:highlight w:val="none"/>
          <w:lang w:val="en-US" w:eastAsia="zh-CN"/>
        </w:rPr>
        <w:drawing>
          <wp:inline distT="0" distB="0" distL="114300" distR="114300">
            <wp:extent cx="5215255" cy="7367905"/>
            <wp:effectExtent l="0" t="0" r="4445" b="4445"/>
            <wp:docPr id="140" name="图片 41" descr="53f9430147bed0c2091b54717b70d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41" descr="53f9430147bed0c2091b54717b70d63"/>
                    <pic:cNvPicPr>
                      <a:picLocks noChangeAspect="1"/>
                    </pic:cNvPicPr>
                  </pic:nvPicPr>
                  <pic:blipFill>
                    <a:blip r:embed="rId39"/>
                    <a:stretch>
                      <a:fillRect/>
                    </a:stretch>
                  </pic:blipFill>
                  <pic:spPr>
                    <a:xfrm>
                      <a:off x="0" y="0"/>
                      <a:ext cx="5215255" cy="7367905"/>
                    </a:xfrm>
                    <a:prstGeom prst="rect">
                      <a:avLst/>
                    </a:prstGeom>
                    <a:noFill/>
                    <a:ln>
                      <a:noFill/>
                    </a:ln>
                  </pic:spPr>
                </pic:pic>
              </a:graphicData>
            </a:graphic>
          </wp:inline>
        </w:drawing>
      </w:r>
    </w:p>
    <w:p w14:paraId="0792EE34">
      <w:pPr>
        <w:jc w:val="center"/>
        <w:rPr>
          <w:rFonts w:hint="default"/>
          <w:color w:val="auto"/>
          <w:highlight w:val="none"/>
          <w:lang w:val="en-US" w:eastAsia="zh-CN"/>
        </w:rPr>
      </w:pPr>
      <w:r>
        <w:rPr>
          <w:rFonts w:hint="default"/>
          <w:b/>
          <w:bCs/>
          <w:color w:val="auto"/>
          <w:sz w:val="32"/>
          <w:szCs w:val="32"/>
          <w:highlight w:val="none"/>
          <w:lang w:val="en-US" w:eastAsia="zh-CN"/>
        </w:rPr>
        <w:t>附图1</w:t>
      </w:r>
      <w:r>
        <w:rPr>
          <w:rFonts w:hint="eastAsia"/>
          <w:b/>
          <w:bCs/>
          <w:color w:val="auto"/>
          <w:sz w:val="32"/>
          <w:szCs w:val="32"/>
          <w:highlight w:val="none"/>
          <w:lang w:val="en-US" w:eastAsia="zh-CN"/>
        </w:rPr>
        <w:t xml:space="preserve">0  </w:t>
      </w:r>
      <w:r>
        <w:rPr>
          <w:rFonts w:hint="default"/>
          <w:b/>
          <w:bCs/>
          <w:color w:val="auto"/>
          <w:sz w:val="32"/>
          <w:szCs w:val="32"/>
          <w:highlight w:val="none"/>
          <w:lang w:val="en-US" w:eastAsia="zh-CN"/>
        </w:rPr>
        <w:t>中山市地下水污染防治重点区划定</w:t>
      </w:r>
    </w:p>
    <w:sectPr>
      <w:pgSz w:w="11906" w:h="16838"/>
      <w:pgMar w:top="1701" w:right="1531" w:bottom="1701" w:left="1531" w:header="851" w:footer="851"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MS Mincho">
    <w:altName w:val="MS UI Gothic"/>
    <w:panose1 w:val="02020609040205080304"/>
    <w:charset w:val="80"/>
    <w:family w:val="modern"/>
    <w:pitch w:val="default"/>
    <w:sig w:usb0="00000000" w:usb1="00000000" w:usb2="00000012" w:usb3="00000000" w:csb0="4002009F" w:csb1="DFD70000"/>
  </w:font>
  <w:font w:name="MS UI Gothic">
    <w:panose1 w:val="020B0600070205080204"/>
    <w:charset w:val="80"/>
    <w:family w:val="auto"/>
    <w:pitch w:val="default"/>
    <w:sig w:usb0="E00002FF" w:usb1="6AC7FDFB" w:usb2="08000012" w:usb3="00000000" w:csb0="4002009F" w:csb1="DFD70000"/>
  </w:font>
  <w:font w:name="Impact">
    <w:panose1 w:val="020B0806030902050204"/>
    <w:charset w:val="00"/>
    <w:family w:val="swiss"/>
    <w:pitch w:val="default"/>
    <w:sig w:usb0="00000287" w:usb1="00000000" w:usb2="00000000" w:usb3="00000000" w:csb0="2000009F" w:csb1="DFD70000"/>
  </w:font>
  <w:font w:name="仿宋体">
    <w:altName w:val="楷体"/>
    <w:panose1 w:val="00000000000000000000"/>
    <w:charset w:val="86"/>
    <w:family w:val="roma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Wingdings 2">
    <w:panose1 w:val="05020102010507070707"/>
    <w:charset w:val="02"/>
    <w:family w:val="auto"/>
    <w:pitch w:val="default"/>
    <w:sig w:usb0="00000000" w:usb1="00000000" w:usb2="00000000" w:usb3="00000000" w:csb0="80000000" w:csb1="00000000"/>
  </w:font>
  <w:font w:name="Segoe UI">
    <w:panose1 w:val="020B05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6CE658">
    <w:pPr>
      <w:pStyle w:val="28"/>
      <w:ind w:right="360"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14B68E">
    <w:pPr>
      <w:pStyle w:val="17"/>
      <w:spacing w:before="1" w:line="166" w:lineRule="auto"/>
      <w:ind w:left="5292"/>
      <w:rPr>
        <w:sz w:val="28"/>
        <w:szCs w:val="28"/>
      </w:rPr>
    </w:pPr>
    <w:r>
      <w:rPr>
        <w:sz w:val="2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0" name="文本框 20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B5761EB">
                          <w:pPr>
                            <w:pStyle w:val="28"/>
                          </w:pPr>
                          <w:r>
                            <w:fldChar w:fldCharType="begin"/>
                          </w:r>
                          <w:r>
                            <w:instrText xml:space="preserve"> PAGE  \* MERGEFORMAT </w:instrText>
                          </w:r>
                          <w:r>
                            <w:fldChar w:fldCharType="separate"/>
                          </w:r>
                          <w:r>
                            <w:t>54</w:t>
                          </w:r>
                          <w:r>
                            <w:fldChar w:fldCharType="end"/>
                          </w:r>
                        </w:p>
                      </w:txbxContent>
                    </wps:txbx>
                    <wps:bodyPr vert="horz" wrap="none" lIns="0" tIns="0" rIns="0" bIns="0" anchor="t" anchorCtr="0" upright="0">
                      <a:spAutoFit/>
                    </wps:bodyPr>
                  </wps:wsp>
                </a:graphicData>
              </a:graphic>
            </wp:anchor>
          </w:drawing>
        </mc:Choice>
        <mc:Fallback>
          <w:pict>
            <v:shape id="文本框 207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APTxP74QEAAMMDAAAOAAAA&#10;AAAAAAEAIAAAAB4BAABkcnMvZTJvRG9jLnhtbFBLBQYAAAAABgAGAFkBAABxBQAAAAA=&#10;">
              <v:fill on="f" focussize="0,0"/>
              <v:stroke on="f"/>
              <v:imagedata o:title=""/>
              <o:lock v:ext="edit" aspectratio="f"/>
              <v:textbox inset="0mm,0mm,0mm,0mm" style="mso-fit-shape-to-text:t;">
                <w:txbxContent>
                  <w:p w14:paraId="3B5761EB">
                    <w:pPr>
                      <w:pStyle w:val="28"/>
                    </w:pPr>
                    <w:r>
                      <w:fldChar w:fldCharType="begin"/>
                    </w:r>
                    <w:r>
                      <w:instrText xml:space="preserve"> PAGE  \* MERGEFORMAT </w:instrText>
                    </w:r>
                    <w:r>
                      <w:fldChar w:fldCharType="separate"/>
                    </w:r>
                    <w:r>
                      <w:t>54</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CD3423">
    <w:pPr>
      <w:pStyle w:val="28"/>
      <w:framePr w:wrap="around" w:vAnchor="text" w:hAnchor="margin" w:xAlign="center" w:y="1"/>
      <w:rPr>
        <w:rStyle w:val="38"/>
      </w:rPr>
    </w:pPr>
    <w:r>
      <w:fldChar w:fldCharType="begin"/>
    </w:r>
    <w:r>
      <w:rPr>
        <w:rStyle w:val="38"/>
      </w:rPr>
      <w:instrText xml:space="preserve">PAGE  </w:instrText>
    </w:r>
    <w:r>
      <w:fldChar w:fldCharType="end"/>
    </w:r>
  </w:p>
  <w:p w14:paraId="5E8C3158">
    <w:pPr>
      <w:pStyle w:val="2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8FA46D">
    <w:pPr>
      <w:pStyle w:val="28"/>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ECD7B2">
    <w:pPr>
      <w:pStyle w:val="28"/>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4" name="文本框 208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B41269A">
                          <w:pPr>
                            <w:pStyle w:val="28"/>
                          </w:pPr>
                          <w:r>
                            <w:fldChar w:fldCharType="begin"/>
                          </w:r>
                          <w:r>
                            <w:instrText xml:space="preserve"> PAGE  \* MERGEFORMAT </w:instrText>
                          </w:r>
                          <w:r>
                            <w:fldChar w:fldCharType="separate"/>
                          </w:r>
                          <w:r>
                            <w:t>1</w:t>
                          </w:r>
                          <w:r>
                            <w:fldChar w:fldCharType="end"/>
                          </w:r>
                        </w:p>
                      </w:txbxContent>
                    </wps:txbx>
                    <wps:bodyPr vert="horz" wrap="none" lIns="0" tIns="0" rIns="0" bIns="0" anchor="t" anchorCtr="0" upright="0">
                      <a:spAutoFit/>
                    </wps:bodyPr>
                  </wps:wsp>
                </a:graphicData>
              </a:graphic>
            </wp:anchor>
          </w:drawing>
        </mc:Choice>
        <mc:Fallback>
          <w:pict>
            <v:shape id="文本框 2081"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Dr+RMz4QEAAMMDAAAOAAAA&#10;AAAAAAEAIAAAAB4BAABkcnMvZTJvRG9jLnhtbFBLBQYAAAAABgAGAFkBAABxBQAAAAA=&#10;">
              <v:fill on="f" focussize="0,0"/>
              <v:stroke on="f"/>
              <v:imagedata o:title=""/>
              <o:lock v:ext="edit" aspectratio="f"/>
              <v:textbox inset="0mm,0mm,0mm,0mm" style="mso-fit-shape-to-text:t;">
                <w:txbxContent>
                  <w:p w14:paraId="2B41269A">
                    <w:pPr>
                      <w:pStyle w:val="2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968D67">
    <w:pPr>
      <w:pStyle w:val="28"/>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5" name="文本框 20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B61DDEB">
                          <w:pPr>
                            <w:pStyle w:val="28"/>
                          </w:pPr>
                          <w:r>
                            <w:fldChar w:fldCharType="begin"/>
                          </w:r>
                          <w:r>
                            <w:instrText xml:space="preserve"> PAGE  \* MERGEFORMAT </w:instrText>
                          </w:r>
                          <w:r>
                            <w:fldChar w:fldCharType="separate"/>
                          </w:r>
                          <w:r>
                            <w:t>2</w:t>
                          </w:r>
                          <w:r>
                            <w:fldChar w:fldCharType="end"/>
                          </w:r>
                        </w:p>
                      </w:txbxContent>
                    </wps:txbx>
                    <wps:bodyPr vert="horz" wrap="none" lIns="0" tIns="0" rIns="0" bIns="0" anchor="t" anchorCtr="0" upright="0">
                      <a:spAutoFit/>
                    </wps:bodyPr>
                  </wps:wsp>
                </a:graphicData>
              </a:graphic>
            </wp:anchor>
          </w:drawing>
        </mc:Choice>
        <mc:Fallback>
          <w:pict>
            <v:shape id="文本框 2082"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AsA8SL4QEAAMMDAAAOAAAA&#10;AAAAAAEAIAAAAB4BAABkcnMvZTJvRG9jLnhtbFBLBQYAAAAABgAGAFkBAABxBQAAAAA=&#10;">
              <v:fill on="f" focussize="0,0"/>
              <v:stroke on="f"/>
              <v:imagedata o:title=""/>
              <o:lock v:ext="edit" aspectratio="f"/>
              <v:textbox inset="0mm,0mm,0mm,0mm" style="mso-fit-shape-to-text:t;">
                <w:txbxContent>
                  <w:p w14:paraId="7B61DDEB">
                    <w:pPr>
                      <w:pStyle w:val="28"/>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055F29">
    <w:pPr>
      <w:pStyle w:val="28"/>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46" name="文本框 20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1F83CC5">
                          <w:pPr>
                            <w:pStyle w:val="28"/>
                          </w:pPr>
                          <w:r>
                            <w:fldChar w:fldCharType="begin"/>
                          </w:r>
                          <w:r>
                            <w:instrText xml:space="preserve"> PAGE  \* MERGEFORMAT </w:instrText>
                          </w:r>
                          <w:r>
                            <w:fldChar w:fldCharType="separate"/>
                          </w:r>
                          <w:r>
                            <w:t>8</w:t>
                          </w:r>
                          <w:r>
                            <w:fldChar w:fldCharType="end"/>
                          </w:r>
                        </w:p>
                      </w:txbxContent>
                    </wps:txbx>
                    <wps:bodyPr vert="horz" wrap="none" lIns="0" tIns="0" rIns="0" bIns="0" anchor="t" anchorCtr="0" upright="0">
                      <a:spAutoFit/>
                    </wps:bodyPr>
                  </wps:wsp>
                </a:graphicData>
              </a:graphic>
            </wp:anchor>
          </w:drawing>
        </mc:Choice>
        <mc:Fallback>
          <w:pict>
            <v:shape id="文本框 2072"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CzktiP4QEAAMMDAAAOAAAA&#10;AAAAAAEAIAAAAB4BAABkcnMvZTJvRG9jLnhtbFBLBQYAAAAABgAGAFkBAABxBQAAAAA=&#10;">
              <v:fill on="f" focussize="0,0"/>
              <v:stroke on="f"/>
              <v:imagedata o:title=""/>
              <o:lock v:ext="edit" aspectratio="f"/>
              <v:textbox inset="0mm,0mm,0mm,0mm" style="mso-fit-shape-to-text:t;">
                <w:txbxContent>
                  <w:p w14:paraId="51F83CC5">
                    <w:pPr>
                      <w:pStyle w:val="28"/>
                    </w:pPr>
                    <w:r>
                      <w:fldChar w:fldCharType="begin"/>
                    </w:r>
                    <w:r>
                      <w:instrText xml:space="preserve"> PAGE  \* MERGEFORMAT </w:instrText>
                    </w:r>
                    <w:r>
                      <w:fldChar w:fldCharType="separate"/>
                    </w:r>
                    <w:r>
                      <w:t>8</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D75C71">
    <w:pPr>
      <w:pStyle w:val="28"/>
      <w:ind w:right="360" w:firstLine="360"/>
      <w:jc w:val="cente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47" name="文本框 20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C3F2D72">
                          <w:pPr>
                            <w:pStyle w:val="28"/>
                          </w:pPr>
                          <w:r>
                            <w:fldChar w:fldCharType="begin"/>
                          </w:r>
                          <w:r>
                            <w:instrText xml:space="preserve"> PAGE  \* MERGEFORMAT </w:instrText>
                          </w:r>
                          <w:r>
                            <w:fldChar w:fldCharType="separate"/>
                          </w:r>
                          <w:r>
                            <w:t>50</w:t>
                          </w:r>
                          <w:r>
                            <w:fldChar w:fldCharType="end"/>
                          </w:r>
                        </w:p>
                      </w:txbxContent>
                    </wps:txbx>
                    <wps:bodyPr vert="horz" wrap="none" lIns="0" tIns="0" rIns="0" bIns="0" anchor="t" anchorCtr="0" upright="0">
                      <a:spAutoFit/>
                    </wps:bodyPr>
                  </wps:wsp>
                </a:graphicData>
              </a:graphic>
            </wp:anchor>
          </w:drawing>
        </mc:Choice>
        <mc:Fallback>
          <w:pict>
            <v:shape id="文本框 2073"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hUPU/+IBAADDAwAADgAA&#10;AAAAAAABACAAAAAeAQAAZHJzL2Uyb0RvYy54bWxQSwUGAAAAAAYABgBZAQAAcgUAAAAA&#10;">
              <v:fill on="f" focussize="0,0"/>
              <v:stroke on="f"/>
              <v:imagedata o:title=""/>
              <o:lock v:ext="edit" aspectratio="f"/>
              <v:textbox inset="0mm,0mm,0mm,0mm" style="mso-fit-shape-to-text:t;">
                <w:txbxContent>
                  <w:p w14:paraId="5C3F2D72">
                    <w:pPr>
                      <w:pStyle w:val="28"/>
                    </w:pPr>
                    <w:r>
                      <w:fldChar w:fldCharType="begin"/>
                    </w:r>
                    <w:r>
                      <w:instrText xml:space="preserve"> PAGE  \* MERGEFORMAT </w:instrText>
                    </w:r>
                    <w:r>
                      <w:fldChar w:fldCharType="separate"/>
                    </w:r>
                    <w:r>
                      <w:t>50</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9195D3">
    <w:pPr>
      <w:pStyle w:val="28"/>
      <w:ind w:right="360" w:firstLine="360"/>
      <w:jc w:val="cente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8" name="文本框 20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5E34BD1">
                          <w:pPr>
                            <w:pStyle w:val="28"/>
                          </w:pPr>
                          <w:r>
                            <w:fldChar w:fldCharType="begin"/>
                          </w:r>
                          <w:r>
                            <w:instrText xml:space="preserve"> PAGE  \* MERGEFORMAT </w:instrText>
                          </w:r>
                          <w:r>
                            <w:fldChar w:fldCharType="separate"/>
                          </w:r>
                          <w:r>
                            <w:t>51</w:t>
                          </w:r>
                          <w:r>
                            <w:fldChar w:fldCharType="end"/>
                          </w:r>
                        </w:p>
                      </w:txbxContent>
                    </wps:txbx>
                    <wps:bodyPr vert="horz" wrap="none" lIns="0" tIns="0" rIns="0" bIns="0" anchor="t" anchorCtr="0" upright="0">
                      <a:spAutoFit/>
                    </wps:bodyPr>
                  </wps:wsp>
                </a:graphicData>
              </a:graphic>
            </wp:anchor>
          </w:drawing>
        </mc:Choice>
        <mc:Fallback>
          <w:pict>
            <v:shape id="文本框 2074"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AyVInX4QEAAMMDAAAOAAAA&#10;AAAAAAEAIAAAAB4BAABkcnMvZTJvRG9jLnhtbFBLBQYAAAAABgAGAFkBAABxBQAAAAA=&#10;">
              <v:fill on="f" focussize="0,0"/>
              <v:stroke on="f"/>
              <v:imagedata o:title=""/>
              <o:lock v:ext="edit" aspectratio="f"/>
              <v:textbox inset="0mm,0mm,0mm,0mm" style="mso-fit-shape-to-text:t;">
                <w:txbxContent>
                  <w:p w14:paraId="55E34BD1">
                    <w:pPr>
                      <w:pStyle w:val="28"/>
                    </w:pPr>
                    <w:r>
                      <w:fldChar w:fldCharType="begin"/>
                    </w:r>
                    <w:r>
                      <w:instrText xml:space="preserve"> PAGE  \* MERGEFORMAT </w:instrText>
                    </w:r>
                    <w:r>
                      <w:fldChar w:fldCharType="separate"/>
                    </w:r>
                    <w:r>
                      <w:t>51</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219882">
    <w:pPr>
      <w:pStyle w:val="17"/>
      <w:spacing w:before="1" w:line="166" w:lineRule="auto"/>
      <w:ind w:left="6071"/>
      <w:rPr>
        <w:sz w:val="28"/>
        <w:szCs w:val="28"/>
      </w:rPr>
    </w:pPr>
    <w:r>
      <w:rPr>
        <w:sz w:val="2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9" name="文本框 20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09CD331">
                          <w:pPr>
                            <w:pStyle w:val="28"/>
                          </w:pPr>
                          <w:r>
                            <w:fldChar w:fldCharType="begin"/>
                          </w:r>
                          <w:r>
                            <w:instrText xml:space="preserve"> PAGE  \* MERGEFORMAT </w:instrText>
                          </w:r>
                          <w:r>
                            <w:fldChar w:fldCharType="separate"/>
                          </w:r>
                          <w:r>
                            <w:t>53</w:t>
                          </w:r>
                          <w:r>
                            <w:fldChar w:fldCharType="end"/>
                          </w:r>
                        </w:p>
                      </w:txbxContent>
                    </wps:txbx>
                    <wps:bodyPr vert="horz" wrap="none" lIns="0" tIns="0" rIns="0" bIns="0" anchor="t" anchorCtr="0" upright="0">
                      <a:spAutoFit/>
                    </wps:bodyPr>
                  </wps:wsp>
                </a:graphicData>
              </a:graphic>
            </wp:anchor>
          </w:drawing>
        </mc:Choice>
        <mc:Fallback>
          <w:pict>
            <v:shape id="文本框 2075"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BIWFp+IBAADDAwAADgAA&#10;AAAAAAABACAAAAAeAQAAZHJzL2Uyb0RvYy54bWxQSwUGAAAAAAYABgBZAQAAcgUAAAAA&#10;">
              <v:fill on="f" focussize="0,0"/>
              <v:stroke on="f"/>
              <v:imagedata o:title=""/>
              <o:lock v:ext="edit" aspectratio="f"/>
              <v:textbox inset="0mm,0mm,0mm,0mm" style="mso-fit-shape-to-text:t;">
                <w:txbxContent>
                  <w:p w14:paraId="009CD331">
                    <w:pPr>
                      <w:pStyle w:val="28"/>
                    </w:pPr>
                    <w:r>
                      <w:fldChar w:fldCharType="begin"/>
                    </w:r>
                    <w:r>
                      <w:instrText xml:space="preserve"> PAGE  \* MERGEFORMAT </w:instrText>
                    </w:r>
                    <w:r>
                      <w:fldChar w:fldCharType="separate"/>
                    </w:r>
                    <w:r>
                      <w:t>53</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750F2FF"/>
    <w:multiLevelType w:val="singleLevel"/>
    <w:tmpl w:val="C750F2FF"/>
    <w:lvl w:ilvl="0" w:tentative="0">
      <w:start w:val="1"/>
      <w:numFmt w:val="decimal"/>
      <w:pStyle w:val="81"/>
      <w:suff w:val="nothing"/>
      <w:lvlText w:val="表%1 "/>
      <w:lvlJc w:val="left"/>
      <w:pPr>
        <w:tabs>
          <w:tab w:val="left" w:pos="0"/>
        </w:tabs>
      </w:pPr>
      <w:rPr>
        <w:rFonts w:hint="default" w:ascii="宋体" w:hAnsi="宋体" w:eastAsia="宋体" w:cs="宋体"/>
      </w:rPr>
    </w:lvl>
  </w:abstractNum>
  <w:abstractNum w:abstractNumId="1">
    <w:nsid w:val="C97D34DF"/>
    <w:multiLevelType w:val="singleLevel"/>
    <w:tmpl w:val="C97D34DF"/>
    <w:lvl w:ilvl="0" w:tentative="0">
      <w:start w:val="2"/>
      <w:numFmt w:val="decimal"/>
      <w:suff w:val="nothing"/>
      <w:lvlText w:val="%1）"/>
      <w:lvlJc w:val="left"/>
    </w:lvl>
  </w:abstractNum>
  <w:abstractNum w:abstractNumId="2">
    <w:nsid w:val="F7E9CDC2"/>
    <w:multiLevelType w:val="singleLevel"/>
    <w:tmpl w:val="F7E9CDC2"/>
    <w:lvl w:ilvl="0" w:tentative="0">
      <w:start w:val="2"/>
      <w:numFmt w:val="decimal"/>
      <w:suff w:val="nothing"/>
      <w:lvlText w:val="（%1）"/>
      <w:lvlJc w:val="left"/>
    </w:lvl>
  </w:abstractNum>
  <w:abstractNum w:abstractNumId="3">
    <w:nsid w:val="00000005"/>
    <w:multiLevelType w:val="multilevel"/>
    <w:tmpl w:val="00000005"/>
    <w:lvl w:ilvl="0" w:tentative="0">
      <w:start w:val="1"/>
      <w:numFmt w:val="decimal"/>
      <w:pStyle w:val="6"/>
      <w:lvlText w:val="%1."/>
      <w:lvlJc w:val="left"/>
      <w:pPr>
        <w:tabs>
          <w:tab w:val="left" w:pos="420"/>
        </w:tabs>
        <w:ind w:left="420" w:hanging="4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08C46D79"/>
    <w:multiLevelType w:val="multilevel"/>
    <w:tmpl w:val="08C46D79"/>
    <w:lvl w:ilvl="0" w:tentative="0">
      <w:start w:val="1"/>
      <w:numFmt w:val="decimal"/>
      <w:pStyle w:val="8"/>
      <w:lvlText w:val="表%1"/>
      <w:lvlJc w:val="center"/>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5F68B820"/>
    <w:multiLevelType w:val="singleLevel"/>
    <w:tmpl w:val="5F68B820"/>
    <w:lvl w:ilvl="0" w:tentative="0">
      <w:start w:val="1"/>
      <w:numFmt w:val="decimal"/>
      <w:pStyle w:val="79"/>
      <w:lvlText w:val="表%1."/>
      <w:lvlJc w:val="left"/>
      <w:pPr>
        <w:tabs>
          <w:tab w:val="left" w:pos="397"/>
        </w:tabs>
        <w:ind w:left="454" w:hanging="454"/>
      </w:pPr>
      <w:rPr>
        <w:rFonts w:hint="default"/>
      </w:rPr>
    </w:lvl>
  </w:abstractNum>
  <w:abstractNum w:abstractNumId="6">
    <w:nsid w:val="7EC66276"/>
    <w:multiLevelType w:val="singleLevel"/>
    <w:tmpl w:val="7EC66276"/>
    <w:lvl w:ilvl="0" w:tentative="0">
      <w:start w:val="1"/>
      <w:numFmt w:val="bullet"/>
      <w:pStyle w:val="19"/>
      <w:lvlText w:val=""/>
      <w:lvlJc w:val="left"/>
      <w:pPr>
        <w:tabs>
          <w:tab w:val="left" w:pos="780"/>
        </w:tabs>
        <w:ind w:left="780" w:hanging="360"/>
      </w:pPr>
      <w:rPr>
        <w:rFonts w:hint="default" w:ascii="Wingdings" w:hAnsi="Wingdings"/>
      </w:rPr>
    </w:lvl>
  </w:abstractNum>
  <w:num w:numId="1">
    <w:abstractNumId w:val="3"/>
  </w:num>
  <w:num w:numId="2">
    <w:abstractNumId w:val="4"/>
  </w:num>
  <w:num w:numId="3">
    <w:abstractNumId w:val="6"/>
  </w:num>
  <w:num w:numId="4">
    <w:abstractNumId w:val="5"/>
  </w:num>
  <w:num w:numId="5">
    <w:abstractNumId w:val="0"/>
  </w:num>
  <w:num w:numId="6">
    <w:abstractNumId w:val="1"/>
  </w:num>
  <w:num w:numId="7">
    <w:abstractNumId w:val="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W">
    <w15:presenceInfo w15:providerId="WPS Office" w15:userId="185038171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g3OTA1MDZkZWIzN2UwYzFlOTA0NTIwZTZlMDQ4OGEifQ=="/>
  </w:docVars>
  <w:rsids>
    <w:rsidRoot w:val="00172A27"/>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07350"/>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45E1B"/>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E30B0"/>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2F60"/>
    <w:rsid w:val="00BA7142"/>
    <w:rsid w:val="00BB237C"/>
    <w:rsid w:val="00BB41A3"/>
    <w:rsid w:val="00BC32DC"/>
    <w:rsid w:val="00BC35B6"/>
    <w:rsid w:val="00BD1B51"/>
    <w:rsid w:val="00BD4596"/>
    <w:rsid w:val="00BE1405"/>
    <w:rsid w:val="00BE312D"/>
    <w:rsid w:val="00BF1C20"/>
    <w:rsid w:val="00C10578"/>
    <w:rsid w:val="00C135BC"/>
    <w:rsid w:val="00C15C95"/>
    <w:rsid w:val="00C1710E"/>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30FAC"/>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290F7E"/>
    <w:rsid w:val="015D1E09"/>
    <w:rsid w:val="01B36BD0"/>
    <w:rsid w:val="01EB0C8D"/>
    <w:rsid w:val="01F30330"/>
    <w:rsid w:val="02427F54"/>
    <w:rsid w:val="02697903"/>
    <w:rsid w:val="02BA52C5"/>
    <w:rsid w:val="02BC3862"/>
    <w:rsid w:val="02F96569"/>
    <w:rsid w:val="032D29B2"/>
    <w:rsid w:val="03425C39"/>
    <w:rsid w:val="03BC3BDC"/>
    <w:rsid w:val="03BD5AE4"/>
    <w:rsid w:val="03EA7B21"/>
    <w:rsid w:val="0453373C"/>
    <w:rsid w:val="045A1585"/>
    <w:rsid w:val="053578FC"/>
    <w:rsid w:val="05571C02"/>
    <w:rsid w:val="05CD3FD8"/>
    <w:rsid w:val="05F83EAE"/>
    <w:rsid w:val="063858F6"/>
    <w:rsid w:val="063E7D85"/>
    <w:rsid w:val="06823015"/>
    <w:rsid w:val="06AB4624"/>
    <w:rsid w:val="06BD5DFB"/>
    <w:rsid w:val="06CC603E"/>
    <w:rsid w:val="071A324D"/>
    <w:rsid w:val="07293586"/>
    <w:rsid w:val="07295285"/>
    <w:rsid w:val="073065CD"/>
    <w:rsid w:val="0737795B"/>
    <w:rsid w:val="0744651C"/>
    <w:rsid w:val="07636392"/>
    <w:rsid w:val="07691ADF"/>
    <w:rsid w:val="07770C56"/>
    <w:rsid w:val="07DF3C32"/>
    <w:rsid w:val="07FC70A2"/>
    <w:rsid w:val="08326375"/>
    <w:rsid w:val="083B791F"/>
    <w:rsid w:val="084C7B8E"/>
    <w:rsid w:val="084F5624"/>
    <w:rsid w:val="085D7896"/>
    <w:rsid w:val="08E2550B"/>
    <w:rsid w:val="08FD2E27"/>
    <w:rsid w:val="092217DD"/>
    <w:rsid w:val="092F6EDF"/>
    <w:rsid w:val="093A7294"/>
    <w:rsid w:val="0973691C"/>
    <w:rsid w:val="09CA2D09"/>
    <w:rsid w:val="0A263993"/>
    <w:rsid w:val="0A2D3AC2"/>
    <w:rsid w:val="0A344626"/>
    <w:rsid w:val="0A3A1982"/>
    <w:rsid w:val="0A493B36"/>
    <w:rsid w:val="0AA755DF"/>
    <w:rsid w:val="0AC91212"/>
    <w:rsid w:val="0AD06E5C"/>
    <w:rsid w:val="0AF338CE"/>
    <w:rsid w:val="0B120D44"/>
    <w:rsid w:val="0B2F5B18"/>
    <w:rsid w:val="0B4E1717"/>
    <w:rsid w:val="0B6D532E"/>
    <w:rsid w:val="0BC62CE6"/>
    <w:rsid w:val="0BD27BF6"/>
    <w:rsid w:val="0C00585A"/>
    <w:rsid w:val="0C3B3C7D"/>
    <w:rsid w:val="0C8B0FEF"/>
    <w:rsid w:val="0C9C1E62"/>
    <w:rsid w:val="0CA57A5D"/>
    <w:rsid w:val="0CAB2EAE"/>
    <w:rsid w:val="0D3D1A44"/>
    <w:rsid w:val="0D4A649E"/>
    <w:rsid w:val="0D524E83"/>
    <w:rsid w:val="0D621C7D"/>
    <w:rsid w:val="0D6847F2"/>
    <w:rsid w:val="0D8A1024"/>
    <w:rsid w:val="0E0F40AE"/>
    <w:rsid w:val="0E397F28"/>
    <w:rsid w:val="0E3B58C3"/>
    <w:rsid w:val="0E73034D"/>
    <w:rsid w:val="0F13775A"/>
    <w:rsid w:val="0F5F45FE"/>
    <w:rsid w:val="0F955B67"/>
    <w:rsid w:val="0F9A112B"/>
    <w:rsid w:val="0FE95EB3"/>
    <w:rsid w:val="10173C40"/>
    <w:rsid w:val="106D2F64"/>
    <w:rsid w:val="107437F2"/>
    <w:rsid w:val="10872705"/>
    <w:rsid w:val="109202F8"/>
    <w:rsid w:val="10945E1E"/>
    <w:rsid w:val="10B63710"/>
    <w:rsid w:val="10F10820"/>
    <w:rsid w:val="111C2F7A"/>
    <w:rsid w:val="113D0264"/>
    <w:rsid w:val="115E01DA"/>
    <w:rsid w:val="11665CA1"/>
    <w:rsid w:val="116C0B49"/>
    <w:rsid w:val="122F5144"/>
    <w:rsid w:val="123A519F"/>
    <w:rsid w:val="123C1D7A"/>
    <w:rsid w:val="1288061D"/>
    <w:rsid w:val="12A260FD"/>
    <w:rsid w:val="13951726"/>
    <w:rsid w:val="13B50586"/>
    <w:rsid w:val="13BC69D1"/>
    <w:rsid w:val="13CE33F5"/>
    <w:rsid w:val="1428639F"/>
    <w:rsid w:val="142F5840"/>
    <w:rsid w:val="14396509"/>
    <w:rsid w:val="143D057B"/>
    <w:rsid w:val="14611DEA"/>
    <w:rsid w:val="14DD2C3C"/>
    <w:rsid w:val="14EB7FD7"/>
    <w:rsid w:val="15DF7B3C"/>
    <w:rsid w:val="15ED1BF5"/>
    <w:rsid w:val="16025792"/>
    <w:rsid w:val="16087E1D"/>
    <w:rsid w:val="16116117"/>
    <w:rsid w:val="16CA2137"/>
    <w:rsid w:val="170C2C06"/>
    <w:rsid w:val="17701D14"/>
    <w:rsid w:val="17735226"/>
    <w:rsid w:val="17BB0135"/>
    <w:rsid w:val="17BB6387"/>
    <w:rsid w:val="17CB5188"/>
    <w:rsid w:val="17D96B2F"/>
    <w:rsid w:val="18351C95"/>
    <w:rsid w:val="1836159F"/>
    <w:rsid w:val="18461E38"/>
    <w:rsid w:val="188D6A31"/>
    <w:rsid w:val="188E75F7"/>
    <w:rsid w:val="189F624C"/>
    <w:rsid w:val="193C09B5"/>
    <w:rsid w:val="193F08F1"/>
    <w:rsid w:val="196F7429"/>
    <w:rsid w:val="19B117EF"/>
    <w:rsid w:val="19E5593D"/>
    <w:rsid w:val="1A1C66C0"/>
    <w:rsid w:val="1A42393B"/>
    <w:rsid w:val="1A4A39F2"/>
    <w:rsid w:val="1A88327D"/>
    <w:rsid w:val="1AAD45DE"/>
    <w:rsid w:val="1AFA6E70"/>
    <w:rsid w:val="1B046F80"/>
    <w:rsid w:val="1B09565B"/>
    <w:rsid w:val="1B3267B5"/>
    <w:rsid w:val="1B40161D"/>
    <w:rsid w:val="1B441859"/>
    <w:rsid w:val="1B59213E"/>
    <w:rsid w:val="1B6606B1"/>
    <w:rsid w:val="1B7A16F6"/>
    <w:rsid w:val="1BBB3C46"/>
    <w:rsid w:val="1BD468A2"/>
    <w:rsid w:val="1BDB2542"/>
    <w:rsid w:val="1C107CB5"/>
    <w:rsid w:val="1C1F4557"/>
    <w:rsid w:val="1C1F47D2"/>
    <w:rsid w:val="1C4D015E"/>
    <w:rsid w:val="1C5E7925"/>
    <w:rsid w:val="1C9571A6"/>
    <w:rsid w:val="1CFD070F"/>
    <w:rsid w:val="1D0929C7"/>
    <w:rsid w:val="1D2B4787"/>
    <w:rsid w:val="1D5B3883"/>
    <w:rsid w:val="1D5C7CC4"/>
    <w:rsid w:val="1D5F6196"/>
    <w:rsid w:val="1D6132A5"/>
    <w:rsid w:val="1D7E40DE"/>
    <w:rsid w:val="1D8346DA"/>
    <w:rsid w:val="1D8E56D5"/>
    <w:rsid w:val="1D9F677B"/>
    <w:rsid w:val="1E1467F1"/>
    <w:rsid w:val="1E5849BE"/>
    <w:rsid w:val="1E7A43DA"/>
    <w:rsid w:val="1E862121"/>
    <w:rsid w:val="1EA96F39"/>
    <w:rsid w:val="1EEF6A9A"/>
    <w:rsid w:val="1F486752"/>
    <w:rsid w:val="1F6D440A"/>
    <w:rsid w:val="1F6F0182"/>
    <w:rsid w:val="1FCE3F40"/>
    <w:rsid w:val="1FE7539E"/>
    <w:rsid w:val="205D447F"/>
    <w:rsid w:val="20671BE0"/>
    <w:rsid w:val="20963CB8"/>
    <w:rsid w:val="20A81A1B"/>
    <w:rsid w:val="20B07FB6"/>
    <w:rsid w:val="20B646FB"/>
    <w:rsid w:val="20BD4F1E"/>
    <w:rsid w:val="211C60E8"/>
    <w:rsid w:val="21293519"/>
    <w:rsid w:val="213B74B1"/>
    <w:rsid w:val="215A2310"/>
    <w:rsid w:val="21674E89"/>
    <w:rsid w:val="217355DC"/>
    <w:rsid w:val="21A01BE6"/>
    <w:rsid w:val="21D4251F"/>
    <w:rsid w:val="21DE318A"/>
    <w:rsid w:val="21EF5B80"/>
    <w:rsid w:val="21FC3824"/>
    <w:rsid w:val="22576990"/>
    <w:rsid w:val="229B303C"/>
    <w:rsid w:val="22C31FE2"/>
    <w:rsid w:val="22CE76CE"/>
    <w:rsid w:val="22F47480"/>
    <w:rsid w:val="236478D2"/>
    <w:rsid w:val="239537F5"/>
    <w:rsid w:val="23DE1C48"/>
    <w:rsid w:val="240210CD"/>
    <w:rsid w:val="242552B4"/>
    <w:rsid w:val="245051B0"/>
    <w:rsid w:val="245501AD"/>
    <w:rsid w:val="245D63CA"/>
    <w:rsid w:val="246102B6"/>
    <w:rsid w:val="24BD0832"/>
    <w:rsid w:val="24BF09F7"/>
    <w:rsid w:val="251E1DD1"/>
    <w:rsid w:val="252D53FE"/>
    <w:rsid w:val="2566429C"/>
    <w:rsid w:val="25933680"/>
    <w:rsid w:val="25EC2D81"/>
    <w:rsid w:val="262339B3"/>
    <w:rsid w:val="26504B30"/>
    <w:rsid w:val="26591245"/>
    <w:rsid w:val="267A58AF"/>
    <w:rsid w:val="26A86F43"/>
    <w:rsid w:val="277057A2"/>
    <w:rsid w:val="27DF39CB"/>
    <w:rsid w:val="28461C9C"/>
    <w:rsid w:val="28B10251"/>
    <w:rsid w:val="29206EB8"/>
    <w:rsid w:val="29593D24"/>
    <w:rsid w:val="29595666"/>
    <w:rsid w:val="29874881"/>
    <w:rsid w:val="299407E6"/>
    <w:rsid w:val="29BB2216"/>
    <w:rsid w:val="29C70BBB"/>
    <w:rsid w:val="29E325E0"/>
    <w:rsid w:val="29FC5760"/>
    <w:rsid w:val="2A452503"/>
    <w:rsid w:val="2AA62BC6"/>
    <w:rsid w:val="2B116592"/>
    <w:rsid w:val="2B285689"/>
    <w:rsid w:val="2B606BD1"/>
    <w:rsid w:val="2B65068C"/>
    <w:rsid w:val="2B6606BC"/>
    <w:rsid w:val="2B886A64"/>
    <w:rsid w:val="2BA936A8"/>
    <w:rsid w:val="2BE94E19"/>
    <w:rsid w:val="2C2A53A1"/>
    <w:rsid w:val="2C315A5A"/>
    <w:rsid w:val="2C4B1C25"/>
    <w:rsid w:val="2C4E2ECE"/>
    <w:rsid w:val="2D27198B"/>
    <w:rsid w:val="2D7778CC"/>
    <w:rsid w:val="2D9E56F5"/>
    <w:rsid w:val="2DA07F1B"/>
    <w:rsid w:val="2DB72CF5"/>
    <w:rsid w:val="2DD37B2E"/>
    <w:rsid w:val="2DD66E58"/>
    <w:rsid w:val="2DEE1160"/>
    <w:rsid w:val="2E3B6964"/>
    <w:rsid w:val="2E667F96"/>
    <w:rsid w:val="2E8226AB"/>
    <w:rsid w:val="2EAB09D7"/>
    <w:rsid w:val="2EC4391B"/>
    <w:rsid w:val="2ED21461"/>
    <w:rsid w:val="2EF819B6"/>
    <w:rsid w:val="2F0E0479"/>
    <w:rsid w:val="2F462582"/>
    <w:rsid w:val="2FA16BB0"/>
    <w:rsid w:val="2FD065E6"/>
    <w:rsid w:val="2FD96870"/>
    <w:rsid w:val="2FE105CC"/>
    <w:rsid w:val="30183F1E"/>
    <w:rsid w:val="301E4E5D"/>
    <w:rsid w:val="30393E95"/>
    <w:rsid w:val="30580BC9"/>
    <w:rsid w:val="306F3604"/>
    <w:rsid w:val="30B30F92"/>
    <w:rsid w:val="310A799F"/>
    <w:rsid w:val="311E2ED7"/>
    <w:rsid w:val="315619EE"/>
    <w:rsid w:val="315C449C"/>
    <w:rsid w:val="317258B0"/>
    <w:rsid w:val="319770C5"/>
    <w:rsid w:val="31992E3D"/>
    <w:rsid w:val="31B82709"/>
    <w:rsid w:val="31D05482"/>
    <w:rsid w:val="31D56AF1"/>
    <w:rsid w:val="3200110E"/>
    <w:rsid w:val="32400B34"/>
    <w:rsid w:val="32891103"/>
    <w:rsid w:val="329E6876"/>
    <w:rsid w:val="32A63A63"/>
    <w:rsid w:val="32D32A27"/>
    <w:rsid w:val="330A6BC1"/>
    <w:rsid w:val="332E1CAB"/>
    <w:rsid w:val="333015F2"/>
    <w:rsid w:val="33354DE7"/>
    <w:rsid w:val="334B6320"/>
    <w:rsid w:val="334B63B9"/>
    <w:rsid w:val="337D1DE2"/>
    <w:rsid w:val="33863A11"/>
    <w:rsid w:val="33A65CE5"/>
    <w:rsid w:val="33A813C3"/>
    <w:rsid w:val="33B82BEC"/>
    <w:rsid w:val="33C65A3F"/>
    <w:rsid w:val="33D934D4"/>
    <w:rsid w:val="33FE2F6A"/>
    <w:rsid w:val="340E07E5"/>
    <w:rsid w:val="34235BF7"/>
    <w:rsid w:val="34B32468"/>
    <w:rsid w:val="34C54ECD"/>
    <w:rsid w:val="34DE4EC9"/>
    <w:rsid w:val="358C5FA8"/>
    <w:rsid w:val="35B30245"/>
    <w:rsid w:val="35C15DF1"/>
    <w:rsid w:val="36074A7F"/>
    <w:rsid w:val="36923549"/>
    <w:rsid w:val="36B75FBF"/>
    <w:rsid w:val="36BD0C45"/>
    <w:rsid w:val="3781140B"/>
    <w:rsid w:val="3791576F"/>
    <w:rsid w:val="37983B97"/>
    <w:rsid w:val="37E00298"/>
    <w:rsid w:val="388008B3"/>
    <w:rsid w:val="388C54AA"/>
    <w:rsid w:val="38995E18"/>
    <w:rsid w:val="38B248BB"/>
    <w:rsid w:val="38B302F9"/>
    <w:rsid w:val="38EF5A38"/>
    <w:rsid w:val="38F12CD3"/>
    <w:rsid w:val="38F94775"/>
    <w:rsid w:val="39225E0E"/>
    <w:rsid w:val="392971ED"/>
    <w:rsid w:val="39325651"/>
    <w:rsid w:val="39382F3B"/>
    <w:rsid w:val="394469AC"/>
    <w:rsid w:val="39755F3E"/>
    <w:rsid w:val="39B26C5B"/>
    <w:rsid w:val="39C87740"/>
    <w:rsid w:val="3A160918"/>
    <w:rsid w:val="3A1C3DD2"/>
    <w:rsid w:val="3A2D3FCE"/>
    <w:rsid w:val="3A3E4582"/>
    <w:rsid w:val="3A4570F3"/>
    <w:rsid w:val="3A872856"/>
    <w:rsid w:val="3AEC0481"/>
    <w:rsid w:val="3B3763D1"/>
    <w:rsid w:val="3B716BD9"/>
    <w:rsid w:val="3BAE6660"/>
    <w:rsid w:val="3BF27D19"/>
    <w:rsid w:val="3BF43F43"/>
    <w:rsid w:val="3BFD046C"/>
    <w:rsid w:val="3C2F6E1E"/>
    <w:rsid w:val="3C4F64BA"/>
    <w:rsid w:val="3CA628B2"/>
    <w:rsid w:val="3CDA245A"/>
    <w:rsid w:val="3CE84C78"/>
    <w:rsid w:val="3D157871"/>
    <w:rsid w:val="3D1E06B7"/>
    <w:rsid w:val="3D483969"/>
    <w:rsid w:val="3D697CC1"/>
    <w:rsid w:val="3E3C0716"/>
    <w:rsid w:val="3E714E4A"/>
    <w:rsid w:val="3EDA0523"/>
    <w:rsid w:val="3F6D12E2"/>
    <w:rsid w:val="3F9A7653"/>
    <w:rsid w:val="3FBE7F13"/>
    <w:rsid w:val="3FE30AB2"/>
    <w:rsid w:val="3FF73B50"/>
    <w:rsid w:val="40316936"/>
    <w:rsid w:val="407A6407"/>
    <w:rsid w:val="40C15F0C"/>
    <w:rsid w:val="40CF23D7"/>
    <w:rsid w:val="40ED567D"/>
    <w:rsid w:val="40F07927"/>
    <w:rsid w:val="414A4154"/>
    <w:rsid w:val="41686388"/>
    <w:rsid w:val="4182744A"/>
    <w:rsid w:val="41A70A21"/>
    <w:rsid w:val="4200449D"/>
    <w:rsid w:val="422E0127"/>
    <w:rsid w:val="423940B0"/>
    <w:rsid w:val="423A3BCC"/>
    <w:rsid w:val="42483595"/>
    <w:rsid w:val="424E57D2"/>
    <w:rsid w:val="42B26C49"/>
    <w:rsid w:val="42E06844"/>
    <w:rsid w:val="4324765C"/>
    <w:rsid w:val="433A6FE6"/>
    <w:rsid w:val="43480868"/>
    <w:rsid w:val="43497102"/>
    <w:rsid w:val="4350713C"/>
    <w:rsid w:val="436653E0"/>
    <w:rsid w:val="43A240C7"/>
    <w:rsid w:val="43B21B3C"/>
    <w:rsid w:val="43C4431A"/>
    <w:rsid w:val="43CC52F4"/>
    <w:rsid w:val="43D0401C"/>
    <w:rsid w:val="445C37B9"/>
    <w:rsid w:val="446D610C"/>
    <w:rsid w:val="44B951CC"/>
    <w:rsid w:val="44CD14E0"/>
    <w:rsid w:val="44F20B0B"/>
    <w:rsid w:val="452E5F4C"/>
    <w:rsid w:val="45612018"/>
    <w:rsid w:val="458946E9"/>
    <w:rsid w:val="45A47C0E"/>
    <w:rsid w:val="45C15EDA"/>
    <w:rsid w:val="45CD3F41"/>
    <w:rsid w:val="45EB3F14"/>
    <w:rsid w:val="45FD1795"/>
    <w:rsid w:val="46577FD6"/>
    <w:rsid w:val="467B6B5D"/>
    <w:rsid w:val="46D955A7"/>
    <w:rsid w:val="46E26BDC"/>
    <w:rsid w:val="47133957"/>
    <w:rsid w:val="47414C79"/>
    <w:rsid w:val="47541B6A"/>
    <w:rsid w:val="477D4101"/>
    <w:rsid w:val="47A07E0C"/>
    <w:rsid w:val="47E26E94"/>
    <w:rsid w:val="4870272E"/>
    <w:rsid w:val="48733F90"/>
    <w:rsid w:val="48B452E0"/>
    <w:rsid w:val="48BA5B0E"/>
    <w:rsid w:val="48F549A5"/>
    <w:rsid w:val="49555444"/>
    <w:rsid w:val="49877DC1"/>
    <w:rsid w:val="49886893"/>
    <w:rsid w:val="49A77419"/>
    <w:rsid w:val="49CB1BAA"/>
    <w:rsid w:val="49DC7715"/>
    <w:rsid w:val="49E03C68"/>
    <w:rsid w:val="4A023139"/>
    <w:rsid w:val="4A1E549D"/>
    <w:rsid w:val="4A397A37"/>
    <w:rsid w:val="4A783AE0"/>
    <w:rsid w:val="4A7B576F"/>
    <w:rsid w:val="4AB4263E"/>
    <w:rsid w:val="4AF561A9"/>
    <w:rsid w:val="4B893B2E"/>
    <w:rsid w:val="4B9106E2"/>
    <w:rsid w:val="4BA72F46"/>
    <w:rsid w:val="4BB723E6"/>
    <w:rsid w:val="4BFE1DC3"/>
    <w:rsid w:val="4C0D7455"/>
    <w:rsid w:val="4C172E84"/>
    <w:rsid w:val="4C4A0649"/>
    <w:rsid w:val="4C7E5ECA"/>
    <w:rsid w:val="4C810C4B"/>
    <w:rsid w:val="4C876AA5"/>
    <w:rsid w:val="4D0258E3"/>
    <w:rsid w:val="4D0E00FB"/>
    <w:rsid w:val="4D142418"/>
    <w:rsid w:val="4D176606"/>
    <w:rsid w:val="4D4D1254"/>
    <w:rsid w:val="4D6640C3"/>
    <w:rsid w:val="4D783DF7"/>
    <w:rsid w:val="4D9B3F5B"/>
    <w:rsid w:val="4DBA61BD"/>
    <w:rsid w:val="4DC35387"/>
    <w:rsid w:val="4DD80C70"/>
    <w:rsid w:val="4DDA6744"/>
    <w:rsid w:val="4DE41C84"/>
    <w:rsid w:val="4DEC4FB0"/>
    <w:rsid w:val="4E075D8A"/>
    <w:rsid w:val="4E4E414A"/>
    <w:rsid w:val="4E50224A"/>
    <w:rsid w:val="4E615514"/>
    <w:rsid w:val="4E7F6587"/>
    <w:rsid w:val="4EBD571F"/>
    <w:rsid w:val="4EC00FAD"/>
    <w:rsid w:val="4ED17C62"/>
    <w:rsid w:val="4EE95C66"/>
    <w:rsid w:val="4F0A2C17"/>
    <w:rsid w:val="4F8F4094"/>
    <w:rsid w:val="4F9843DC"/>
    <w:rsid w:val="4FBA24A4"/>
    <w:rsid w:val="4FC62A8C"/>
    <w:rsid w:val="4FE20F0D"/>
    <w:rsid w:val="4FE51552"/>
    <w:rsid w:val="4FEE65F2"/>
    <w:rsid w:val="4FF04D5E"/>
    <w:rsid w:val="501B7F95"/>
    <w:rsid w:val="50504C4B"/>
    <w:rsid w:val="5076286F"/>
    <w:rsid w:val="50855EE1"/>
    <w:rsid w:val="509C6E7C"/>
    <w:rsid w:val="50B52C6C"/>
    <w:rsid w:val="50C17C4F"/>
    <w:rsid w:val="5116154D"/>
    <w:rsid w:val="5162104E"/>
    <w:rsid w:val="51B6604B"/>
    <w:rsid w:val="51CE29AD"/>
    <w:rsid w:val="52036385"/>
    <w:rsid w:val="524471F1"/>
    <w:rsid w:val="526C7ABA"/>
    <w:rsid w:val="52833022"/>
    <w:rsid w:val="52BC6534"/>
    <w:rsid w:val="52CC055D"/>
    <w:rsid w:val="52E37F64"/>
    <w:rsid w:val="533D7674"/>
    <w:rsid w:val="536746F1"/>
    <w:rsid w:val="536E3CD2"/>
    <w:rsid w:val="537312E8"/>
    <w:rsid w:val="53A039CC"/>
    <w:rsid w:val="53A1505A"/>
    <w:rsid w:val="53C30050"/>
    <w:rsid w:val="54063E08"/>
    <w:rsid w:val="54104D89"/>
    <w:rsid w:val="54153D27"/>
    <w:rsid w:val="543437E8"/>
    <w:rsid w:val="547B3C8B"/>
    <w:rsid w:val="54AC75D5"/>
    <w:rsid w:val="54B254F9"/>
    <w:rsid w:val="54C6369A"/>
    <w:rsid w:val="54F73313"/>
    <w:rsid w:val="54F80955"/>
    <w:rsid w:val="55106F91"/>
    <w:rsid w:val="555170A7"/>
    <w:rsid w:val="5587536D"/>
    <w:rsid w:val="559B174B"/>
    <w:rsid w:val="55AC288F"/>
    <w:rsid w:val="55CE0CF4"/>
    <w:rsid w:val="55D6790C"/>
    <w:rsid w:val="55E22755"/>
    <w:rsid w:val="55FF6E63"/>
    <w:rsid w:val="567F75DE"/>
    <w:rsid w:val="56B22A9C"/>
    <w:rsid w:val="56B56DD5"/>
    <w:rsid w:val="5714693E"/>
    <w:rsid w:val="5765537C"/>
    <w:rsid w:val="57767A7D"/>
    <w:rsid w:val="57875362"/>
    <w:rsid w:val="57B72A76"/>
    <w:rsid w:val="57C3426C"/>
    <w:rsid w:val="57CE1F93"/>
    <w:rsid w:val="57F52452"/>
    <w:rsid w:val="57F549C2"/>
    <w:rsid w:val="583059FA"/>
    <w:rsid w:val="588743D1"/>
    <w:rsid w:val="5887701A"/>
    <w:rsid w:val="58B66E29"/>
    <w:rsid w:val="58D5034F"/>
    <w:rsid w:val="58E3481A"/>
    <w:rsid w:val="58E95FEA"/>
    <w:rsid w:val="58FA1B64"/>
    <w:rsid w:val="590034EE"/>
    <w:rsid w:val="590115C8"/>
    <w:rsid w:val="590F3861"/>
    <w:rsid w:val="59A025BB"/>
    <w:rsid w:val="59B14FC6"/>
    <w:rsid w:val="59C0439F"/>
    <w:rsid w:val="59F41AB2"/>
    <w:rsid w:val="59F6057D"/>
    <w:rsid w:val="5A201A9E"/>
    <w:rsid w:val="5A33532D"/>
    <w:rsid w:val="5A8B59C6"/>
    <w:rsid w:val="5ABE2233"/>
    <w:rsid w:val="5B2672B1"/>
    <w:rsid w:val="5B321FF5"/>
    <w:rsid w:val="5BDF5D95"/>
    <w:rsid w:val="5BFE7528"/>
    <w:rsid w:val="5C0E3314"/>
    <w:rsid w:val="5CBA4CDA"/>
    <w:rsid w:val="5CDD54EA"/>
    <w:rsid w:val="5D02548B"/>
    <w:rsid w:val="5D445C4B"/>
    <w:rsid w:val="5D7B6862"/>
    <w:rsid w:val="5D812854"/>
    <w:rsid w:val="5DBF7C5D"/>
    <w:rsid w:val="5DFF085B"/>
    <w:rsid w:val="5E2467F1"/>
    <w:rsid w:val="5E435D5B"/>
    <w:rsid w:val="5E744166"/>
    <w:rsid w:val="5ED1798C"/>
    <w:rsid w:val="5EDD1D0C"/>
    <w:rsid w:val="5F1A2B43"/>
    <w:rsid w:val="5F3900BD"/>
    <w:rsid w:val="5FB23DA0"/>
    <w:rsid w:val="5FB837BB"/>
    <w:rsid w:val="5FDC758D"/>
    <w:rsid w:val="5FE94F7F"/>
    <w:rsid w:val="60037A11"/>
    <w:rsid w:val="60434604"/>
    <w:rsid w:val="604C7149"/>
    <w:rsid w:val="604D2EC1"/>
    <w:rsid w:val="605E50CE"/>
    <w:rsid w:val="60795A64"/>
    <w:rsid w:val="60932FCA"/>
    <w:rsid w:val="60BA0556"/>
    <w:rsid w:val="60CC405A"/>
    <w:rsid w:val="60D872B5"/>
    <w:rsid w:val="616B7AA3"/>
    <w:rsid w:val="61774B9A"/>
    <w:rsid w:val="61954B1F"/>
    <w:rsid w:val="61DE0274"/>
    <w:rsid w:val="61E215D8"/>
    <w:rsid w:val="61E41603"/>
    <w:rsid w:val="61F3268B"/>
    <w:rsid w:val="621B3775"/>
    <w:rsid w:val="622F0AD0"/>
    <w:rsid w:val="62364782"/>
    <w:rsid w:val="624B5626"/>
    <w:rsid w:val="631D6B7A"/>
    <w:rsid w:val="633B5F5A"/>
    <w:rsid w:val="635C770C"/>
    <w:rsid w:val="636E3444"/>
    <w:rsid w:val="6394356A"/>
    <w:rsid w:val="63C61B2C"/>
    <w:rsid w:val="63D40BE9"/>
    <w:rsid w:val="64102431"/>
    <w:rsid w:val="64283A29"/>
    <w:rsid w:val="647E5D3F"/>
    <w:rsid w:val="64833355"/>
    <w:rsid w:val="64A227CA"/>
    <w:rsid w:val="64A5243A"/>
    <w:rsid w:val="64B31AC5"/>
    <w:rsid w:val="64B44547"/>
    <w:rsid w:val="64B67287"/>
    <w:rsid w:val="64F531DE"/>
    <w:rsid w:val="650C6088"/>
    <w:rsid w:val="651E2C7C"/>
    <w:rsid w:val="65373578"/>
    <w:rsid w:val="6550446A"/>
    <w:rsid w:val="656211BC"/>
    <w:rsid w:val="656E190F"/>
    <w:rsid w:val="65AF1CA8"/>
    <w:rsid w:val="65D45B35"/>
    <w:rsid w:val="66281412"/>
    <w:rsid w:val="662E6E1C"/>
    <w:rsid w:val="66653ED0"/>
    <w:rsid w:val="66693F13"/>
    <w:rsid w:val="66F6096B"/>
    <w:rsid w:val="670342D9"/>
    <w:rsid w:val="671F124A"/>
    <w:rsid w:val="67295207"/>
    <w:rsid w:val="674768BC"/>
    <w:rsid w:val="677A33C6"/>
    <w:rsid w:val="67A4786A"/>
    <w:rsid w:val="67E92C1E"/>
    <w:rsid w:val="681F5143"/>
    <w:rsid w:val="681F6961"/>
    <w:rsid w:val="682C1F00"/>
    <w:rsid w:val="68354966"/>
    <w:rsid w:val="68610A2F"/>
    <w:rsid w:val="68805514"/>
    <w:rsid w:val="68AD274F"/>
    <w:rsid w:val="68B86C5B"/>
    <w:rsid w:val="691B1DAE"/>
    <w:rsid w:val="69316E2F"/>
    <w:rsid w:val="694E2071"/>
    <w:rsid w:val="695928D6"/>
    <w:rsid w:val="69766163"/>
    <w:rsid w:val="697A3B33"/>
    <w:rsid w:val="699C3056"/>
    <w:rsid w:val="69D44760"/>
    <w:rsid w:val="6A0E500E"/>
    <w:rsid w:val="6A520EC7"/>
    <w:rsid w:val="6A667059"/>
    <w:rsid w:val="6A6B466F"/>
    <w:rsid w:val="6AF87E20"/>
    <w:rsid w:val="6B322639"/>
    <w:rsid w:val="6B5E41D4"/>
    <w:rsid w:val="6B6C41A7"/>
    <w:rsid w:val="6B9B6B10"/>
    <w:rsid w:val="6BBA3B00"/>
    <w:rsid w:val="6BD755EF"/>
    <w:rsid w:val="6C3F7B62"/>
    <w:rsid w:val="6C5B27F9"/>
    <w:rsid w:val="6C636C38"/>
    <w:rsid w:val="6C870A40"/>
    <w:rsid w:val="6CA33ED2"/>
    <w:rsid w:val="6CD7423E"/>
    <w:rsid w:val="6D1645EA"/>
    <w:rsid w:val="6D2A0812"/>
    <w:rsid w:val="6D2E358B"/>
    <w:rsid w:val="6D57241F"/>
    <w:rsid w:val="6D7777CF"/>
    <w:rsid w:val="6DB34098"/>
    <w:rsid w:val="6DB545B6"/>
    <w:rsid w:val="6DC90BDC"/>
    <w:rsid w:val="6DE02FB4"/>
    <w:rsid w:val="6E324CCB"/>
    <w:rsid w:val="6E514CED"/>
    <w:rsid w:val="6E5274E5"/>
    <w:rsid w:val="6E835052"/>
    <w:rsid w:val="6EB563D5"/>
    <w:rsid w:val="6EC671E7"/>
    <w:rsid w:val="6ED92677"/>
    <w:rsid w:val="6EDD22DB"/>
    <w:rsid w:val="6F0155A2"/>
    <w:rsid w:val="6F1420BD"/>
    <w:rsid w:val="6F225983"/>
    <w:rsid w:val="6F592647"/>
    <w:rsid w:val="6F892B5A"/>
    <w:rsid w:val="6FA7439C"/>
    <w:rsid w:val="6FFC5590"/>
    <w:rsid w:val="6FFE5867"/>
    <w:rsid w:val="702B68F1"/>
    <w:rsid w:val="706D1DD0"/>
    <w:rsid w:val="70856B87"/>
    <w:rsid w:val="708F339A"/>
    <w:rsid w:val="708F49F4"/>
    <w:rsid w:val="70994B22"/>
    <w:rsid w:val="70CC1BE0"/>
    <w:rsid w:val="70D527EE"/>
    <w:rsid w:val="70DF1913"/>
    <w:rsid w:val="71012E2D"/>
    <w:rsid w:val="71015D2D"/>
    <w:rsid w:val="71213A3A"/>
    <w:rsid w:val="712A66B5"/>
    <w:rsid w:val="715B5300"/>
    <w:rsid w:val="71D15700"/>
    <w:rsid w:val="71D27F8A"/>
    <w:rsid w:val="71E2790D"/>
    <w:rsid w:val="71F238C8"/>
    <w:rsid w:val="72553024"/>
    <w:rsid w:val="72AB5F51"/>
    <w:rsid w:val="72CC5BD6"/>
    <w:rsid w:val="73122968"/>
    <w:rsid w:val="731F5D5E"/>
    <w:rsid w:val="733817AF"/>
    <w:rsid w:val="73644352"/>
    <w:rsid w:val="739C3618"/>
    <w:rsid w:val="73A40BF2"/>
    <w:rsid w:val="73C51AD5"/>
    <w:rsid w:val="73C5689B"/>
    <w:rsid w:val="73E06228"/>
    <w:rsid w:val="73F27BAF"/>
    <w:rsid w:val="741E793C"/>
    <w:rsid w:val="745E3944"/>
    <w:rsid w:val="747D1B6F"/>
    <w:rsid w:val="74C54A5B"/>
    <w:rsid w:val="75647671"/>
    <w:rsid w:val="75FC4D15"/>
    <w:rsid w:val="760F46FF"/>
    <w:rsid w:val="7635099D"/>
    <w:rsid w:val="76593F16"/>
    <w:rsid w:val="76AC2297"/>
    <w:rsid w:val="76D01312"/>
    <w:rsid w:val="770420D4"/>
    <w:rsid w:val="771147F0"/>
    <w:rsid w:val="77522581"/>
    <w:rsid w:val="77762421"/>
    <w:rsid w:val="778925D9"/>
    <w:rsid w:val="77A759B2"/>
    <w:rsid w:val="77A87C5D"/>
    <w:rsid w:val="77B21074"/>
    <w:rsid w:val="77B56B1F"/>
    <w:rsid w:val="77BA5A61"/>
    <w:rsid w:val="77D41D63"/>
    <w:rsid w:val="780F09F4"/>
    <w:rsid w:val="78340796"/>
    <w:rsid w:val="78434E7D"/>
    <w:rsid w:val="784F710B"/>
    <w:rsid w:val="78A90480"/>
    <w:rsid w:val="7933301D"/>
    <w:rsid w:val="79416B9B"/>
    <w:rsid w:val="797447ED"/>
    <w:rsid w:val="79785651"/>
    <w:rsid w:val="7A04398D"/>
    <w:rsid w:val="7A187F61"/>
    <w:rsid w:val="7A364017"/>
    <w:rsid w:val="7A41363F"/>
    <w:rsid w:val="7A8265E1"/>
    <w:rsid w:val="7A86244A"/>
    <w:rsid w:val="7AAF67FA"/>
    <w:rsid w:val="7B4C229B"/>
    <w:rsid w:val="7B516CB4"/>
    <w:rsid w:val="7B686D42"/>
    <w:rsid w:val="7B841746"/>
    <w:rsid w:val="7BCF78A0"/>
    <w:rsid w:val="7BDA3403"/>
    <w:rsid w:val="7BF75E1B"/>
    <w:rsid w:val="7C200578"/>
    <w:rsid w:val="7C29438A"/>
    <w:rsid w:val="7C6C5AC7"/>
    <w:rsid w:val="7CC6544B"/>
    <w:rsid w:val="7CDD764F"/>
    <w:rsid w:val="7D0239FF"/>
    <w:rsid w:val="7D0D7808"/>
    <w:rsid w:val="7D223940"/>
    <w:rsid w:val="7D384885"/>
    <w:rsid w:val="7D5E40CD"/>
    <w:rsid w:val="7D661A63"/>
    <w:rsid w:val="7DCD56F2"/>
    <w:rsid w:val="7E215319"/>
    <w:rsid w:val="7E292D8B"/>
    <w:rsid w:val="7EB6798B"/>
    <w:rsid w:val="7F001CE7"/>
    <w:rsid w:val="7F1C1DF9"/>
    <w:rsid w:val="7F41536A"/>
    <w:rsid w:val="7F482254"/>
    <w:rsid w:val="7F606315"/>
    <w:rsid w:val="7FB7307C"/>
    <w:rsid w:val="7FCC5758"/>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nhideWhenUsed="0" w:uiPriority="0" w:semiHidden="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qFormat="1" w:uiPriority="39"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99"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35"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qFormat="1"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11"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qFormat="1"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qFormat="1"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2"/>
    <w:basedOn w:val="1"/>
    <w:next w:val="1"/>
    <w:link w:val="43"/>
    <w:unhideWhenUsed/>
    <w:qFormat/>
    <w:locked/>
    <w:uiPriority w:val="0"/>
    <w:pPr>
      <w:spacing w:before="100" w:beforeAutospacing="1" w:after="100" w:afterAutospacing="1"/>
      <w:jc w:val="left"/>
      <w:outlineLvl w:val="1"/>
    </w:pPr>
    <w:rPr>
      <w:rFonts w:hint="eastAsia" w:ascii="宋体" w:hAnsi="宋体" w:eastAsia="宋体" w:cs="宋体"/>
      <w:b/>
      <w:bCs/>
      <w:kern w:val="0"/>
      <w:sz w:val="36"/>
      <w:szCs w:val="36"/>
      <w:lang w:val="en-US" w:eastAsia="zh-CN" w:bidi="ar"/>
    </w:rPr>
  </w:style>
  <w:style w:type="paragraph" w:styleId="6">
    <w:name w:val="heading 3"/>
    <w:basedOn w:val="1"/>
    <w:next w:val="1"/>
    <w:qFormat/>
    <w:locked/>
    <w:uiPriority w:val="0"/>
    <w:pPr>
      <w:keepNext/>
      <w:keepLines/>
      <w:numPr>
        <w:ilvl w:val="0"/>
        <w:numId w:val="1"/>
      </w:numPr>
      <w:outlineLvl w:val="2"/>
    </w:pPr>
    <w:rPr>
      <w:b/>
      <w:bCs/>
    </w:rPr>
  </w:style>
  <w:style w:type="paragraph" w:styleId="7">
    <w:name w:val="heading 4"/>
    <w:basedOn w:val="1"/>
    <w:next w:val="1"/>
    <w:qFormat/>
    <w:locked/>
    <w:uiPriority w:val="0"/>
    <w:pPr>
      <w:keepNext/>
      <w:keepLines/>
      <w:spacing w:before="280" w:after="290" w:line="376" w:lineRule="auto"/>
      <w:outlineLvl w:val="3"/>
    </w:pPr>
    <w:rPr>
      <w:rFonts w:ascii="Cambria" w:hAnsi="Cambria" w:cs="Cambria"/>
      <w:b/>
      <w:bCs/>
      <w:kern w:val="0"/>
      <w:sz w:val="28"/>
      <w:szCs w:val="28"/>
    </w:rPr>
  </w:style>
  <w:style w:type="paragraph" w:styleId="8">
    <w:name w:val="heading 8"/>
    <w:basedOn w:val="1"/>
    <w:next w:val="1"/>
    <w:qFormat/>
    <w:locked/>
    <w:uiPriority w:val="0"/>
    <w:pPr>
      <w:keepNext/>
      <w:keepLines/>
      <w:numPr>
        <w:ilvl w:val="0"/>
        <w:numId w:val="2"/>
      </w:numPr>
      <w:jc w:val="center"/>
      <w:outlineLvl w:val="7"/>
    </w:pPr>
    <w:rPr>
      <w:b/>
      <w:lang w:val="zh-CN"/>
    </w:rPr>
  </w:style>
  <w:style w:type="character" w:default="1" w:styleId="36">
    <w:name w:val="Default Paragraph Font"/>
    <w:semiHidden/>
    <w:qFormat/>
    <w:uiPriority w:val="0"/>
  </w:style>
  <w:style w:type="table" w:default="1" w:styleId="34">
    <w:name w:val="Normal Table"/>
    <w:semiHidden/>
    <w:qFormat/>
    <w:uiPriority w:val="0"/>
    <w:tblPr>
      <w:tblCellMar>
        <w:top w:w="0" w:type="dxa"/>
        <w:left w:w="108" w:type="dxa"/>
        <w:bottom w:w="0" w:type="dxa"/>
        <w:right w:w="108" w:type="dxa"/>
      </w:tblCellMar>
    </w:tblPr>
  </w:style>
  <w:style w:type="paragraph" w:customStyle="1" w:styleId="2">
    <w:name w:val="Default1"/>
    <w:basedOn w:val="3"/>
    <w:next w:val="1"/>
    <w:link w:val="42"/>
    <w:qFormat/>
    <w:uiPriority w:val="0"/>
    <w:pPr>
      <w:widowControl w:val="0"/>
      <w:autoSpaceDE w:val="0"/>
      <w:autoSpaceDN w:val="0"/>
      <w:adjustRightInd w:val="0"/>
    </w:pPr>
    <w:rPr>
      <w:rFonts w:ascii="宋体" w:hAnsi="Times New Roman" w:cs="宋体"/>
      <w:color w:val="000000"/>
      <w:sz w:val="24"/>
      <w:szCs w:val="24"/>
      <w:lang w:val="en-US" w:eastAsia="zh-CN" w:bidi="ar-SA"/>
    </w:rPr>
  </w:style>
  <w:style w:type="paragraph" w:customStyle="1" w:styleId="3">
    <w:name w:val="表格文字01"/>
    <w:basedOn w:val="1"/>
    <w:qFormat/>
    <w:uiPriority w:val="0"/>
    <w:pPr>
      <w:wordWrap w:val="0"/>
      <w:overflowPunct w:val="0"/>
      <w:topLinePunct/>
      <w:jc w:val="center"/>
    </w:pPr>
    <w:rPr>
      <w:rFonts w:ascii="Arial" w:hAnsi="Arial" w:eastAsia="宋体" w:cs="Times New Roman"/>
      <w:snapToGrid w:val="0"/>
      <w:color w:val="000000"/>
      <w:szCs w:val="20"/>
    </w:rPr>
  </w:style>
  <w:style w:type="paragraph" w:styleId="9">
    <w:name w:val="E-mail Signature"/>
    <w:basedOn w:val="1"/>
    <w:next w:val="10"/>
    <w:qFormat/>
    <w:locked/>
    <w:uiPriority w:val="0"/>
    <w:pPr>
      <w:widowControl w:val="0"/>
      <w:autoSpaceDE/>
      <w:autoSpaceDN/>
      <w:spacing w:before="0" w:after="0" w:line="460" w:lineRule="exact"/>
      <w:ind w:left="0" w:firstLine="200"/>
      <w:jc w:val="both"/>
    </w:pPr>
    <w:rPr>
      <w:rFonts w:ascii="Times New Roman" w:eastAsia="宋体"/>
      <w:sz w:val="24"/>
    </w:rPr>
  </w:style>
  <w:style w:type="paragraph" w:customStyle="1" w:styleId="10">
    <w:name w:val="文章"/>
    <w:basedOn w:val="11"/>
    <w:next w:val="13"/>
    <w:qFormat/>
    <w:uiPriority w:val="0"/>
    <w:pPr>
      <w:widowControl/>
      <w:autoSpaceDE/>
      <w:autoSpaceDN/>
      <w:spacing w:before="0" w:after="0" w:line="240" w:lineRule="auto"/>
      <w:ind w:left="0" w:firstLine="480"/>
      <w:jc w:val="center"/>
    </w:pPr>
    <w:rPr>
      <w:rFonts w:ascii="Times New Roman" w:eastAsia="宋体"/>
      <w:sz w:val="26"/>
    </w:rPr>
  </w:style>
  <w:style w:type="paragraph" w:styleId="11">
    <w:name w:val="Body Text Indent"/>
    <w:basedOn w:val="1"/>
    <w:next w:val="12"/>
    <w:link w:val="44"/>
    <w:qFormat/>
    <w:uiPriority w:val="0"/>
    <w:pPr>
      <w:spacing w:after="120"/>
      <w:ind w:left="420" w:leftChars="200"/>
    </w:pPr>
    <w:rPr>
      <w:kern w:val="0"/>
      <w:sz w:val="24"/>
      <w:szCs w:val="20"/>
    </w:rPr>
  </w:style>
  <w:style w:type="paragraph" w:styleId="12">
    <w:name w:val="Body Text First Indent 2"/>
    <w:basedOn w:val="11"/>
    <w:qFormat/>
    <w:locked/>
    <w:uiPriority w:val="0"/>
    <w:pPr>
      <w:widowControl/>
      <w:snapToGrid w:val="0"/>
      <w:spacing w:after="120" w:line="240" w:lineRule="auto"/>
      <w:ind w:left="420" w:leftChars="200" w:firstLine="420" w:firstLineChars="200"/>
      <w:jc w:val="left"/>
    </w:pPr>
    <w:rPr>
      <w:rFonts w:ascii="宋体" w:hAnsi="宋体" w:eastAsia="宋体" w:cs="宋体"/>
      <w:kern w:val="0"/>
      <w:sz w:val="24"/>
      <w:szCs w:val="24"/>
      <w:lang w:val="en-US" w:eastAsia="zh-CN" w:bidi="ar-SA"/>
    </w:rPr>
  </w:style>
  <w:style w:type="paragraph" w:styleId="13">
    <w:name w:val="List"/>
    <w:basedOn w:val="1"/>
    <w:next w:val="1"/>
    <w:unhideWhenUsed/>
    <w:qFormat/>
    <w:locked/>
    <w:uiPriority w:val="0"/>
    <w:pPr>
      <w:ind w:left="200" w:hanging="200" w:hangingChars="200"/>
      <w:contextualSpacing/>
    </w:pPr>
  </w:style>
  <w:style w:type="paragraph" w:styleId="14">
    <w:name w:val="Normal Indent"/>
    <w:basedOn w:val="1"/>
    <w:qFormat/>
    <w:locked/>
    <w:uiPriority w:val="99"/>
    <w:pPr>
      <w:spacing w:line="360" w:lineRule="auto"/>
      <w:ind w:firstLine="480" w:firstLineChars="200"/>
    </w:pPr>
    <w:rPr>
      <w:rFonts w:ascii="Times New Roman" w:hAnsi="Times New Roman" w:eastAsia="宋体"/>
      <w:sz w:val="24"/>
      <w:szCs w:val="24"/>
    </w:rPr>
  </w:style>
  <w:style w:type="paragraph" w:styleId="15">
    <w:name w:val="caption"/>
    <w:basedOn w:val="1"/>
    <w:next w:val="1"/>
    <w:qFormat/>
    <w:locked/>
    <w:uiPriority w:val="35"/>
    <w:rPr>
      <w:rFonts w:ascii="等线 Light" w:hAnsi="等线 Light" w:eastAsia="黑体" w:cs="Times New Roman"/>
      <w:sz w:val="20"/>
      <w:szCs w:val="20"/>
    </w:rPr>
  </w:style>
  <w:style w:type="paragraph" w:styleId="16">
    <w:name w:val="annotation text"/>
    <w:basedOn w:val="1"/>
    <w:link w:val="45"/>
    <w:semiHidden/>
    <w:qFormat/>
    <w:uiPriority w:val="0"/>
    <w:pPr>
      <w:jc w:val="left"/>
    </w:pPr>
    <w:rPr>
      <w:kern w:val="0"/>
      <w:sz w:val="24"/>
      <w:szCs w:val="20"/>
    </w:rPr>
  </w:style>
  <w:style w:type="paragraph" w:styleId="17">
    <w:name w:val="Body Text"/>
    <w:basedOn w:val="1"/>
    <w:link w:val="46"/>
    <w:qFormat/>
    <w:uiPriority w:val="0"/>
    <w:pPr>
      <w:widowControl/>
      <w:snapToGrid w:val="0"/>
      <w:spacing w:before="60" w:after="160" w:line="259" w:lineRule="auto"/>
      <w:ind w:right="113"/>
    </w:pPr>
    <w:rPr>
      <w:kern w:val="0"/>
      <w:sz w:val="18"/>
      <w:szCs w:val="20"/>
    </w:rPr>
  </w:style>
  <w:style w:type="paragraph" w:styleId="18">
    <w:name w:val="Block Text"/>
    <w:qFormat/>
    <w:locked/>
    <w:uiPriority w:val="0"/>
    <w:pPr>
      <w:widowControl w:val="0"/>
      <w:snapToGrid w:val="0"/>
      <w:spacing w:before="180" w:line="380" w:lineRule="atLeast"/>
      <w:ind w:left="142" w:right="170" w:firstLine="476"/>
      <w:jc w:val="both"/>
    </w:pPr>
    <w:rPr>
      <w:rFonts w:ascii="Times New Roman" w:hAnsi="Times New Roman" w:eastAsia="宋体" w:cs="Times New Roman"/>
      <w:kern w:val="2"/>
      <w:sz w:val="24"/>
      <w:szCs w:val="20"/>
      <w:lang w:val="en-US" w:eastAsia="zh-CN" w:bidi="ar-SA"/>
    </w:rPr>
  </w:style>
  <w:style w:type="paragraph" w:styleId="19">
    <w:name w:val="List Bullet 2"/>
    <w:basedOn w:val="1"/>
    <w:next w:val="20"/>
    <w:qFormat/>
    <w:locked/>
    <w:uiPriority w:val="0"/>
    <w:pPr>
      <w:numPr>
        <w:ilvl w:val="0"/>
        <w:numId w:val="3"/>
      </w:numPr>
    </w:pPr>
  </w:style>
  <w:style w:type="paragraph" w:customStyle="1" w:styleId="20">
    <w:name w:val="xl70"/>
    <w:basedOn w:val="1"/>
    <w:next w:val="21"/>
    <w:qFormat/>
    <w:uiPriority w:val="0"/>
    <w:pPr>
      <w:widowControl/>
      <w:autoSpaceDE/>
      <w:autoSpaceDN/>
      <w:spacing w:before="280" w:after="280" w:line="240" w:lineRule="auto"/>
      <w:ind w:left="0" w:firstLine="0"/>
    </w:pPr>
    <w:rPr>
      <w:rFonts w:ascii="宋体" w:eastAsia="宋体"/>
      <w:sz w:val="24"/>
    </w:rPr>
  </w:style>
  <w:style w:type="paragraph" w:customStyle="1" w:styleId="21">
    <w:name w:val="正文缩进1"/>
    <w:basedOn w:val="14"/>
    <w:next w:val="22"/>
    <w:qFormat/>
    <w:uiPriority w:val="0"/>
    <w:pPr>
      <w:ind w:firstLine="420"/>
    </w:pPr>
    <w:rPr>
      <w:sz w:val="28"/>
      <w:szCs w:val="20"/>
    </w:rPr>
  </w:style>
  <w:style w:type="paragraph" w:customStyle="1" w:styleId="22">
    <w:name w:val="td1"/>
    <w:basedOn w:val="1"/>
    <w:next w:val="1"/>
    <w:qFormat/>
    <w:uiPriority w:val="0"/>
    <w:pPr>
      <w:widowControl/>
      <w:autoSpaceDE/>
      <w:autoSpaceDN/>
      <w:spacing w:before="280" w:after="280" w:line="300" w:lineRule="atLeast"/>
      <w:ind w:left="0" w:firstLine="200"/>
    </w:pPr>
    <w:rPr>
      <w:rFonts w:ascii="Times New Roman" w:eastAsia="宋体"/>
      <w:color w:val="000000"/>
      <w:sz w:val="18"/>
    </w:rPr>
  </w:style>
  <w:style w:type="paragraph" w:styleId="23">
    <w:name w:val="toc 5"/>
    <w:basedOn w:val="1"/>
    <w:next w:val="1"/>
    <w:unhideWhenUsed/>
    <w:qFormat/>
    <w:locked/>
    <w:uiPriority w:val="39"/>
    <w:pPr>
      <w:ind w:left="1680"/>
    </w:pPr>
  </w:style>
  <w:style w:type="paragraph" w:styleId="24">
    <w:name w:val="Plain Text"/>
    <w:basedOn w:val="1"/>
    <w:qFormat/>
    <w:locked/>
    <w:uiPriority w:val="0"/>
    <w:rPr>
      <w:rFonts w:ascii="宋体" w:hAnsi="Courier New" w:eastAsia="宋体" w:cs="Times New Roman"/>
      <w:szCs w:val="21"/>
    </w:rPr>
  </w:style>
  <w:style w:type="paragraph" w:styleId="25">
    <w:name w:val="Date"/>
    <w:basedOn w:val="1"/>
    <w:next w:val="1"/>
    <w:link w:val="47"/>
    <w:qFormat/>
    <w:uiPriority w:val="0"/>
    <w:pPr>
      <w:ind w:left="100" w:leftChars="2500"/>
    </w:pPr>
    <w:rPr>
      <w:kern w:val="0"/>
      <w:sz w:val="24"/>
      <w:szCs w:val="20"/>
    </w:rPr>
  </w:style>
  <w:style w:type="paragraph" w:styleId="26">
    <w:name w:val="Body Text Indent 2"/>
    <w:basedOn w:val="1"/>
    <w:qFormat/>
    <w:locked/>
    <w:uiPriority w:val="0"/>
    <w:pPr>
      <w:snapToGrid w:val="0"/>
      <w:spacing w:after="120" w:line="480" w:lineRule="auto"/>
      <w:ind w:left="420" w:leftChars="200" w:firstLine="567"/>
    </w:pPr>
    <w:rPr>
      <w:sz w:val="28"/>
      <w:szCs w:val="20"/>
    </w:rPr>
  </w:style>
  <w:style w:type="paragraph" w:styleId="27">
    <w:name w:val="Balloon Text"/>
    <w:basedOn w:val="1"/>
    <w:link w:val="48"/>
    <w:semiHidden/>
    <w:qFormat/>
    <w:uiPriority w:val="0"/>
    <w:rPr>
      <w:kern w:val="0"/>
      <w:sz w:val="18"/>
      <w:szCs w:val="20"/>
    </w:rPr>
  </w:style>
  <w:style w:type="paragraph" w:styleId="28">
    <w:name w:val="footer"/>
    <w:basedOn w:val="1"/>
    <w:link w:val="49"/>
    <w:qFormat/>
    <w:uiPriority w:val="99"/>
    <w:pPr>
      <w:tabs>
        <w:tab w:val="center" w:pos="4153"/>
        <w:tab w:val="right" w:pos="8306"/>
      </w:tabs>
      <w:snapToGrid w:val="0"/>
      <w:jc w:val="left"/>
    </w:pPr>
    <w:rPr>
      <w:kern w:val="0"/>
      <w:sz w:val="18"/>
      <w:szCs w:val="20"/>
    </w:rPr>
  </w:style>
  <w:style w:type="paragraph" w:styleId="29">
    <w:name w:val="header"/>
    <w:basedOn w:val="1"/>
    <w:link w:val="50"/>
    <w:qFormat/>
    <w:uiPriority w:val="0"/>
    <w:pPr>
      <w:pBdr>
        <w:bottom w:val="single" w:color="auto" w:sz="6" w:space="1"/>
      </w:pBdr>
      <w:tabs>
        <w:tab w:val="center" w:pos="4153"/>
        <w:tab w:val="right" w:pos="8306"/>
      </w:tabs>
      <w:snapToGrid w:val="0"/>
      <w:jc w:val="center"/>
    </w:pPr>
    <w:rPr>
      <w:kern w:val="0"/>
      <w:sz w:val="18"/>
      <w:szCs w:val="20"/>
    </w:rPr>
  </w:style>
  <w:style w:type="paragraph" w:styleId="30">
    <w:name w:val="toc 1"/>
    <w:basedOn w:val="1"/>
    <w:next w:val="1"/>
    <w:qFormat/>
    <w:locked/>
    <w:uiPriority w:val="0"/>
  </w:style>
  <w:style w:type="paragraph" w:styleId="31">
    <w:name w:val="toc 2"/>
    <w:basedOn w:val="1"/>
    <w:next w:val="9"/>
    <w:qFormat/>
    <w:locked/>
    <w:uiPriority w:val="39"/>
    <w:pPr>
      <w:ind w:left="420" w:leftChars="200"/>
    </w:pPr>
  </w:style>
  <w:style w:type="paragraph" w:styleId="32">
    <w:name w:val="Normal (Web)"/>
    <w:basedOn w:val="1"/>
    <w:link w:val="51"/>
    <w:qFormat/>
    <w:uiPriority w:val="0"/>
    <w:pPr>
      <w:widowControl/>
      <w:spacing w:before="100" w:beforeAutospacing="1" w:after="100" w:afterAutospacing="1"/>
      <w:jc w:val="left"/>
    </w:pPr>
    <w:rPr>
      <w:rFonts w:ascii="宋体" w:hAnsi="宋体"/>
      <w:kern w:val="0"/>
      <w:sz w:val="24"/>
      <w:szCs w:val="20"/>
    </w:rPr>
  </w:style>
  <w:style w:type="paragraph" w:styleId="33">
    <w:name w:val="annotation subject"/>
    <w:basedOn w:val="16"/>
    <w:next w:val="16"/>
    <w:link w:val="52"/>
    <w:semiHidden/>
    <w:qFormat/>
    <w:uiPriority w:val="0"/>
    <w:rPr>
      <w:b/>
      <w:sz w:val="24"/>
      <w:szCs w:val="20"/>
    </w:rPr>
  </w:style>
  <w:style w:type="table" w:styleId="35">
    <w:name w:val="Table Grid"/>
    <w:basedOn w:val="34"/>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7">
    <w:name w:val="Strong"/>
    <w:basedOn w:val="36"/>
    <w:qFormat/>
    <w:locked/>
    <w:uiPriority w:val="0"/>
    <w:rPr>
      <w:b/>
    </w:rPr>
  </w:style>
  <w:style w:type="character" w:styleId="38">
    <w:name w:val="page number"/>
    <w:basedOn w:val="36"/>
    <w:qFormat/>
    <w:locked/>
    <w:uiPriority w:val="0"/>
  </w:style>
  <w:style w:type="character" w:styleId="39">
    <w:name w:val="Hyperlink"/>
    <w:basedOn w:val="36"/>
    <w:qFormat/>
    <w:locked/>
    <w:uiPriority w:val="0"/>
    <w:rPr>
      <w:color w:val="0000FF"/>
      <w:u w:val="single"/>
    </w:rPr>
  </w:style>
  <w:style w:type="character" w:styleId="40">
    <w:name w:val="annotation reference"/>
    <w:semiHidden/>
    <w:qFormat/>
    <w:uiPriority w:val="0"/>
    <w:rPr>
      <w:sz w:val="21"/>
    </w:rPr>
  </w:style>
  <w:style w:type="paragraph" w:customStyle="1" w:styleId="41">
    <w:name w:val="正文样式1"/>
    <w:next w:val="1"/>
    <w:qFormat/>
    <w:uiPriority w:val="0"/>
    <w:pPr>
      <w:widowControl w:val="0"/>
      <w:adjustRightInd w:val="0"/>
      <w:spacing w:line="360" w:lineRule="auto"/>
      <w:ind w:firstLine="360" w:firstLineChars="150"/>
      <w:jc w:val="both"/>
      <w:textAlignment w:val="baseline"/>
    </w:pPr>
    <w:rPr>
      <w:rFonts w:ascii="宋体" w:hAnsi="宋体" w:eastAsia="宋体" w:cs="Times New Roman"/>
      <w:color w:val="FF0000"/>
      <w:kern w:val="0"/>
      <w:sz w:val="24"/>
      <w:szCs w:val="20"/>
      <w:lang w:val="en-US" w:eastAsia="zh-CN" w:bidi="ar-SA"/>
    </w:rPr>
  </w:style>
  <w:style w:type="character" w:customStyle="1" w:styleId="42">
    <w:name w:val="Default1 Char"/>
    <w:link w:val="2"/>
    <w:qFormat/>
    <w:uiPriority w:val="0"/>
    <w:rPr>
      <w:rFonts w:ascii="宋体" w:hAnsi="Times New Roman" w:cs="宋体"/>
      <w:color w:val="000000"/>
      <w:sz w:val="24"/>
      <w:szCs w:val="24"/>
      <w:lang w:val="en-US" w:eastAsia="zh-CN" w:bidi="ar-SA"/>
    </w:rPr>
  </w:style>
  <w:style w:type="character" w:customStyle="1" w:styleId="43">
    <w:name w:val="标题 2 Char"/>
    <w:link w:val="5"/>
    <w:qFormat/>
    <w:uiPriority w:val="0"/>
    <w:rPr>
      <w:rFonts w:hint="eastAsia" w:ascii="宋体" w:hAnsi="宋体" w:eastAsia="宋体" w:cs="宋体"/>
      <w:b/>
      <w:bCs/>
      <w:kern w:val="0"/>
      <w:sz w:val="36"/>
      <w:szCs w:val="36"/>
      <w:lang w:val="en-US" w:eastAsia="zh-CN" w:bidi="ar"/>
    </w:rPr>
  </w:style>
  <w:style w:type="character" w:customStyle="1" w:styleId="44">
    <w:name w:val="正文文本缩进 Char"/>
    <w:link w:val="11"/>
    <w:semiHidden/>
    <w:qFormat/>
    <w:locked/>
    <w:uiPriority w:val="0"/>
    <w:rPr>
      <w:rFonts w:ascii="Times New Roman" w:hAnsi="Times New Roman" w:eastAsia="宋体"/>
      <w:sz w:val="24"/>
    </w:rPr>
  </w:style>
  <w:style w:type="character" w:customStyle="1" w:styleId="45">
    <w:name w:val="批注文字 Char"/>
    <w:link w:val="16"/>
    <w:qFormat/>
    <w:locked/>
    <w:uiPriority w:val="0"/>
    <w:rPr>
      <w:rFonts w:ascii="Times New Roman" w:hAnsi="Times New Roman" w:eastAsia="宋体"/>
      <w:sz w:val="24"/>
    </w:rPr>
  </w:style>
  <w:style w:type="character" w:customStyle="1" w:styleId="46">
    <w:name w:val="正文文本 Char"/>
    <w:link w:val="17"/>
    <w:qFormat/>
    <w:locked/>
    <w:uiPriority w:val="0"/>
    <w:rPr>
      <w:sz w:val="18"/>
    </w:rPr>
  </w:style>
  <w:style w:type="character" w:customStyle="1" w:styleId="47">
    <w:name w:val="日期 Char"/>
    <w:link w:val="25"/>
    <w:qFormat/>
    <w:locked/>
    <w:uiPriority w:val="0"/>
    <w:rPr>
      <w:rFonts w:ascii="Times New Roman" w:hAnsi="Times New Roman" w:eastAsia="宋体"/>
      <w:sz w:val="24"/>
    </w:rPr>
  </w:style>
  <w:style w:type="character" w:customStyle="1" w:styleId="48">
    <w:name w:val="批注框文本 Char"/>
    <w:link w:val="27"/>
    <w:semiHidden/>
    <w:qFormat/>
    <w:locked/>
    <w:uiPriority w:val="0"/>
    <w:rPr>
      <w:rFonts w:ascii="Times New Roman" w:hAnsi="Times New Roman" w:eastAsia="宋体"/>
      <w:sz w:val="18"/>
    </w:rPr>
  </w:style>
  <w:style w:type="character" w:customStyle="1" w:styleId="49">
    <w:name w:val="页脚 Char"/>
    <w:link w:val="28"/>
    <w:qFormat/>
    <w:locked/>
    <w:uiPriority w:val="99"/>
    <w:rPr>
      <w:sz w:val="18"/>
    </w:rPr>
  </w:style>
  <w:style w:type="character" w:customStyle="1" w:styleId="50">
    <w:name w:val="页眉 Char"/>
    <w:link w:val="29"/>
    <w:qFormat/>
    <w:locked/>
    <w:uiPriority w:val="0"/>
    <w:rPr>
      <w:sz w:val="18"/>
    </w:rPr>
  </w:style>
  <w:style w:type="character" w:customStyle="1" w:styleId="51">
    <w:name w:val="普通(网站) Char"/>
    <w:link w:val="32"/>
    <w:qFormat/>
    <w:locked/>
    <w:uiPriority w:val="0"/>
    <w:rPr>
      <w:rFonts w:ascii="宋体" w:hAnsi="宋体" w:eastAsia="宋体"/>
      <w:sz w:val="24"/>
    </w:rPr>
  </w:style>
  <w:style w:type="character" w:customStyle="1" w:styleId="52">
    <w:name w:val="批注主题 Char"/>
    <w:link w:val="33"/>
    <w:semiHidden/>
    <w:qFormat/>
    <w:locked/>
    <w:uiPriority w:val="0"/>
    <w:rPr>
      <w:rFonts w:ascii="Times New Roman" w:hAnsi="Times New Roman" w:eastAsia="宋体"/>
      <w:b/>
      <w:kern w:val="2"/>
      <w:sz w:val="24"/>
    </w:rPr>
  </w:style>
  <w:style w:type="character" w:customStyle="1" w:styleId="53">
    <w:name w:val="页脚 字符"/>
    <w:basedOn w:val="36"/>
    <w:qFormat/>
    <w:uiPriority w:val="99"/>
  </w:style>
  <w:style w:type="character" w:customStyle="1" w:styleId="54">
    <w:name w:val="正文文本 字符1"/>
    <w:semiHidden/>
    <w:qFormat/>
    <w:uiPriority w:val="0"/>
    <w:rPr>
      <w:rFonts w:ascii="Times New Roman" w:hAnsi="Times New Roman" w:eastAsia="宋体"/>
      <w:sz w:val="24"/>
    </w:rPr>
  </w:style>
  <w:style w:type="character" w:customStyle="1" w:styleId="55">
    <w:name w:val="表格 Char"/>
    <w:link w:val="56"/>
    <w:qFormat/>
    <w:locked/>
    <w:uiPriority w:val="0"/>
    <w:rPr>
      <w:rFonts w:ascii="宋体"/>
      <w:sz w:val="21"/>
    </w:rPr>
  </w:style>
  <w:style w:type="paragraph" w:customStyle="1" w:styleId="56">
    <w:name w:val="表格"/>
    <w:basedOn w:val="1"/>
    <w:next w:val="1"/>
    <w:link w:val="55"/>
    <w:qFormat/>
    <w:uiPriority w:val="0"/>
    <w:pPr>
      <w:adjustRightInd w:val="0"/>
      <w:snapToGrid w:val="0"/>
      <w:spacing w:beforeLines="10" w:afterLines="10" w:line="259" w:lineRule="auto"/>
      <w:jc w:val="center"/>
    </w:pPr>
    <w:rPr>
      <w:rFonts w:ascii="宋体"/>
      <w:kern w:val="0"/>
      <w:szCs w:val="20"/>
    </w:rPr>
  </w:style>
  <w:style w:type="character" w:customStyle="1" w:styleId="57">
    <w:name w:val="日期 字符"/>
    <w:semiHidden/>
    <w:qFormat/>
    <w:uiPriority w:val="0"/>
    <w:rPr>
      <w:rFonts w:ascii="Times New Roman" w:hAnsi="Times New Roman" w:eastAsia="宋体"/>
      <w:sz w:val="24"/>
    </w:rPr>
  </w:style>
  <w:style w:type="character" w:customStyle="1" w:styleId="58">
    <w:name w:val="批注文字 字符1"/>
    <w:semiHidden/>
    <w:qFormat/>
    <w:uiPriority w:val="0"/>
    <w:rPr>
      <w:rFonts w:ascii="Times New Roman" w:hAnsi="Times New Roman" w:eastAsia="宋体"/>
      <w:sz w:val="24"/>
    </w:rPr>
  </w:style>
  <w:style w:type="paragraph" w:customStyle="1" w:styleId="59">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0">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1">
    <w:name w:val="表格内容"/>
    <w:basedOn w:val="13"/>
    <w:qFormat/>
    <w:uiPriority w:val="0"/>
    <w:pPr>
      <w:jc w:val="center"/>
    </w:pPr>
    <w:rPr>
      <w:szCs w:val="21"/>
      <w:lang w:val="zh-CN"/>
    </w:rPr>
  </w:style>
  <w:style w:type="paragraph" w:customStyle="1" w:styleId="62">
    <w:name w:val="Table Paragraph"/>
    <w:basedOn w:val="1"/>
    <w:qFormat/>
    <w:uiPriority w:val="1"/>
    <w:rPr>
      <w:rFonts w:ascii="宋体" w:hAnsi="宋体" w:eastAsia="宋体" w:cs="宋体"/>
      <w:lang w:val="zh-CN" w:eastAsia="zh-CN" w:bidi="zh-CN"/>
    </w:rPr>
  </w:style>
  <w:style w:type="paragraph" w:customStyle="1" w:styleId="63">
    <w:name w:val="Default"/>
    <w:basedOn w:val="64"/>
    <w:next w:val="65"/>
    <w:qFormat/>
    <w:uiPriority w:val="0"/>
    <w:pPr>
      <w:autoSpaceDE w:val="0"/>
      <w:autoSpaceDN w:val="0"/>
      <w:adjustRightInd w:val="0"/>
      <w:jc w:val="left"/>
    </w:pPr>
    <w:rPr>
      <w:color w:val="000000"/>
      <w:kern w:val="0"/>
      <w:sz w:val="24"/>
    </w:rPr>
  </w:style>
  <w:style w:type="paragraph" w:customStyle="1" w:styleId="64">
    <w:name w:val="纯文本1"/>
    <w:basedOn w:val="1"/>
    <w:next w:val="24"/>
    <w:qFormat/>
    <w:uiPriority w:val="0"/>
    <w:pPr>
      <w:adjustRightInd w:val="0"/>
      <w:ind w:firstLine="0"/>
      <w:jc w:val="center"/>
      <w:textAlignment w:val="baseline"/>
    </w:pPr>
    <w:rPr>
      <w:rFonts w:ascii="宋体" w:hAnsi="Courier New"/>
    </w:rPr>
  </w:style>
  <w:style w:type="paragraph" w:customStyle="1" w:styleId="65">
    <w:name w:val="样式35"/>
    <w:basedOn w:val="66"/>
    <w:next w:val="70"/>
    <w:qFormat/>
    <w:uiPriority w:val="0"/>
    <w:pPr>
      <w:widowControl w:val="0"/>
      <w:tabs>
        <w:tab w:val="left" w:pos="0"/>
        <w:tab w:val="left" w:pos="360"/>
        <w:tab w:val="left" w:pos="540"/>
        <w:tab w:val="left" w:pos="567"/>
      </w:tabs>
      <w:autoSpaceDE/>
      <w:autoSpaceDN/>
      <w:spacing w:before="0" w:after="0" w:line="312" w:lineRule="auto"/>
      <w:ind w:left="0" w:firstLine="567"/>
      <w:jc w:val="both"/>
    </w:pPr>
    <w:rPr>
      <w:rFonts w:ascii="宋体" w:eastAsia="宋体"/>
      <w:sz w:val="28"/>
    </w:rPr>
  </w:style>
  <w:style w:type="paragraph" w:customStyle="1" w:styleId="66">
    <w:name w:val="样式26"/>
    <w:basedOn w:val="67"/>
    <w:qFormat/>
    <w:uiPriority w:val="0"/>
    <w:pPr>
      <w:tabs>
        <w:tab w:val="left" w:pos="0"/>
        <w:tab w:val="left" w:pos="360"/>
        <w:tab w:val="left" w:pos="540"/>
        <w:tab w:val="left" w:pos="567"/>
      </w:tabs>
    </w:pPr>
  </w:style>
  <w:style w:type="paragraph" w:customStyle="1" w:styleId="67">
    <w:name w:val="样式21"/>
    <w:basedOn w:val="68"/>
    <w:qFormat/>
    <w:uiPriority w:val="0"/>
    <w:pPr>
      <w:tabs>
        <w:tab w:val="left" w:pos="360"/>
        <w:tab w:val="left" w:pos="567"/>
      </w:tabs>
      <w:spacing w:before="120" w:beforeLines="0" w:after="120" w:afterLines="0"/>
      <w:ind w:hanging="992"/>
    </w:pPr>
  </w:style>
  <w:style w:type="paragraph" w:customStyle="1" w:styleId="68">
    <w:name w:val="样式5"/>
    <w:basedOn w:val="69"/>
    <w:qFormat/>
    <w:uiPriority w:val="0"/>
    <w:pPr>
      <w:tabs>
        <w:tab w:val="left" w:pos="360"/>
        <w:tab w:val="left" w:pos="567"/>
      </w:tabs>
    </w:pPr>
  </w:style>
  <w:style w:type="paragraph" w:customStyle="1" w:styleId="69">
    <w:name w:val="样式12"/>
    <w:basedOn w:val="1"/>
    <w:qFormat/>
    <w:uiPriority w:val="0"/>
    <w:pPr>
      <w:keepNext/>
      <w:keepLines/>
      <w:tabs>
        <w:tab w:val="left" w:pos="360"/>
      </w:tabs>
      <w:spacing w:before="156" w:beforeLines="50" w:after="156" w:afterLines="50" w:line="360" w:lineRule="auto"/>
      <w:ind w:left="567" w:hanging="567"/>
      <w:outlineLvl w:val="1"/>
    </w:pPr>
    <w:rPr>
      <w:rFonts w:ascii="Times New Roman" w:hAnsi="Times New Roman" w:eastAsia="MS Mincho"/>
      <w:kern w:val="0"/>
      <w:sz w:val="28"/>
      <w:szCs w:val="28"/>
    </w:rPr>
  </w:style>
  <w:style w:type="paragraph" w:customStyle="1" w:styleId="70">
    <w:name w:val="font6"/>
    <w:basedOn w:val="1"/>
    <w:next w:val="31"/>
    <w:qFormat/>
    <w:uiPriority w:val="0"/>
    <w:pPr>
      <w:widowControl/>
      <w:autoSpaceDE/>
      <w:autoSpaceDN/>
      <w:spacing w:before="280" w:after="280" w:line="240" w:lineRule="auto"/>
      <w:ind w:left="0" w:firstLine="0"/>
    </w:pPr>
    <w:rPr>
      <w:rFonts w:ascii="Times New Roman" w:eastAsia="宋体"/>
      <w:sz w:val="21"/>
    </w:rPr>
  </w:style>
  <w:style w:type="paragraph" w:customStyle="1" w:styleId="71">
    <w:name w:val="图文"/>
    <w:basedOn w:val="1"/>
    <w:qFormat/>
    <w:uiPriority w:val="0"/>
    <w:pPr>
      <w:adjustRightInd w:val="0"/>
      <w:snapToGrid w:val="0"/>
      <w:spacing w:line="240" w:lineRule="atLeast"/>
    </w:pPr>
    <w:rPr>
      <w:rFonts w:ascii="Calibri" w:hAnsi="Calibri" w:eastAsia="宋体" w:cs="Calibri"/>
      <w:sz w:val="24"/>
      <w:szCs w:val="22"/>
    </w:rPr>
  </w:style>
  <w:style w:type="paragraph" w:customStyle="1" w:styleId="72">
    <w:name w:val="表格 32"/>
    <w:qFormat/>
    <w:uiPriority w:val="0"/>
    <w:pPr>
      <w:widowControl w:val="0"/>
      <w:autoSpaceDE w:val="0"/>
      <w:autoSpaceDN w:val="0"/>
      <w:adjustRightInd w:val="0"/>
      <w:jc w:val="center"/>
      <w:textAlignment w:val="baseline"/>
    </w:pPr>
    <w:rPr>
      <w:rFonts w:ascii="宋体" w:hAnsi="Impact" w:eastAsia="宋体" w:cs="Times New Roman"/>
      <w:kern w:val="24"/>
      <w:sz w:val="24"/>
      <w:szCs w:val="20"/>
      <w:lang w:val="en-US" w:eastAsia="zh-CN" w:bidi="ar-SA"/>
    </w:rPr>
  </w:style>
  <w:style w:type="paragraph" w:customStyle="1" w:styleId="73">
    <w:name w:val="Table Text"/>
    <w:basedOn w:val="1"/>
    <w:semiHidden/>
    <w:qFormat/>
    <w:uiPriority w:val="0"/>
    <w:rPr>
      <w:rFonts w:ascii="宋体" w:hAnsi="宋体" w:eastAsia="宋体" w:cs="宋体"/>
      <w:sz w:val="20"/>
      <w:szCs w:val="20"/>
      <w:lang w:val="en-US" w:eastAsia="en-US" w:bidi="ar-SA"/>
    </w:rPr>
  </w:style>
  <w:style w:type="paragraph" w:customStyle="1" w:styleId="74">
    <w:name w:val="Normal Indent1"/>
    <w:basedOn w:val="1"/>
    <w:qFormat/>
    <w:uiPriority w:val="0"/>
    <w:pPr>
      <w:ind w:firstLine="420"/>
    </w:pPr>
  </w:style>
  <w:style w:type="paragraph" w:customStyle="1" w:styleId="75">
    <w:name w:val="陈表格"/>
    <w:basedOn w:val="1"/>
    <w:qFormat/>
    <w:uiPriority w:val="0"/>
    <w:pPr>
      <w:wordWrap w:val="0"/>
      <w:overflowPunct w:val="0"/>
      <w:topLinePunct/>
      <w:adjustRightInd w:val="0"/>
      <w:snapToGrid w:val="0"/>
      <w:spacing w:line="360" w:lineRule="auto"/>
      <w:ind w:firstLine="200" w:firstLineChars="200"/>
    </w:pPr>
    <w:rPr>
      <w:snapToGrid w:val="0"/>
      <w:color w:val="000000"/>
      <w:szCs w:val="22"/>
    </w:rPr>
  </w:style>
  <w:style w:type="paragraph" w:customStyle="1" w:styleId="76">
    <w:name w:val="表格正文 YP"/>
    <w:basedOn w:val="1"/>
    <w:qFormat/>
    <w:uiPriority w:val="0"/>
    <w:pPr>
      <w:jc w:val="center"/>
    </w:pPr>
    <w:rPr>
      <w:rFonts w:ascii="Times New Roman" w:hAnsi="宋体" w:eastAsia="宋体" w:cs="Times New Roman"/>
      <w:szCs w:val="21"/>
    </w:rPr>
  </w:style>
  <w:style w:type="paragraph" w:customStyle="1" w:styleId="77">
    <w:name w:val="yang"/>
    <w:basedOn w:val="1"/>
    <w:qFormat/>
    <w:uiPriority w:val="0"/>
    <w:pPr>
      <w:spacing w:line="360" w:lineRule="auto"/>
      <w:ind w:firstLine="720" w:firstLineChars="200"/>
      <w:jc w:val="left"/>
    </w:pPr>
    <w:rPr>
      <w:rFonts w:ascii="Times New Roman" w:hAnsi="Times New Roman"/>
      <w:sz w:val="24"/>
    </w:rPr>
  </w:style>
  <w:style w:type="paragraph" w:customStyle="1" w:styleId="78">
    <w:name w:val="a正文"/>
    <w:basedOn w:val="1"/>
    <w:qFormat/>
    <w:uiPriority w:val="0"/>
    <w:pPr>
      <w:spacing w:line="360" w:lineRule="auto"/>
      <w:ind w:firstLine="428" w:firstLineChars="200"/>
    </w:pPr>
    <w:rPr>
      <w:spacing w:val="4"/>
      <w:kern w:val="0"/>
      <w:szCs w:val="22"/>
    </w:rPr>
  </w:style>
  <w:style w:type="paragraph" w:customStyle="1" w:styleId="79">
    <w:name w:val="样式48"/>
    <w:basedOn w:val="80"/>
    <w:qFormat/>
    <w:uiPriority w:val="0"/>
    <w:pPr>
      <w:widowControl w:val="0"/>
      <w:numPr>
        <w:ilvl w:val="0"/>
        <w:numId w:val="4"/>
      </w:numPr>
      <w:spacing w:before="50" w:beforeLines="50"/>
      <w:jc w:val="center"/>
      <w:outlineLvl w:val="4"/>
    </w:pPr>
    <w:rPr>
      <w:rFonts w:ascii="Times New Roman" w:hAnsi="Times New Roman" w:eastAsia="宋体" w:cs="Times New Roman"/>
      <w:b w:val="0"/>
      <w:kern w:val="0"/>
      <w:sz w:val="20"/>
      <w:szCs w:val="20"/>
      <w:lang w:val="en-US" w:eastAsia="zh-CN" w:bidi="ar-SA"/>
    </w:rPr>
  </w:style>
  <w:style w:type="paragraph" w:customStyle="1" w:styleId="80">
    <w:name w:val="表头 YP"/>
    <w:qFormat/>
    <w:uiPriority w:val="0"/>
    <w:pPr>
      <w:widowControl w:val="0"/>
      <w:spacing w:before="50" w:beforeLines="50"/>
      <w:jc w:val="center"/>
      <w:outlineLvl w:val="4"/>
    </w:pPr>
    <w:rPr>
      <w:rFonts w:ascii="Times New Roman" w:hAnsi="Times New Roman" w:eastAsia="宋体" w:cs="Times New Roman"/>
      <w:b/>
      <w:kern w:val="2"/>
      <w:sz w:val="21"/>
      <w:szCs w:val="20"/>
      <w:lang w:val="en-US" w:eastAsia="zh-CN" w:bidi="ar-SA"/>
    </w:rPr>
  </w:style>
  <w:style w:type="paragraph" w:customStyle="1" w:styleId="81">
    <w:name w:val="表头d"/>
    <w:basedOn w:val="1"/>
    <w:qFormat/>
    <w:uiPriority w:val="0"/>
    <w:pPr>
      <w:numPr>
        <w:ilvl w:val="0"/>
        <w:numId w:val="5"/>
      </w:numPr>
      <w:jc w:val="center"/>
    </w:pPr>
    <w:rPr>
      <w:b/>
      <w:sz w:val="24"/>
    </w:rPr>
  </w:style>
  <w:style w:type="paragraph" w:customStyle="1" w:styleId="82">
    <w:name w:val="报告表正文"/>
    <w:qFormat/>
    <w:uiPriority w:val="0"/>
    <w:pPr>
      <w:widowControl w:val="0"/>
      <w:spacing w:line="360" w:lineRule="auto"/>
      <w:ind w:firstLine="200" w:firstLineChars="200"/>
      <w:jc w:val="both"/>
    </w:pPr>
    <w:rPr>
      <w:rFonts w:ascii="Times New Roman" w:hAnsi="Times New Roman" w:eastAsia="仿宋体" w:cs="Times New Roman"/>
      <w:kern w:val="2"/>
      <w:sz w:val="24"/>
      <w:szCs w:val="20"/>
      <w:lang w:val="en-US" w:eastAsia="zh-CN" w:bidi="ar-SA"/>
    </w:rPr>
  </w:style>
  <w:style w:type="paragraph" w:customStyle="1" w:styleId="83">
    <w:name w:val="A正文"/>
    <w:basedOn w:val="1"/>
    <w:next w:val="17"/>
    <w:qFormat/>
    <w:uiPriority w:val="0"/>
    <w:pPr>
      <w:spacing w:line="360" w:lineRule="auto"/>
      <w:ind w:firstLine="200" w:firstLineChars="200"/>
    </w:pPr>
    <w:rPr>
      <w:sz w:val="24"/>
      <w:lang w:val="zh-CN"/>
    </w:rPr>
  </w:style>
  <w:style w:type="paragraph" w:customStyle="1" w:styleId="84">
    <w:name w:val="自定标题3"/>
    <w:basedOn w:val="6"/>
    <w:next w:val="85"/>
    <w:qFormat/>
    <w:uiPriority w:val="0"/>
    <w:pPr>
      <w:keepNext w:val="0"/>
      <w:keepLines w:val="0"/>
      <w:snapToGrid w:val="0"/>
      <w:spacing w:before="120" w:beforeLines="50" w:after="0" w:line="360" w:lineRule="auto"/>
      <w:ind w:left="0"/>
      <w:jc w:val="left"/>
    </w:pPr>
    <w:rPr>
      <w:bCs w:val="0"/>
      <w:snapToGrid w:val="0"/>
      <w:sz w:val="24"/>
      <w:szCs w:val="20"/>
    </w:rPr>
  </w:style>
  <w:style w:type="paragraph" w:customStyle="1" w:styleId="85">
    <w:name w:val="自定正文"/>
    <w:basedOn w:val="1"/>
    <w:qFormat/>
    <w:uiPriority w:val="0"/>
    <w:pPr>
      <w:snapToGrid w:val="0"/>
      <w:spacing w:line="360" w:lineRule="auto"/>
      <w:ind w:firstLine="200" w:firstLineChars="200"/>
      <w:textAlignment w:val="center"/>
    </w:pPr>
    <w:rPr>
      <w:rFonts w:ascii="Arial" w:hAnsi="Arial" w:eastAsia="宋体" w:cs="Times New Roman"/>
      <w:snapToGrid w:val="0"/>
      <w:color w:val="000000"/>
      <w:szCs w:val="20"/>
    </w:rPr>
  </w:style>
  <w:style w:type="paragraph" w:customStyle="1" w:styleId="86">
    <w:name w:val="WPSOffice手动目录 1"/>
    <w:qFormat/>
    <w:uiPriority w:val="0"/>
    <w:pPr>
      <w:ind w:leftChars="0"/>
    </w:pPr>
    <w:rPr>
      <w:rFonts w:ascii="Times New Roman" w:hAnsi="Times New Roman" w:eastAsia="宋体" w:cs="Times New Roman"/>
      <w:sz w:val="20"/>
      <w:szCs w:val="20"/>
    </w:rPr>
  </w:style>
  <w:style w:type="table" w:customStyle="1" w:styleId="87">
    <w:name w:val="Table Normal"/>
    <w:unhideWhenUsed/>
    <w:qFormat/>
    <w:uiPriority w:val="0"/>
    <w:tblPr>
      <w:tblCellMar>
        <w:top w:w="0" w:type="dxa"/>
        <w:left w:w="0" w:type="dxa"/>
        <w:bottom w:w="0" w:type="dxa"/>
        <w:right w:w="0" w:type="dxa"/>
      </w:tblCellMar>
    </w:tblPr>
  </w:style>
  <w:style w:type="character" w:customStyle="1" w:styleId="88">
    <w:name w:val="font31"/>
    <w:basedOn w:val="36"/>
    <w:qFormat/>
    <w:uiPriority w:val="0"/>
    <w:rPr>
      <w:rFonts w:hint="default" w:ascii="Times New Roman" w:hAnsi="Times New Roman" w:cs="Times New Roman"/>
      <w:color w:val="000000"/>
      <w:sz w:val="21"/>
      <w:szCs w:val="21"/>
      <w:u w:val="none"/>
    </w:rPr>
  </w:style>
  <w:style w:type="character" w:customStyle="1" w:styleId="89">
    <w:name w:val="font21"/>
    <w:basedOn w:val="36"/>
    <w:qFormat/>
    <w:uiPriority w:val="0"/>
    <w:rPr>
      <w:rFonts w:hint="eastAsia" w:ascii="宋体" w:hAnsi="宋体" w:eastAsia="宋体" w:cs="宋体"/>
      <w:color w:val="000000"/>
      <w:sz w:val="21"/>
      <w:szCs w:val="21"/>
      <w:u w:val="none"/>
    </w:rPr>
  </w:style>
  <w:style w:type="character" w:customStyle="1" w:styleId="90">
    <w:name w:val="font51"/>
    <w:basedOn w:val="36"/>
    <w:qFormat/>
    <w:uiPriority w:val="0"/>
    <w:rPr>
      <w:rFonts w:hint="default" w:ascii="Times New Roman" w:hAnsi="Times New Roman" w:cs="Times New Roman"/>
      <w:b/>
      <w:bCs/>
      <w:color w:val="000000"/>
      <w:sz w:val="21"/>
      <w:szCs w:val="21"/>
      <w:u w:val="none"/>
    </w:rPr>
  </w:style>
  <w:style w:type="character" w:customStyle="1" w:styleId="91">
    <w:name w:val="font41"/>
    <w:basedOn w:val="36"/>
    <w:qFormat/>
    <w:uiPriority w:val="0"/>
    <w:rPr>
      <w:rFonts w:hint="default" w:ascii="Times New Roman" w:hAnsi="Times New Roman" w:cs="Times New Roman"/>
      <w:b/>
      <w:bCs/>
      <w:color w:val="000000"/>
      <w:sz w:val="21"/>
      <w:szCs w:val="21"/>
      <w:u w:val="none"/>
    </w:rPr>
  </w:style>
  <w:style w:type="character" w:customStyle="1" w:styleId="92">
    <w:name w:val="font11"/>
    <w:basedOn w:val="36"/>
    <w:qFormat/>
    <w:uiPriority w:val="0"/>
    <w:rPr>
      <w:rFonts w:hint="eastAsia" w:ascii="宋体" w:hAnsi="宋体" w:eastAsia="宋体" w:cs="宋体"/>
      <w:b/>
      <w:bCs/>
      <w:color w:val="000000"/>
      <w:sz w:val="21"/>
      <w:szCs w:val="21"/>
      <w:u w:val="none"/>
    </w:rPr>
  </w:style>
  <w:style w:type="character" w:customStyle="1" w:styleId="93">
    <w:name w:val="font61"/>
    <w:basedOn w:val="36"/>
    <w:qFormat/>
    <w:uiPriority w:val="0"/>
    <w:rPr>
      <w:rFonts w:hint="default" w:ascii="Times New Roman" w:hAnsi="Times New Roman" w:cs="Times New Roman"/>
      <w:b/>
      <w:bCs/>
      <w:color w:val="FF0000"/>
      <w:sz w:val="21"/>
      <w:szCs w:val="21"/>
      <w:u w:val="none"/>
    </w:rPr>
  </w:style>
  <w:style w:type="character" w:customStyle="1" w:styleId="94">
    <w:name w:val="font71"/>
    <w:basedOn w:val="36"/>
    <w:qFormat/>
    <w:uiPriority w:val="0"/>
    <w:rPr>
      <w:rFonts w:hint="default" w:ascii="Times New Roman" w:hAnsi="Times New Roman" w:cs="Times New Roman"/>
      <w:b/>
      <w:bCs/>
      <w:color w:val="000000"/>
      <w:sz w:val="21"/>
      <w:szCs w:val="21"/>
      <w:u w:val="none"/>
    </w:rPr>
  </w:style>
  <w:style w:type="paragraph" w:customStyle="1" w:styleId="95">
    <w:name w:val="样式 样式 (中文) 仿宋_GB2312 居中1 + 小四"/>
    <w:basedOn w:val="1"/>
    <w:qFormat/>
    <w:uiPriority w:val="0"/>
    <w:pPr>
      <w:jc w:val="center"/>
    </w:pPr>
    <w:rPr>
      <w:sz w:val="24"/>
      <w:szCs w:val="20"/>
    </w:rPr>
  </w:style>
  <w:style w:type="paragraph" w:customStyle="1" w:styleId="96">
    <w:name w:val="报告表正文标注文字"/>
    <w:basedOn w:val="82"/>
    <w:qFormat/>
    <w:uiPriority w:val="0"/>
    <w:pPr>
      <w:ind w:firstLine="482"/>
    </w:pPr>
    <w:rPr>
      <w:b/>
      <w:color w:val="FF0000"/>
    </w:rPr>
  </w:style>
  <w:style w:type="paragraph" w:customStyle="1" w:styleId="97">
    <w:name w:val="样式 黑色 行距: 最小值 26 磅"/>
    <w:basedOn w:val="1"/>
    <w:qFormat/>
    <w:uiPriority w:val="0"/>
    <w:pPr>
      <w:ind w:firstLine="200" w:firstLineChars="200"/>
      <w:jc w:val="left"/>
    </w:pPr>
    <w:rPr>
      <w:rFonts w:ascii="Times New Roman" w:hAnsi="Times New Roman" w:eastAsia="楷体_GB2312" w:cs="宋体"/>
      <w:color w:val="000000"/>
      <w:spacing w:val="6"/>
      <w:sz w:val="28"/>
      <w:szCs w:val="20"/>
    </w:rPr>
  </w:style>
  <w:style w:type="character" w:customStyle="1" w:styleId="98">
    <w:name w:val="font81"/>
    <w:basedOn w:val="36"/>
    <w:qFormat/>
    <w:uiPriority w:val="0"/>
    <w:rPr>
      <w:rFonts w:hint="default" w:ascii="Times New Roman" w:hAnsi="Times New Roman" w:cs="Times New Roman"/>
      <w:color w:val="000000"/>
      <w:sz w:val="21"/>
      <w:szCs w:val="21"/>
      <w:u w:val="none"/>
    </w:rPr>
  </w:style>
  <w:style w:type="character" w:customStyle="1" w:styleId="99">
    <w:name w:val="font91"/>
    <w:basedOn w:val="36"/>
    <w:qFormat/>
    <w:uiPriority w:val="0"/>
    <w:rPr>
      <w:rFonts w:hint="default" w:ascii="Times New Roman" w:hAnsi="Times New Roman" w:cs="Times New Roman"/>
      <w:b/>
      <w:bCs/>
      <w:color w:val="000000"/>
      <w:sz w:val="21"/>
      <w:szCs w:val="21"/>
      <w:u w:val="none"/>
    </w:rPr>
  </w:style>
  <w:style w:type="character" w:customStyle="1" w:styleId="100">
    <w:name w:val="font101"/>
    <w:basedOn w:val="36"/>
    <w:qFormat/>
    <w:uiPriority w:val="0"/>
    <w:rPr>
      <w:rFonts w:hint="default" w:ascii="Times New Roman" w:hAnsi="Times New Roman" w:cs="Times New Roman"/>
      <w:b/>
      <w:bCs/>
      <w:color w:val="000000"/>
      <w:sz w:val="21"/>
      <w:szCs w:val="21"/>
      <w:u w:val="none"/>
    </w:rPr>
  </w:style>
  <w:style w:type="character" w:customStyle="1" w:styleId="101">
    <w:name w:val="font112"/>
    <w:basedOn w:val="36"/>
    <w:qFormat/>
    <w:uiPriority w:val="0"/>
    <w:rPr>
      <w:rFonts w:hint="default" w:ascii="Times New Roman" w:hAnsi="Times New Roman" w:cs="Times New Roman"/>
      <w:b/>
      <w:bCs/>
      <w:color w:val="000000"/>
      <w:sz w:val="21"/>
      <w:szCs w:val="21"/>
      <w:u w:val="none"/>
      <w:vertAlign w:val="superscript"/>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4" Type="http://schemas.microsoft.com/office/2011/relationships/people" Target="people.xml"/><Relationship Id="rId43" Type="http://schemas.openxmlformats.org/officeDocument/2006/relationships/fontTable" Target="fontTable.xml"/><Relationship Id="rId42" Type="http://schemas.openxmlformats.org/officeDocument/2006/relationships/customXml" Target="../customXml/item2.xml"/><Relationship Id="rId41" Type="http://schemas.openxmlformats.org/officeDocument/2006/relationships/numbering" Target="numbering.xml"/><Relationship Id="rId40" Type="http://schemas.openxmlformats.org/officeDocument/2006/relationships/customXml" Target="../customXml/item1.xml"/><Relationship Id="rId4" Type="http://schemas.openxmlformats.org/officeDocument/2006/relationships/footer" Target="footer2.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jpeg"/><Relationship Id="rId30" Type="http://schemas.openxmlformats.org/officeDocument/2006/relationships/image" Target="media/image15.emf"/><Relationship Id="rId3" Type="http://schemas.openxmlformats.org/officeDocument/2006/relationships/footer" Target="footer1.xml"/><Relationship Id="rId29" Type="http://schemas.openxmlformats.org/officeDocument/2006/relationships/oleObject" Target="embeddings/oleObject2.bin"/><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jpe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jpeg"/><Relationship Id="rId21" Type="http://schemas.openxmlformats.org/officeDocument/2006/relationships/image" Target="media/image7.jpe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emf"/><Relationship Id="rId14" Type="http://schemas.openxmlformats.org/officeDocument/2006/relationships/oleObject" Target="embeddings/oleObject1.bin"/><Relationship Id="rId13" Type="http://schemas.openxmlformats.org/officeDocument/2006/relationships/theme" Target="theme/theme1.xml"/><Relationship Id="rId12" Type="http://schemas.openxmlformats.org/officeDocument/2006/relationships/footer" Target="footer10.xml"/><Relationship Id="rId11" Type="http://schemas.openxmlformats.org/officeDocument/2006/relationships/footer" Target="footer9.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ba31e781-1faa-448a-bddf-ed8a645c014c</errorID>
      <errorWord>(</errorWord>
      <group>L1_Format</group>
      <groupName>格式问题</groupName>
      <ability>L2_HalfPunc</ability>
      <abilityName>全半角检查</abilityName>
      <candidateList>
        <item>（</item>
      </candidateList>
      <explain>文本全半角错误。</explain>
      <paraID>2CEDB15E</paraID>
      <start>4</start>
      <end>5</end>
      <status>unmodified</status>
      <modifiedWord/>
      <trackRevisions>false</trackRevisions>
    </reviewItem>
    <reviewItem>
      <errorID>eda183ef-6618-426a-8e64-ec98c4bd8465</errorID>
      <errorWord>)</errorWord>
      <group>L1_Format</group>
      <groupName>格式问题</groupName>
      <ability>L2_HalfPunc</ability>
      <abilityName>全半角检查</abilityName>
      <candidateList>
        <item>）</item>
      </candidateList>
      <explain>文本全半角错误。</explain>
      <paraID>2CEDB15E</paraID>
      <start>7</start>
      <end>8</end>
      <status>unmodified</status>
      <modifiedWord/>
      <trackRevisions>false</trackRevisions>
    </reviewItem>
    <reviewItem>
      <errorID>16a2a1d0-3e8e-4e6f-8068-4d956f2dc923</errorID>
      <errorWord>，</errorWord>
      <group>L1_Format</group>
      <groupName>格式问题</groupName>
      <ability>L2_HalfPunc</ability>
      <abilityName>全半角检查</abilityName>
      <candidateList>
        <item>, </item>
      </candidateList>
      <explain>文本全半角错误。</explain>
      <paraID>16D2E370</paraID>
      <start>15</start>
      <end>16</end>
      <status>unmodified</status>
      <modifiedWord/>
      <trackRevisions>false</trackRevisions>
    </reviewItem>
    <reviewItem>
      <errorID>9ff6c221-375b-4a45-a0c8-41d38e1f67e0</errorID>
      <errorWord>-</errorWord>
      <group>L1_Format</group>
      <groupName>格式问题</groupName>
      <ability>L2_HalfPunc</ability>
      <abilityName>全半角检查</abilityName>
      <candidateList>
        <item>－</item>
      </candidateList>
      <explain>文本全半角错误。</explain>
      <paraID>1C3403A3</paraID>
      <start>43</start>
      <end>44</end>
      <status>unmodified</status>
      <modifiedWord/>
      <trackRevisions>false</trackRevisions>
    </reviewItem>
    <reviewItem>
      <errorID>fd2453a0-cd1a-4e30-9ff1-10ddd8efdcf7</errorID>
      <errorWord>-</errorWord>
      <group>L1_Format</group>
      <groupName>格式问题</groupName>
      <ability>L2_HalfPunc</ability>
      <abilityName>全半角检查</abilityName>
      <candidateList>
        <item>－</item>
      </candidateList>
      <explain>文本全半角错误。</explain>
      <paraID>1FEE068A</paraID>
      <start>31</start>
      <end>32</end>
      <status>unmodified</status>
      <modifiedWord/>
      <trackRevisions>false</trackRevisions>
    </reviewItem>
    <reviewItem>
      <errorID>8395e5c8-1c2e-4f3a-b5d8-99429b67ec92</errorID>
      <errorWord>胶粘剂</errorWord>
      <group>L1_Word</group>
      <groupName>字词问题</groupName>
      <ability>L2_Typo</ability>
      <abilityName>字词错误</abilityName>
      <candidateList>
        <item>胶黏剂</item>
      </candidateList>
      <explain/>
      <paraID>427115ED</paraID>
      <start>42</start>
      <end>45</end>
      <status>unmodified</status>
      <modifiedWord/>
      <trackRevisions>false</trackRevisions>
    </reviewItem>
    <reviewItem>
      <errorID>e805f7e8-4ff7-4cda-bc09-3b99de836dac</errorID>
      <errorWord>胶粘剂</errorWord>
      <group>L1_Word</group>
      <groupName>字词问题</groupName>
      <ability>L2_Typo</ability>
      <abilityName>字词错误</abilityName>
      <candidateList>
        <item>胶黏剂</item>
      </candidateList>
      <explain/>
      <paraID>2F9FB001</paraID>
      <start>21</start>
      <end>24</end>
      <status>unmodified</status>
      <modifiedWord/>
      <trackRevisions>false</trackRevisions>
    </reviewItem>
    <reviewItem>
      <errorID>db3f879f-2b9f-4f1f-95b9-b707964df535</errorID>
      <errorWord>告</errorWord>
      <group>L1_Word</group>
      <groupName>字词问题</groupName>
      <ability>L2_Typo</ability>
      <abilityName>字词错误</abilityName>
      <candidateList>
        <item>告中</item>
      </candidateList>
      <explain/>
      <paraID>72E331B3</paraID>
      <start>64</start>
      <end>65</end>
      <status>unmodified</status>
      <modifiedWord/>
      <trackRevisions>false</trackRevisions>
    </reviewItem>
    <reviewItem>
      <errorID>46f6ba2c-c40b-4520-b89b-e67ac637e1e1</errorID>
      <errorWord>-</errorWord>
      <group>L1_Format</group>
      <groupName>格式问题</groupName>
      <ability>L2_HalfPunc</ability>
      <abilityName>全半角检查</abilityName>
      <candidateList>
        <item>－</item>
      </candidateList>
      <explain>文本全半角错误。</explain>
      <paraID>59B868B5</paraID>
      <start>25</start>
      <end>26</end>
      <status>unmodified</status>
      <modifiedWord/>
      <trackRevisions>false</trackRevisions>
    </reviewItem>
    <reviewItem>
      <errorID>ac951f8b-8b12-4770-b8a8-e9c525243eeb</errorID>
      <errorWord>（</errorWord>
      <group>L1_Punc</group>
      <groupName>标点问题</groupName>
      <ability>L2_Punc</ability>
      <abilityName>标点符号检查</abilityName>
      <candidateList/>
      <explain>同一形式括号套用。</explain>
      <paraID>57B8016C</paraID>
      <start>134</start>
      <end>135</end>
      <status>unmodified</status>
      <modifiedWord/>
      <trackRevisions>false</trackRevisions>
    </reviewItem>
    <reviewItem>
      <errorID>1d056e44-915a-47a0-bb8b-a0d4ab7be2b1</errorID>
      <errorWord>）</errorWord>
      <group>L1_Punc</group>
      <groupName>标点问题</groupName>
      <ability>L2_Punc</ability>
      <abilityName>标点符号检查</abilityName>
      <candidateList/>
      <explain>同一形式括号套用。</explain>
      <paraID>57B8016C</paraID>
      <start>140</start>
      <end>141</end>
      <status>unmodified</status>
      <modifiedWord/>
      <trackRevisions>false</trackRevisions>
    </reviewItem>
    <reviewItem>
      <errorID>d0a02d53-2edb-4009-ba42-b99aa65d006a</errorID>
      <errorWord>胶粘剂</errorWord>
      <group>L1_Word</group>
      <groupName>字词问题</groupName>
      <ability>L2_Typo</ability>
      <abilityName>字词错误</abilityName>
      <candidateList>
        <item>胶黏剂</item>
      </candidateList>
      <explain/>
      <paraID>5CC16540</paraID>
      <start>46</start>
      <end>49</end>
      <status>unmodified</status>
      <modifiedWord/>
      <trackRevisions>false</trackRevisions>
    </reviewItem>
    <reviewItem>
      <errorID>30c50fea-fa6b-4869-b49f-5c5feffe4de4</errorID>
      <errorWord>胶粘剂</errorWord>
      <group>L1_Word</group>
      <groupName>字词问题</groupName>
      <ability>L2_Typo</ability>
      <abilityName>字词错误</abilityName>
      <candidateList>
        <item>胶黏剂</item>
      </candidateList>
      <explain/>
      <paraID>3DB2B843</paraID>
      <start>23</start>
      <end>26</end>
      <status>unmodified</status>
      <modifiedWord/>
      <trackRevisions>false</trackRevisions>
    </reviewItem>
    <reviewItem>
      <errorID>d025e5c2-acd7-43d4-ba69-a5c047eeba5a</errorID>
      <errorWord>(</errorWord>
      <group>L1_Format</group>
      <groupName>格式问题</groupName>
      <ability>L2_HalfPunc</ability>
      <abilityName>全半角检查</abilityName>
      <candidateList>
        <item>（</item>
      </candidateList>
      <explain>文本全半角错误。</explain>
      <paraID> 223CBC2</paraID>
      <start>24</start>
      <end>25</end>
      <status>unmodified</status>
      <modifiedWord/>
      <trackRevisions>false</trackRevisions>
    </reviewItem>
    <reviewItem>
      <errorID>a8d98876-e1e7-41ec-b0eb-43d859e37eb7</errorID>
      <errorWord>)</errorWord>
      <group>L1_Format</group>
      <groupName>格式问题</groupName>
      <ability>L2_HalfPunc</ability>
      <abilityName>全半角检查</abilityName>
      <candidateList>
        <item>）</item>
      </candidateList>
      <explain>文本全半角错误。</explain>
      <paraID> 223CBC2</paraID>
      <start>29</start>
      <end>30</end>
      <status>unmodified</status>
      <modifiedWord/>
      <trackRevisions>false</trackRevisions>
    </reviewItem>
    <reviewItem>
      <errorID>78a40d44-ef79-4b61-a89d-6771085c47de</errorID>
      <errorWord>(</errorWord>
      <group>L1_Format</group>
      <groupName>格式问题</groupName>
      <ability>L2_HalfPunc</ability>
      <abilityName>全半角检查</abilityName>
      <candidateList>
        <item>（</item>
      </candidateList>
      <explain>文本全半角错误。</explain>
      <paraID>2AF61B82</paraID>
      <start>310</start>
      <end>311</end>
      <status>unmodified</status>
      <modifiedWord/>
      <trackRevisions>false</trackRevisions>
    </reviewItem>
    <reviewItem>
      <errorID>7c4062ae-67eb-488c-856b-98b6fdec30c7</errorID>
      <errorWord>)</errorWord>
      <group>L1_Format</group>
      <groupName>格式问题</groupName>
      <ability>L2_HalfPunc</ability>
      <abilityName>全半角检查</abilityName>
      <candidateList>
        <item>）</item>
      </candidateList>
      <explain>文本全半角错误。</explain>
      <paraID>2AF61B82</paraID>
      <start>315</start>
      <end>316</end>
      <status>unmodified</status>
      <modifiedWord/>
      <trackRevisions>false</trackRevisions>
    </reviewItem>
    <reviewItem>
      <errorID>36c9e0d4-1f98-4569-93b5-780823c5a861</errorID>
      <errorWord>全</errorWord>
      <group>L1_Word</group>
      <groupName>字词问题</groupName>
      <ability>L2_Typo</ability>
      <abilityName>字词错误</abilityName>
      <candidateList>
        <item>全部</item>
      </candidateList>
      <explain/>
      <paraID>2DD195B4</paraID>
      <start>45</start>
      <end>46</end>
      <status>unmodified</status>
      <modifiedWord/>
      <trackRevisions>false</trackRevisions>
    </reviewItem>
    <reviewItem>
      <errorID>11f402ed-52bd-4bcd-9045-8e1aa5c8bffa</errorID>
      <errorWord>2千</errorWord>
      <group>L1_Knowledge</group>
      <groupName>知识性问题</groupName>
      <ability>L2_Knowledge</ability>
      <abilityName>其他知识</abilityName>
      <candidateList>
        <item>2000</item>
      </candidateList>
      <explain/>
      <paraID>76D9B939</paraID>
      <start>93</start>
      <end>95</end>
      <status>unmodified</status>
      <modifiedWord/>
      <trackRevisions>false</trackRevisions>
    </reviewItem>
    <reviewItem>
      <errorID>c37ef83f-5d44-409d-b3a1-e35964bad973</errorID>
      <errorWord>(</errorWord>
      <group>L1_Format</group>
      <groupName>格式问题</groupName>
      <ability>L2_HalfPunc</ability>
      <abilityName>全半角检查</abilityName>
      <candidateList>
        <item>（</item>
      </candidateList>
      <explain>文本全半角错误。</explain>
      <paraID>1A156646</paraID>
      <start>10</start>
      <end>11</end>
      <status>unmodified</status>
      <modifiedWord/>
      <trackRevisions>false</trackRevisions>
    </reviewItem>
    <reviewItem>
      <errorID>3eb4cf0d-4219-427d-ae92-d4da8a2f9ad8</errorID>
      <errorWord>)年</errorWord>
      <group>L1_Word</group>
      <groupName>字词问题</groupName>
      <ability>L2_Typo</ability>
      <abilityName>字词错误</abilityName>
      <candidateList>
        <item>)</item>
      </candidateList>
      <explain/>
      <paraID>1A156646</paraID>
      <start>20</start>
      <end>22</end>
      <status>unmodified</status>
      <modifiedWord/>
      <trackRevisions>false</trackRevisions>
    </reviewItem>
    <reviewItem>
      <errorID>d2beecc2-89f5-4ffb-9801-a0fc8fc7b020</errorID>
      <errorWord>(</errorWord>
      <group>L1_Format</group>
      <groupName>格式问题</groupName>
      <ability>L2_HalfPunc</ability>
      <abilityName>全半角检查</abilityName>
      <candidateList>
        <item>（</item>
      </candidateList>
      <explain>文本全半角错误。</explain>
      <paraID>256463F9</paraID>
      <start>142</start>
      <end>143</end>
      <status>unmodified</status>
      <modifiedWord/>
      <trackRevisions>false</trackRevisions>
    </reviewItem>
    <reviewItem>
      <errorID>b25917db-0163-4057-add1-adaacd20e5ed</errorID>
      <errorWord>)年</errorWord>
      <group>L1_Word</group>
      <groupName>字词问题</groupName>
      <ability>L2_Typo</ability>
      <abilityName>字词错误</abilityName>
      <candidateList>
        <item>)</item>
      </candidateList>
      <explain/>
      <paraID>256463F9</paraID>
      <start>152</start>
      <end>154</end>
      <status>unmodified</status>
      <modifiedWord/>
      <trackRevisions>false</trackRevisions>
    </reviewItem>
    <reviewItem>
      <errorID>f6d5a9b9-426b-4193-9681-7771353da08a</errorID>
      <errorWord>-</errorWord>
      <group>L1_Format</group>
      <groupName>格式问题</groupName>
      <ability>L2_HalfPunc</ability>
      <abilityName>全半角检查</abilityName>
      <candidateList>
        <item>－</item>
      </candidateList>
      <explain>文本全半角错误。</explain>
      <paraID>4BBC1245</paraID>
      <start>43</start>
      <end>44</end>
      <status>unmodified</status>
      <modifiedWord/>
      <trackRevisions>false</trackRevisions>
    </reviewItem>
    <reviewItem>
      <errorID>317575de-eae8-4685-99eb-4f3105a184e6</errorID>
      <errorWord>-</errorWord>
      <group>L1_Format</group>
      <groupName>格式问题</groupName>
      <ability>L2_HalfPunc</ability>
      <abilityName>全半角检查</abilityName>
      <candidateList>
        <item>－</item>
      </candidateList>
      <explain>文本全半角错误。</explain>
      <paraID>581D0B8E</paraID>
      <start>31</start>
      <end>32</end>
      <status>unmodified</status>
      <modifiedWord/>
      <trackRevisions>false</trackRevisions>
    </reviewItem>
    <reviewItem>
      <errorID>17309a39-45f0-4e17-91f7-69794f322537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5DA834EE</paraID>
      <start>0</start>
      <end>2</end>
      <status>unmodified</status>
      <modifiedWord/>
      <trackRevisions>false</trackRevisions>
    </reviewItem>
    <reviewItem>
      <errorID>3f3c3555-0878-45ac-8c28-018e565d187e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7F7F60B9</paraID>
      <start>0</start>
      <end>2</end>
      <status>unmodified</status>
      <modifiedWord/>
      <trackRevisions>false</trackRevisions>
    </reviewItem>
    <reviewItem>
      <errorID>45c368f8-bd2b-4575-97aa-6fae44482952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18062A62</paraID>
      <start>0</start>
      <end>2</end>
      <status>unmodified</status>
      <modifiedWord/>
      <trackRevisions>false</trackRevisions>
    </reviewItem>
    <reviewItem>
      <errorID>40212452-53c8-43b0-842f-1fece0bc1fff</errorID>
      <errorWord>(</errorWord>
      <group>L1_Format</group>
      <groupName>格式问题</groupName>
      <ability>L2_HalfPunc</ability>
      <abilityName>全半角检查</abilityName>
      <candidateList>
        <item>（</item>
      </candidateList>
      <explain>文本全半角错误。</explain>
      <paraID>2753E1AE</paraID>
      <start>2</start>
      <end>3</end>
      <status>unmodified</status>
      <modifiedWord/>
      <trackRevisions>false</trackRevisions>
    </reviewItem>
    <reviewItem>
      <errorID>a8c20bf0-cff6-43cd-a007-9837a1b5ccc5</errorID>
      <errorWord>(</errorWord>
      <group>L1_Format</group>
      <groupName>格式问题</groupName>
      <ability>L2_HalfPunc</ability>
      <abilityName>全半角检查</abilityName>
      <candidateList>
        <item>（</item>
      </candidateList>
      <explain>文本全半角错误。</explain>
      <paraID>556DB75B</paraID>
      <start>53</start>
      <end>54</end>
      <status>unmodified</status>
      <modifiedWord/>
      <trackRevisions>false</trackRevisions>
    </reviewItem>
    <reviewItem>
      <errorID>1b19c9b9-6fcb-4169-a25b-e5ee26c19984</errorID>
      <errorWord>)</errorWord>
      <group>L1_Format</group>
      <groupName>格式问题</groupName>
      <ability>L2_HalfPunc</ability>
      <abilityName>全半角检查</abilityName>
      <candidateList>
        <item>）</item>
      </candidateList>
      <explain>文本全半角错误。</explain>
      <paraID>556DB75B</paraID>
      <start>58</start>
      <end>59</end>
      <status>unmodified</status>
      <modifiedWord/>
      <trackRevisions>false</trackRevisions>
    </reviewItem>
    <reviewItem>
      <errorID>3546535a-3678-415c-a68d-1ea79ffcc9ed</errorID>
      <errorWord>(</errorWord>
      <group>L1_Format</group>
      <groupName>格式问题</groupName>
      <ability>L2_HalfPunc</ability>
      <abilityName>全半角检查</abilityName>
      <candidateList>
        <item>（</item>
      </candidateList>
      <explain>文本全半角错误。</explain>
      <paraID>14113BE7</paraID>
      <start>44</start>
      <end>45</end>
      <status>unmodified</status>
      <modifiedWord/>
      <trackRevisions>false</trackRevisions>
    </reviewItem>
    <reviewItem>
      <errorID>31b8d5e3-7d46-47c6-b5b3-b4e956315188</errorID>
      <errorWord>)</errorWord>
      <group>L1_Format</group>
      <groupName>格式问题</groupName>
      <ability>L2_HalfPunc</ability>
      <abilityName>全半角检查</abilityName>
      <candidateList>
        <item>）</item>
      </candidateList>
      <explain>文本全半角错误。</explain>
      <paraID>14113BE7</paraID>
      <start>49</start>
      <end>50</end>
      <status>unmodified</status>
      <modifiedWord/>
      <trackRevisions>false</trackRevisions>
    </reviewItem>
    <reviewItem>
      <errorID>720fd0a2-f3a4-4af1-b7de-8b6a0689d564</errorID>
      <errorWord>[2025]1号</errorWord>
      <group>L1_Knowledge</group>
      <groupName>知识性问题</groupName>
      <ability>L2_Knowledge</ability>
      <abilityName>其他知识</abilityName>
      <candidateList>
        <item>〔2025〕1号</item>
      </candidateList>
      <explain>发文字号格式错误。</explain>
      <paraID>587C2CF0</paraID>
      <start>51</start>
      <end>59</end>
      <status>unmodified</status>
      <modifiedWord/>
      <trackRevisions>false</trackRevisions>
    </reviewItem>
    <reviewItem>
      <errorID>b0f2ae77-42e4-4920-be45-f5dbaafff82e</errorID>
      <errorWord>[2025]39号</errorWord>
      <group>L1_Knowledge</group>
      <groupName>知识性问题</groupName>
      <ability>L2_Knowledge</ability>
      <abilityName>其他知识</abilityName>
      <candidateList>
        <item>〔2025〕39号</item>
      </candidateList>
      <explain>发文字号格式错误。</explain>
      <paraID>587C2CF0</paraID>
      <start>62</start>
      <end>71</end>
      <status>unmodified</status>
      <modifiedWord/>
      <trackRevisions>false</trackRevisions>
    </reviewItem>
    <reviewItem>
      <errorID>5d43b89f-0b57-4a68-9fa9-ed34312bf54e</errorID>
      <errorWord>[2025]1号</errorWord>
      <group>L1_Knowledge</group>
      <groupName>知识性问题</groupName>
      <ability>L2_Knowledge</ability>
      <abilityName>其他知识</abilityName>
      <candidateList>
        <item>〔2025〕1号</item>
      </candidateList>
      <explain>发文字号格式错误。</explain>
      <paraID>587C2CF0</paraID>
      <start>187</start>
      <end>195</end>
      <status>unmodified</status>
      <modifiedWord/>
      <trackRevisions>false</trackRevisions>
    </reviewItem>
    <reviewItem>
      <errorID>abd64f87-36c9-4599-ab1a-66297f83e036</errorID>
      <errorWord>[2025]39号</errorWord>
      <group>L1_Knowledge</group>
      <groupName>知识性问题</groupName>
      <ability>L2_Knowledge</ability>
      <abilityName>其他知识</abilityName>
      <candidateList>
        <item>〔2025〕39号</item>
      </candidateList>
      <explain>发文字号格式错误。</explain>
      <paraID>587C2CF0</paraID>
      <start>198</start>
      <end>207</end>
      <status>unmodified</status>
      <modifiedWord/>
      <trackRevisions>false</trackRevisions>
    </reviewItem>
    <reviewItem>
      <errorID>1f061237-daea-48af-8f26-ac334e041057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58DA1BF7</paraID>
      <start>0</start>
      <end>2</end>
      <status>unmodified</status>
      <modifiedWord/>
      <trackRevisions>false</trackRevisions>
    </reviewItem>
    <reviewItem>
      <errorID>a9563a7a-18af-48de-9cae-1870bbb1f6a1</errorID>
      <errorWord>:</errorWord>
      <group>L1_Format</group>
      <groupName>格式问题</groupName>
      <ability>L2_HalfPunc</ability>
      <abilityName>全半角检查</abilityName>
      <candidateList>
        <item>：</item>
      </candidateList>
      <explain>文本全半角错误。</explain>
      <paraID>4A7BA032</paraID>
      <start>37</start>
      <end>38</end>
      <status>unmodified</status>
      <modifiedWord/>
      <trackRevisions>false</trackRevisions>
    </reviewItem>
    <reviewItem>
      <errorID>bd5b1b2b-da37-4519-b13f-3f157348798b</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296A6670</paraID>
      <start>0</start>
      <end>2</end>
      <status>unmodified</status>
      <modifiedWord/>
      <trackRevisions>false</trackRevisions>
    </reviewItem>
    <reviewItem>
      <errorID>8b9a0f58-c22f-47b9-9680-8c18f16438dd</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4CF083CA</paraID>
      <start>0</start>
      <end>2</end>
      <status>unmodified</status>
      <modifiedWord/>
      <trackRevisions>false</trackRevisions>
    </reviewItem>
    <reviewItem>
      <errorID>e518139f-ce61-47d9-8c74-67b886b1b503</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3BC3E08B</paraID>
      <start>0</start>
      <end>2</end>
      <status>unmodified</status>
      <modifiedWord/>
      <trackRevisions>false</trackRevisions>
    </reviewItem>
    <reviewItem>
      <errorID>40a047cc-927b-4eb5-99e8-509ba0b06e5b</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422B6C4</paraID>
      <start>0</start>
      <end>2</end>
      <status>unmodified</status>
      <modifiedWord/>
      <trackRevisions>false</trackRevisions>
    </reviewItem>
    <reviewItem>
      <errorID>0fe29e8c-8ced-49ef-81a5-93e79fd59112</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3DC1FC1</paraID>
      <start>0</start>
      <end>2</end>
      <status>unmodified</status>
      <modifiedWord/>
      <trackRevisions>false</trackRevisions>
    </reviewItem>
    <reviewItem>
      <errorID>25a8b505-b713-4803-8190-3d75ab61e08c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378DE4DC</paraID>
      <start>0</start>
      <end>2</end>
      <status>unmodified</status>
      <modifiedWord/>
      <trackRevisions>false</trackRevisions>
    </reviewItem>
    <reviewItem>
      <errorID>3bb54171-c538-4833-a8c3-ac81797eeccb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F0CC626</paraID>
      <start>0</start>
      <end>2</end>
      <status>unmodified</status>
      <modifiedWord/>
      <trackRevisions>false</trackRevisions>
    </reviewItem>
    <reviewItem>
      <errorID>54e30e1e-e7b2-4f11-9d08-0c680717dba6</errorID>
      <errorWord>:</errorWord>
      <group>L1_Format</group>
      <groupName>格式问题</groupName>
      <ability>L2_HalfPunc</ability>
      <abilityName>全半角检查</abilityName>
      <candidateList>
        <item>：</item>
      </candidateList>
      <explain>文本全半角错误。</explain>
      <paraID> F0CC626</paraID>
      <start>8</start>
      <end>9</end>
      <status>unmodified</status>
      <modifiedWord/>
      <trackRevisions>false</trackRevisions>
    </reviewItem>
    <reviewItem>
      <errorID>16d81c8a-ad1b-48f3-92ff-29a2eb6952be</errorID>
      <errorWord>硫磺</errorWord>
      <group>L1_Word</group>
      <groupName>字词问题</groupName>
      <ability>L2_Typo</ability>
      <abilityName>字词错误</abilityName>
      <candidateList>
        <item>硫黄</item>
      </candidateList>
      <explain/>
      <paraID>59356FAC</paraID>
      <start>156</start>
      <end>158</end>
      <status>unmodified</status>
      <modifiedWord/>
      <trackRevisions>false</trackRevisions>
    </reviewItem>
    <reviewItem>
      <errorID>de2a9a56-2cc8-470b-9650-07f78d420055</errorID>
      <errorWord>（</errorWord>
      <group>L1_Punc</group>
      <groupName>标点问题</groupName>
      <ability>L2_Punc</ability>
      <abilityName>标点符号检查</abilityName>
      <candidateList/>
      <explain>同一形式括号套用。</explain>
      <paraID>59356FAC</paraID>
      <start>184</start>
      <end>185</end>
      <status>unmodified</status>
      <modifiedWord/>
      <trackRevisions>false</trackRevisions>
    </reviewItem>
    <reviewItem>
      <errorID>c5e8d312-3d10-4df8-a86e-f66a500913a3</errorID>
      <errorWord>）</errorWord>
      <group>L1_Punc</group>
      <groupName>标点问题</groupName>
      <ability>L2_Punc</ability>
      <abilityName>标点符号检查</abilityName>
      <candidateList/>
      <explain>同一形式括号套用。</explain>
      <paraID>59356FAC</paraID>
      <start>189</start>
      <end>190</end>
      <status>unmodified</status>
      <modifiedWord/>
      <trackRevisions>false</trackRevisions>
    </reviewItem>
    <reviewItem>
      <errorID>488e362e-8694-44c0-964e-58a3c751ed86</errorID>
      <errorWord>（</errorWord>
      <group>L1_Punc</group>
      <groupName>标点问题</groupName>
      <ability>L2_Punc</ability>
      <abilityName>标点符号检查</abilityName>
      <candidateList/>
      <explain>同一形式括号套用。</explain>
      <paraID>1A972772</paraID>
      <start>101</start>
      <end>102</end>
      <status>unmodified</status>
      <modifiedWord/>
      <trackRevisions>false</trackRevisions>
    </reviewItem>
    <reviewItem>
      <errorID>ec1e5fc1-0cb4-47bc-a215-c32c423dcfc5</errorID>
      <errorWord>（</errorWord>
      <group>L1_Punc</group>
      <groupName>标点问题</groupName>
      <ability>L2_Punc</ability>
      <abilityName>标点符号检查</abilityName>
      <candidateList/>
      <explain>同一形式括号套用。</explain>
      <paraID>1A972772</paraID>
      <start>107</start>
      <end>108</end>
      <status>unmodified</status>
      <modifiedWord/>
      <trackRevisions>false</trackRevisions>
    </reviewItem>
    <reviewItem>
      <errorID>a116afbd-3528-4506-b5f3-a7b128d3a9c8</errorID>
      <errorWord>）</errorWord>
      <group>L1_Punc</group>
      <groupName>标点问题</groupName>
      <ability>L2_Punc</ability>
      <abilityName>标点符号检查</abilityName>
      <candidateList/>
      <explain>同一形式括号套用。</explain>
      <paraID>1A972772</paraID>
      <start>112</start>
      <end>113</end>
      <status>unmodified</status>
      <modifiedWord/>
      <trackRevisions>false</trackRevisions>
    </reviewItem>
    <reviewItem>
      <errorID>3053875a-ec81-4707-966a-3e7498e89bbb</errorID>
      <errorWord>（</errorWord>
      <group>L1_Punc</group>
      <groupName>标点问题</groupName>
      <ability>L2_Punc</ability>
      <abilityName>标点符号检查</abilityName>
      <candidateList/>
      <explain>同一形式括号套用。</explain>
      <paraID> 9C2C126</paraID>
      <start>197</start>
      <end>198</end>
      <status>unmodified</status>
      <modifiedWord/>
      <trackRevisions>false</trackRevisions>
    </reviewItem>
    <reviewItem>
      <errorID>7703a895-4b98-4391-a656-8055e2e77532</errorID>
      <errorWord>）</errorWord>
      <group>L1_Punc</group>
      <groupName>标点问题</groupName>
      <ability>L2_Punc</ability>
      <abilityName>标点符号检查</abilityName>
      <candidateList/>
      <explain>同一形式括号套用。</explain>
      <paraID> 9C2C126</paraID>
      <start>202</start>
      <end>203</end>
      <status>unmodified</status>
      <modifiedWord/>
      <trackRevisions>false</trackRevisions>
    </reviewItem>
    <reviewItem>
      <errorID>b0064dde-01ef-4afb-b660-dee749e190ea</errorID>
      <errorWord>硫磺</errorWord>
      <group>L1_Word</group>
      <groupName>字词问题</groupName>
      <ability>L2_Typo</ability>
      <abilityName>字词错误</abilityName>
      <candidateList>
        <item>硫黄</item>
      </candidateList>
      <explain/>
      <paraID> CCCCB09</paraID>
      <start>97</start>
      <end>99</end>
      <status>unmodified</status>
      <modifiedWord/>
      <trackRevisions>false</trackRevisions>
    </reviewItem>
    <reviewItem>
      <errorID>88957587-775c-43ca-be66-0b6e3fe4babc</errorID>
      <errorWord>（</errorWord>
      <group>L1_Punc</group>
      <groupName>标点问题</groupName>
      <ability>L2_Punc</ability>
      <abilityName>标点符号检查</abilityName>
      <candidateList/>
      <explain>同一形式括号套用。</explain>
      <paraID> CCCCB09</paraID>
      <start>141</start>
      <end>142</end>
      <status>unmodified</status>
      <modifiedWord/>
      <trackRevisions>false</trackRevisions>
    </reviewItem>
    <reviewItem>
      <errorID>fe18d83b-c7e8-4351-8ba5-2d5d356e73d2</errorID>
      <errorWord>）</errorWord>
      <group>L1_Punc</group>
      <groupName>标点问题</groupName>
      <ability>L2_Punc</ability>
      <abilityName>标点符号检查</abilityName>
      <candidateList/>
      <explain>同一形式括号套用。</explain>
      <paraID> CCCCB09</paraID>
      <start>146</start>
      <end>147</end>
      <status>unmodified</status>
      <modifiedWord/>
      <trackRevisions>false</trackRevisions>
    </reviewItem>
    <reviewItem>
      <errorID>3ea2c584-7299-444e-b682-d16d0fe1e85b</errorID>
      <errorWord>（</errorWord>
      <group>L1_Punc</group>
      <groupName>标点问题</groupName>
      <ability>L2_Punc</ability>
      <abilityName>标点符号检查</abilityName>
      <candidateList/>
      <explain>同一形式括号套用。</explain>
      <paraID>593EAA84</paraID>
      <start>167</start>
      <end>168</end>
      <status>unmodified</status>
      <modifiedWord/>
      <trackRevisions>false</trackRevisions>
    </reviewItem>
    <reviewItem>
      <errorID>d2a7dc8d-d349-4f16-a657-976d464456e4</errorID>
      <errorWord>）</errorWord>
      <group>L1_Punc</group>
      <groupName>标点问题</groupName>
      <ability>L2_Punc</ability>
      <abilityName>标点符号检查</abilityName>
      <candidateList/>
      <explain>同一形式括号套用。</explain>
      <paraID>593EAA84</paraID>
      <start>172</start>
      <end>173</end>
      <status>unmodified</status>
      <modifiedWord/>
      <trackRevisions>false</trackRevisions>
    </reviewItem>
    <reviewItem>
      <errorID>8d56bae2-64e7-4d4b-b6c2-0e19d6982447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59BA4426</paraID>
      <start>0</start>
      <end>2</end>
      <status>unmodified</status>
      <modifiedWord/>
      <trackRevisions>false</trackRevisions>
    </reviewItem>
    <reviewItem>
      <errorID>cdf584ff-4136-424a-8eb8-b7016749f466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2D966118</paraID>
      <start>0</start>
      <end>2</end>
      <status>unmodified</status>
      <modifiedWord/>
      <trackRevisions>false</trackRevisions>
    </reviewItem>
    <reviewItem>
      <errorID>da962e64-ddee-4f17-a61d-74e2fd53ec1e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116E2DC9</paraID>
      <start>0</start>
      <end>2</end>
      <status>unmodified</status>
      <modifiedWord/>
      <trackRevisions>false</trackRevisions>
    </reviewItem>
    <reviewItem>
      <errorID>76c6fc83-a756-4c90-abae-fdea0cbbd825</errorID>
      <errorWord>2025年3月05日</errorWord>
      <group>L1_Knowledge</group>
      <groupName>知识性问题</groupName>
      <ability>L2_Time</ability>
      <abilityName>日期时间</abilityName>
      <candidateList>
        <item>2025年3月5日</item>
      </candidateList>
      <explain>根据日常书写习惯，日期一般会省略前导零。</explain>
      <paraID>5956A036</paraID>
      <start>83</start>
      <end>93</end>
      <status>unmodified</status>
      <modifiedWord/>
      <trackRevisions>false</trackRevisions>
    </reviewItem>
    <reviewItem>
      <errorID>3e82bc24-59d9-4527-a648-ee68f6db6349</errorID>
      <errorWord>看出</errorWord>
      <group>L1_Word</group>
      <groupName>字词问题</groupName>
      <ability>L2_Typo</ability>
      <abilityName>字词错误</abilityName>
      <candidateList>
        <item>看</item>
      </candidateList>
      <explain/>
      <paraID>29D44C5D</paraID>
      <start>5</start>
      <end>7</end>
      <status>unmodified</status>
      <modifiedWord/>
      <trackRevisions>false</trackRevisions>
    </reviewItem>
    <reviewItem>
      <errorID>c7aa73ff-6873-4aa9-8b38-e2c2f9a79a63</errorID>
      <errorWord>(</errorWord>
      <group>L1_Format</group>
      <groupName>格式问题</groupName>
      <ability>L2_HalfPunc</ability>
      <abilityName>全半角检查</abilityName>
      <candidateList>
        <item>（</item>
      </candidateList>
      <explain>文本全半角错误。</explain>
      <paraID> 3A1B2E4</paraID>
      <start>83</start>
      <end>84</end>
      <status>unmodified</status>
      <modifiedWord/>
      <trackRevisions>false</trackRevisions>
    </reviewItem>
    <reviewItem>
      <errorID>b3d57055-9232-49b3-8bbb-b9c079111bac</errorID>
      <errorWord>)</errorWord>
      <group>L1_Format</group>
      <groupName>格式问题</groupName>
      <ability>L2_HalfPunc</ability>
      <abilityName>全半角检查</abilityName>
      <candidateList>
        <item>）</item>
      </candidateList>
      <explain>文本全半角错误。</explain>
      <paraID> 3A1B2E4</paraID>
      <start>95</start>
      <end>96</end>
      <status>unmodified</status>
      <modifiedWord/>
      <trackRevisions>false</trackRevisions>
    </reviewItem>
    <reviewItem>
      <errorID>02afb083-7e75-4c97-a677-5697f7d45e8b</errorID>
      <errorWord>)</errorWord>
      <group>L1_Format</group>
      <groupName>格式问题</groupName>
      <ability>L2_HalfPunc</ability>
      <abilityName>全半角检查</abilityName>
      <candidateList>
        <item>）</item>
      </candidateList>
      <explain>文本全半角错误。</explain>
      <paraID> 3A1B2E4</paraID>
      <start>117</start>
      <end>118</end>
      <status>unmodified</status>
      <modifiedWord/>
      <trackRevisions>false</trackRevisions>
    </reviewItem>
    <reviewItem>
      <errorID>cac8430a-8377-47c2-acd1-c3d2e2ef7b07</errorID>
      <errorWord>程</errorWord>
      <group>L1_Word</group>
      <groupName>字词问题</groupName>
      <ability>L2_Typo</ability>
      <abilityName>字词错误</abilityName>
      <candidateList>
        <item>程中</item>
      </candidateList>
      <explain/>
      <paraID>154ABAA7</paraID>
      <start>4</start>
      <end>5</end>
      <status>unmodified</status>
      <modifiedWord/>
      <trackRevisions>false</trackRevisions>
    </reviewItem>
    <reviewItem>
      <errorID>28845b5f-ee95-47c6-b098-feb0c6e14a5e</errorID>
      <errorWord>(</errorWord>
      <group>L1_Format</group>
      <groupName>格式问题</groupName>
      <ability>L2_HalfPunc</ability>
      <abilityName>全半角检查</abilityName>
      <candidateList>
        <item>（</item>
      </candidateList>
      <explain>文本全半角错误。</explain>
      <paraID>58CD8698</paraID>
      <start>10</start>
      <end>11</end>
      <status>unmodified</status>
      <modifiedWord/>
      <trackRevisions>false</trackRevisions>
    </reviewItem>
    <reviewItem>
      <errorID>baf1c258-997a-4b9d-9ce6-6dafeed5528e</errorID>
      <errorWord>)</errorWord>
      <group>L1_Format</group>
      <groupName>格式问题</groupName>
      <ability>L2_HalfPunc</ability>
      <abilityName>全半角检查</abilityName>
      <candidateList>
        <item>）</item>
      </candidateList>
      <explain>文本全半角错误。</explain>
      <paraID>58CD8698</paraID>
      <start>22</start>
      <end>23</end>
      <status>unmodified</status>
      <modifiedWord/>
      <trackRevisions>false</trackRevisions>
    </reviewItem>
    <reviewItem>
      <errorID>17949b35-60c7-4de0-825f-4474b3f0007c</errorID>
      <errorWord>(</errorWord>
      <group>L1_Format</group>
      <groupName>格式问题</groupName>
      <ability>L2_HalfPunc</ability>
      <abilityName>全半角检查</abilityName>
      <candidateList>
        <item>（</item>
      </candidateList>
      <explain>文本全半角错误。</explain>
      <paraID>3BB1B7C5</paraID>
      <start>10</start>
      <end>11</end>
      <status>unmodified</status>
      <modifiedWord/>
      <trackRevisions>false</trackRevisions>
    </reviewItem>
    <reviewItem>
      <errorID>2b9f8459-494c-4547-ae65-32e3494a0f92</errorID>
      <errorWord>)</errorWord>
      <group>L1_Format</group>
      <groupName>格式问题</groupName>
      <ability>L2_HalfPunc</ability>
      <abilityName>全半角检查</abilityName>
      <candidateList>
        <item>）</item>
      </candidateList>
      <explain>文本全半角错误。</explain>
      <paraID>3BB1B7C5</paraID>
      <start>22</start>
      <end>23</end>
      <status>unmodified</status>
      <modifiedWord/>
      <trackRevisions>false</trackRevisions>
    </reviewItem>
    <reviewItem>
      <errorID>f69c36fa-bbce-49be-8477-6431a044e8e8</errorID>
      <errorWord>(</errorWord>
      <group>L1_Format</group>
      <groupName>格式问题</groupName>
      <ability>L2_HalfPunc</ability>
      <abilityName>全半角检查</abilityName>
      <candidateList>
        <item>（</item>
      </candidateList>
      <explain>文本全半角错误。</explain>
      <paraID>3D955C5B</paraID>
      <start>10</start>
      <end>11</end>
      <status>unmodified</status>
      <modifiedWord/>
      <trackRevisions>false</trackRevisions>
    </reviewItem>
    <reviewItem>
      <errorID>e76519c9-33fa-44fd-8756-8a84d0b8101c</errorID>
      <errorWord>)</errorWord>
      <group>L1_Format</group>
      <groupName>格式问题</groupName>
      <ability>L2_HalfPunc</ability>
      <abilityName>全半角检查</abilityName>
      <candidateList>
        <item>）</item>
      </candidateList>
      <explain>文本全半角错误。</explain>
      <paraID>3D955C5B</paraID>
      <start>22</start>
      <end>23</end>
      <status>unmodified</status>
      <modifiedWord/>
      <trackRevisions>false</trackRevisions>
    </reviewItem>
    <reviewItem>
      <errorID>7d5e362c-fdd3-4488-95ff-77eb78aa13d7</errorID>
      <errorWord>(</errorWord>
      <group>L1_Format</group>
      <groupName>格式问题</groupName>
      <ability>L2_HalfPunc</ability>
      <abilityName>全半角检查</abilityName>
      <candidateList>
        <item>（</item>
      </candidateList>
      <explain>文本全半角错误。</explain>
      <paraID>2D6B1795</paraID>
      <start>10</start>
      <end>11</end>
      <status>unmodified</status>
      <modifiedWord/>
      <trackRevisions>false</trackRevisions>
    </reviewItem>
    <reviewItem>
      <errorID>4922dc51-bd20-40b8-bc22-782b3537ee3d</errorID>
      <errorWord>)</errorWord>
      <group>L1_Format</group>
      <groupName>格式问题</groupName>
      <ability>L2_HalfPunc</ability>
      <abilityName>全半角检查</abilityName>
      <candidateList>
        <item>）</item>
      </candidateList>
      <explain>文本全半角错误。</explain>
      <paraID>2D6B1795</paraID>
      <start>22</start>
      <end>23</end>
      <status>unmodified</status>
      <modifiedWord/>
      <trackRevisions>false</trackRevisions>
    </reviewItem>
    <reviewItem>
      <errorID>267488d4-8477-4e5e-b611-dbffd12c8667</errorID>
      <errorWord>(</errorWord>
      <group>L1_Format</group>
      <groupName>格式问题</groupName>
      <ability>L2_HalfPunc</ability>
      <abilityName>全半角检查</abilityName>
      <candidateList>
        <item>（</item>
      </candidateList>
      <explain>文本全半角错误。</explain>
      <paraID>4C76CAED</paraID>
      <start>2</start>
      <end>3</end>
      <status>unmodified</status>
      <modifiedWord/>
      <trackRevisions>false</trackRevisions>
    </reviewItem>
    <reviewItem>
      <errorID>41aae8d1-cacb-405a-9008-1712ca31a58f</errorID>
      <errorWord>)</errorWord>
      <group>L1_Format</group>
      <groupName>格式问题</groupName>
      <ability>L2_HalfPunc</ability>
      <abilityName>全半角检查</abilityName>
      <candidateList>
        <item>）</item>
      </candidateList>
      <explain>文本全半角错误。</explain>
      <paraID>4C76CAED</paraID>
      <start>15</start>
      <end>16</end>
      <status>unmodified</status>
      <modifiedWord/>
      <trackRevisions>false</trackRevisions>
    </reviewItem>
    <reviewItem>
      <errorID>c7657219-6267-49df-bc9c-a1bb686d2917</errorID>
      <errorWord>(</errorWord>
      <group>L1_Format</group>
      <groupName>格式问题</groupName>
      <ability>L2_HalfPunc</ability>
      <abilityName>全半角检查</abilityName>
      <candidateList>
        <item>（</item>
      </candidateList>
      <explain>文本全半角错误。</explain>
      <paraID> 514F018</paraID>
      <start>20</start>
      <end>21</end>
      <status>unmodified</status>
      <modifiedWord/>
      <trackRevisions>false</trackRevisions>
    </reviewItem>
    <reviewItem>
      <errorID>fe56f6d0-b35e-45ec-8c28-ec7d0e43cf88</errorID>
      <errorWord>)</errorWord>
      <group>L1_Format</group>
      <groupName>格式问题</groupName>
      <ability>L2_HalfPunc</ability>
      <abilityName>全半角检查</abilityName>
      <candidateList>
        <item>）</item>
      </candidateList>
      <explain>文本全半角错误。</explain>
      <paraID> 514F018</paraID>
      <start>33</start>
      <end>34</end>
      <status>unmodified</status>
      <modifiedWord/>
      <trackRevisions>false</trackRevisions>
    </reviewItem>
    <reviewItem>
      <errorID>ca8d5edb-f571-4b4b-975d-946991ccb2e1</errorID>
      <errorWord>:</errorWord>
      <group>L1_Format</group>
      <groupName>格式问题</groupName>
      <ability>L2_HalfPunc</ability>
      <abilityName>全半角检查</abilityName>
      <candidateList>
        <item>：</item>
      </candidateList>
      <explain>文本全半角错误。</explain>
      <paraID> 514F018</paraID>
      <start>71</start>
      <end>72</end>
      <status>unmodified</status>
      <modifiedWord/>
      <trackRevisions>false</trackRevisions>
    </reviewItem>
    <reviewItem>
      <errorID>5db048ea-18a2-4e16-a1d9-bed19576b8d1</errorID>
      <errorWord>）</errorWord>
      <group>L1_Word</group>
      <groupName>字词问题</groupName>
      <ability>L2_Typo</ability>
      <abilityName>字词错误</abilityName>
      <candidateList>
        <item>）等</item>
      </candidateList>
      <explain/>
      <paraID>501AFF22</paraID>
      <start>105</start>
      <end>106</end>
      <status>unmodified</status>
      <modifiedWord/>
      <trackRevisions>false</trackRevisions>
    </reviewItem>
    <reviewItem>
      <errorID>9eb8766e-a9c9-449c-a4ea-42b8c05fe41c</errorID>
      <errorWord>(</errorWord>
      <group>L1_Format</group>
      <groupName>格式问题</groupName>
      <ability>L2_HalfPunc</ability>
      <abilityName>全半角检查</abilityName>
      <candidateList>
        <item>（</item>
      </candidateList>
      <explain>文本全半角错误。</explain>
      <paraID>13F72826</paraID>
      <start>72</start>
      <end>73</end>
      <status>unmodified</status>
      <modifiedWord/>
      <trackRevisions>false</trackRevisions>
    </reviewItem>
    <reviewItem>
      <errorID>725d3507-9d78-4513-8df8-fdef7a29da9c</errorID>
      <errorWord>硫磺</errorWord>
      <group>L1_Word</group>
      <groupName>字词问题</groupName>
      <ability>L2_Typo</ability>
      <abilityName>字词错误</abilityName>
      <candidateList>
        <item>硫黄</item>
      </candidateList>
      <explain/>
      <paraID>73F9E0D5</paraID>
      <start>159</start>
      <end>161</end>
      <status>unmodified</status>
      <modifiedWord/>
      <trackRevisions>false</trackRevisions>
    </reviewItem>
    <reviewItem>
      <errorID>f791bd41-9f21-43e6-98c2-ae8fe0727003</errorID>
      <errorWord>硫磺</errorWord>
      <group>L1_Word</group>
      <groupName>字词问题</groupName>
      <ability>L2_Typo</ability>
      <abilityName>字词错误</abilityName>
      <candidateList>
        <item>硫黄</item>
      </candidateList>
      <explain/>
      <paraID>30A6064D</paraID>
      <start>57</start>
      <end>59</end>
      <status>unmodified</status>
      <modifiedWord/>
      <trackRevisions>false</trackRevisions>
    </reviewItem>
    <reviewItem>
      <errorID>4ec2910b-4a3c-48a8-90c9-f918758f75ca</errorID>
      <errorWord>硫磺</errorWord>
      <group>L1_Word</group>
      <groupName>字词问题</groupName>
      <ability>L2_Typo</ability>
      <abilityName>字词错误</abilityName>
      <candidateList>
        <item>硫黄</item>
      </candidateList>
      <explain/>
      <paraID>79C08F11</paraID>
      <start>83</start>
      <end>85</end>
      <status>unmodified</status>
      <modifiedWord/>
      <trackRevisions>false</trackRevisions>
    </reviewItem>
    <reviewItem>
      <errorID>ad5ac174-d03b-47f4-aab5-46fde7c2af19</errorID>
      <errorWord>（</errorWord>
      <group>L1_Punc</group>
      <groupName>标点问题</groupName>
      <ability>L2_Punc</ability>
      <abilityName>标点符号检查</abilityName>
      <candidateList/>
      <explain>同一形式括号套用。</explain>
      <paraID>79C08F11</paraID>
      <start>127</start>
      <end>128</end>
      <status>unmodified</status>
      <modifiedWord/>
      <trackRevisions>false</trackRevisions>
    </reviewItem>
    <reviewItem>
      <errorID>6b24e926-9767-40ee-9707-e8db78f3bc30</errorID>
      <errorWord>）</errorWord>
      <group>L1_Punc</group>
      <groupName>标点问题</groupName>
      <ability>L2_Punc</ability>
      <abilityName>标点符号检查</abilityName>
      <candidateList/>
      <explain>同一形式括号套用。</explain>
      <paraID>79C08F11</paraID>
      <start>132</start>
      <end>133</end>
      <status>unmodified</status>
      <modifiedWord/>
      <trackRevisions>false</trackRevisions>
    </reviewItem>
    <reviewItem>
      <errorID>ca32bcd9-3f87-4387-b92c-8833cfd5e5e5</errorID>
      <errorWord>（</errorWord>
      <group>L1_Punc</group>
      <groupName>标点问题</groupName>
      <ability>L2_Punc</ability>
      <abilityName>标点符号检查</abilityName>
      <candidateList/>
      <explain>同一形式括号套用。</explain>
      <paraID>2FD483FB</paraID>
      <start>154</start>
      <end>155</end>
      <status>unmodified</status>
      <modifiedWord/>
      <trackRevisions>false</trackRevisions>
    </reviewItem>
    <reviewItem>
      <errorID>31c9a0f6-aca1-4bfd-85d8-23114f7112ac</errorID>
      <errorWord>）</errorWord>
      <group>L1_Punc</group>
      <groupName>标点问题</groupName>
      <ability>L2_Punc</ability>
      <abilityName>标点符号检查</abilityName>
      <candidateList/>
      <explain>同一形式括号套用。</explain>
      <paraID>2FD483FB</paraID>
      <start>159</start>
      <end>160</end>
      <status>unmodified</status>
      <modifiedWord/>
      <trackRevisions>false</trackRevisions>
    </reviewItem>
    <reviewItem>
      <errorID>24188c96-8b2c-4243-a646-61c197396653</errorID>
      <errorWord>75-90%</errorWord>
      <group>L1_Knowledge</group>
      <groupName>知识性问题</groupName>
      <ability>L2_Knowledge</ability>
      <abilityName>其他知识</abilityName>
      <candidateList>
        <item>75%—90%</item>
      </candidateList>
      <explain>1. “75-90%”中的单位“%”仅出现在后一个数字上，容易引起歧义；根据《现代汉语标点符号数字用法规范手册》，数字表示范围两边需要使用统一的格式。2. 根据标点国标 4.13 中的规则，数字、时间或地域连接符应使用（视觉上更长的）“—”或“～”。</explain>
      <paraID> E5B30E1</paraID>
      <start>445</start>
      <end>451</end>
      <status>unmodified</status>
      <modifiedWord/>
      <trackRevisions>false</trackRevisions>
    </reviewItem>
    <reviewItem>
      <errorID>03866e85-10ea-4a7b-a9bc-371453908e7d</errorID>
      <errorWord>（</errorWord>
      <group>L1_Format</group>
      <groupName>格式问题</groupName>
      <ability>L2_HalfPunc</ability>
      <abilityName>全半角检查</abilityName>
      <candidateList>
        <item>(</item>
      </candidateList>
      <explain>文本全半角错误。</explain>
      <paraID>58A1F58A</paraID>
      <start>6</start>
      <end>7</end>
      <status>unmodified</status>
      <modifiedWord/>
      <trackRevisions>false</trackRevisions>
    </reviewItem>
    <reviewItem>
      <errorID>d7227751-b507-4ed3-915d-475bd64adff8</errorID>
      <errorWord>）</errorWord>
      <group>L1_Format</group>
      <groupName>格式问题</groupName>
      <ability>L2_HalfPunc</ability>
      <abilityName>全半角检查</abilityName>
      <candidateList>
        <item>)</item>
      </candidateList>
      <explain>文本全半角错误。</explain>
      <paraID>58A1F58A</paraID>
      <start>13</start>
      <end>14</end>
      <status>unmodified</status>
      <modifiedWord/>
      <trackRevisions>false</trackRevisions>
    </reviewItem>
    <reviewItem>
      <errorID>75c9831a-0da3-413b-a297-224f80afe8f3</errorID>
      <errorWord>x：</errorWord>
      <group>L1_Format</group>
      <groupName>格式问题</groupName>
      <ability>L2_Ordinal</ability>
      <abilityName>序号格式</abilityName>
      <candidateList>
        <item>x.</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509E283C</paraID>
      <start>0</start>
      <end>2</end>
      <status>unmodified</status>
      <modifiedWord/>
      <trackRevisions>false</trackRevisions>
    </reviewItem>
    <reviewItem>
      <errorID>d5064bbc-450c-445d-8727-59b60b0cb94d</errorID>
      <errorWord>x：</errorWord>
      <group>L1_Format</group>
      <groupName>格式问题</groupName>
      <ability>L2_Ordinal</ability>
      <abilityName>序号格式</abilityName>
      <candidateList>
        <item>x.</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64612D65</paraID>
      <start>0</start>
      <end>2</end>
      <status>unmodified</status>
      <modifiedWord/>
      <trackRevisions>false</trackRevisions>
    </reviewItem>
    <reviewItem>
      <errorID>700925bf-f2ec-43aa-8fb4-d8be01a92624</errorID>
      <errorWord>(</errorWord>
      <group>L1_Format</group>
      <groupName>格式问题</groupName>
      <ability>L2_HalfPunc</ability>
      <abilityName>全半角检查</abilityName>
      <candidateList>
        <item>（</item>
      </candidateList>
      <explain>文本全半角错误。</explain>
      <paraID>26709D2B</paraID>
      <start>38</start>
      <end>39</end>
      <status>unmodified</status>
      <modifiedWord/>
      <trackRevisions>false</trackRevisions>
    </reviewItem>
    <reviewItem>
      <errorID>9ea174aa-e9af-404a-993a-76eab111df89</errorID>
      <errorWord>)</errorWord>
      <group>L1_Format</group>
      <groupName>格式问题</groupName>
      <ability>L2_HalfPunc</ability>
      <abilityName>全半角检查</abilityName>
      <candidateList>
        <item>）</item>
      </candidateList>
      <explain>文本全半角错误。</explain>
      <paraID>26709D2B</paraID>
      <start>42</start>
      <end>43</end>
      <status>unmodified</status>
      <modifiedWord/>
      <trackRevisions>false</trackRevisions>
    </reviewItem>
    <reviewItem>
      <errorID>ac6b1cdc-d402-44fb-89a9-bf94eb0c831b</errorID>
      <errorWord>:</errorWord>
      <group>L1_Format</group>
      <groupName>格式问题</groupName>
      <ability>L2_HalfPunc</ability>
      <abilityName>全半角检查</abilityName>
      <candidateList>
        <item>：</item>
      </candidateList>
      <explain>文本全半角错误。</explain>
      <paraID>26709D2B</paraID>
      <start>61</start>
      <end>62</end>
      <status>unmodified</status>
      <modifiedWord/>
      <trackRevisions>false</trackRevisions>
    </reviewItem>
    <reviewItem>
      <errorID>1288c24f-0f9a-4179-befb-685f02183565</errorID>
      <errorWord>:</errorWord>
      <group>L1_Format</group>
      <groupName>格式问题</groupName>
      <ability>L2_HalfPunc</ability>
      <abilityName>全半角检查</abilityName>
      <candidateList>
        <item>：</item>
      </candidateList>
      <explain>文本全半角错误。</explain>
      <paraID>3FE0AC4B</paraID>
      <start>5</start>
      <end>6</end>
      <status>unmodified</status>
      <modifiedWord/>
      <trackRevisions>false</trackRevisions>
    </reviewItem>
    <reviewItem>
      <errorID>a9d9aedc-f608-4b74-a258-d8c472b88982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39251874</paraID>
      <start>13</start>
      <end>14</end>
      <status>unmodified</status>
      <modifiedWord/>
      <trackRevisions>false</trackRevisions>
    </reviewItem>
    <reviewItem>
      <errorID>1f7a5579-0685-4220-b1c2-7083d89d4d33</errorID>
      <errorWord>(</errorWord>
      <group>L1_Format</group>
      <groupName>格式问题</groupName>
      <ability>L2_HalfPunc</ability>
      <abilityName>全半角检查</abilityName>
      <candidateList>
        <item>（</item>
      </candidateList>
      <explain>文本全半角错误。</explain>
      <paraID>348427E9</paraID>
      <start>7</start>
      <end>8</end>
      <status>unmodified</status>
      <modifiedWord/>
      <trackRevisions>false</trackRevisions>
    </reviewItem>
    <reviewItem>
      <errorID>4972773d-2036-4784-9514-63d8dc78cc78</errorID>
      <errorWord>)</errorWord>
      <group>L1_Format</group>
      <groupName>格式问题</groupName>
      <ability>L2_HalfPunc</ability>
      <abilityName>全半角检查</abilityName>
      <candidateList>
        <item>）</item>
      </candidateList>
      <explain>文本全半角错误。</explain>
      <paraID>348427E9</paraID>
      <start>12</start>
      <end>13</end>
      <status>unmodified</status>
      <modifiedWord/>
      <trackRevisions>false</trackRevisions>
    </reviewItem>
    <reviewItem>
      <errorID>db2e22da-ac92-4ced-81cd-be533557bd2a</errorID>
      <errorWord>(</errorWord>
      <group>L1_Format</group>
      <groupName>格式问题</groupName>
      <ability>L2_HalfPunc</ability>
      <abilityName>全半角检查</abilityName>
      <candidateList>
        <item>（</item>
      </candidateList>
      <explain>文本全半角错误。</explain>
      <paraID>70FC8B83</paraID>
      <start>4</start>
      <end>5</end>
      <status>unmodified</status>
      <modifiedWord/>
      <trackRevisions>false</trackRevisions>
    </reviewItem>
    <reviewItem>
      <errorID>b59bc42e-b071-4948-956c-eef3b255dcac</errorID>
      <errorWord>)</errorWord>
      <group>L1_Format</group>
      <groupName>格式问题</groupName>
      <ability>L2_HalfPunc</ability>
      <abilityName>全半角检查</abilityName>
      <candidateList>
        <item>）</item>
      </candidateList>
      <explain>文本全半角错误。</explain>
      <paraID>70FC8B83</paraID>
      <start>6</start>
      <end>7</end>
      <status>unmodified</status>
      <modifiedWord/>
      <trackRevisions>false</trackRevisions>
    </reviewItem>
    <reviewItem>
      <errorID>b81b935e-24a2-4c51-9a83-38003f83cba4</errorID>
      <errorWord>(</errorWord>
      <group>L1_Format</group>
      <groupName>格式问题</groupName>
      <ability>L2_HalfPunc</ability>
      <abilityName>全半角检查</abilityName>
      <candidateList>
        <item>（</item>
      </candidateList>
      <explain>文本全半角错误。</explain>
      <paraID>448F37AF</paraID>
      <start>4</start>
      <end>5</end>
      <status>unmodified</status>
      <modifiedWord/>
      <trackRevisions>false</trackRevisions>
    </reviewItem>
    <reviewItem>
      <errorID>d5a28b91-ca8f-4be0-af6b-a3e48e9103e9</errorID>
      <errorWord>)</errorWord>
      <group>L1_Format</group>
      <groupName>格式问题</groupName>
      <ability>L2_HalfPunc</ability>
      <abilityName>全半角检查</abilityName>
      <candidateList>
        <item>）</item>
      </candidateList>
      <explain>文本全半角错误。</explain>
      <paraID>448F37AF</paraID>
      <start>8</start>
      <end>9</end>
      <status>unmodified</status>
      <modifiedWord/>
      <trackRevisions>false</trackRevisions>
    </reviewItem>
    <reviewItem>
      <errorID>64d30ec0-7db5-4b6a-b140-252bcd0c60e2</errorID>
      <errorWord>，</errorWord>
      <group>L1_Format</group>
      <groupName>格式问题</groupName>
      <ability>L2_HalfPunc</ability>
      <abilityName>全半角检查</abilityName>
      <candidateList>
        <item>,</item>
      </candidateList>
      <explain>文本全半角错误。</explain>
      <paraID>65609F27</paraID>
      <start>10</start>
      <end>11</end>
      <status>unmodified</status>
      <modifiedWord/>
      <trackRevisions>false</trackRevisions>
    </reviewItem>
    <reviewItem>
      <errorID>2bce3293-1d7a-4ab7-8436-3e0be92c0a49</errorID>
      <errorWord>PH值</errorWord>
      <group>L1_Word</group>
      <groupName>字词问题</groupName>
      <ability>L2_Typo</ability>
      <abilityName>字词错误</abilityName>
      <candidateList>
        <item>pH值</item>
      </candidateList>
      <explain/>
      <paraID>20EB7C74</paraID>
      <start>0</start>
      <end>3</end>
      <status>unmodified</status>
      <modifiedWord/>
      <trackRevisions>false</trackRevisions>
    </reviewItem>
    <reviewItem>
      <errorID>e334c0aa-33a5-41d9-b93a-9e231a0c22b2</errorID>
      <errorWord>(</errorWord>
      <group>L1_Format</group>
      <groupName>格式问题</groupName>
      <ability>L2_HalfPunc</ability>
      <abilityName>全半角检查</abilityName>
      <candidateList>
        <item>（</item>
      </candidateList>
      <explain>文本全半角错误。</explain>
      <paraID>3F0FF991</paraID>
      <start>3</start>
      <end>4</end>
      <status>unmodified</status>
      <modifiedWord/>
      <trackRevisions>false</trackRevisions>
    </reviewItem>
    <reviewItem>
      <errorID>e87d96b4-824b-4df9-a7a2-9dc35029e4d1</errorID>
      <errorWord>(</errorWord>
      <group>L1_Format</group>
      <groupName>格式问题</groupName>
      <ability>L2_HalfPunc</ability>
      <abilityName>全半角检查</abilityName>
      <candidateList>
        <item>（</item>
      </candidateList>
      <explain>文本全半角错误。</explain>
      <paraID>5EE6F65D</paraID>
      <start>3</start>
      <end>4</end>
      <status>unmodified</status>
      <modifiedWord/>
      <trackRevisions>false</trackRevisions>
    </reviewItem>
    <reviewItem>
      <errorID>b03ffad8-7427-4ea7-83fa-6dfb47e87b7c</errorID>
      <errorWord>(</errorWord>
      <group>L1_Format</group>
      <groupName>格式问题</groupName>
      <ability>L2_HalfPunc</ability>
      <abilityName>全半角检查</abilityName>
      <candidateList>
        <item>（</item>
      </candidateList>
      <explain>文本全半角错误。</explain>
      <paraID>7E75B16F</paraID>
      <start>36</start>
      <end>37</end>
      <status>unmodified</status>
      <modifiedWord/>
      <trackRevisions>false</trackRevisions>
    </reviewItem>
    <reviewItem>
      <errorID>8c49ad68-09fc-44fd-acd9-262f3b73bad0</errorID>
      <errorWord>【2023】141号</errorWord>
      <group>L1_Knowledge</group>
      <groupName>知识性问题</groupName>
      <ability>L2_Knowledge</ability>
      <abilityName>其他知识</abilityName>
      <candidateList>
        <item>〔2023〕141号</item>
      </candidateList>
      <explain>发文字号格式错误。</explain>
      <paraID>6D9290D2</paraID>
      <start>32</start>
      <end>42</end>
      <status>unmodified</status>
      <modifiedWord/>
      <trackRevisions>false</trackRevisions>
    </reviewItem>
    <reviewItem>
      <errorID>3853bfdc-4bc1-48ac-9a5c-8974e17581cd</errorID>
      <errorWord>)</errorWord>
      <group>L1_Format</group>
      <groupName>格式问题</groupName>
      <ability>L2_HalfPunc</ability>
      <abilityName>全半角检查</abilityName>
      <candidateList>
        <item>）</item>
      </candidateList>
      <explain>文本全半角错误。</explain>
      <paraID>6C2DE885</paraID>
      <start>33</start>
      <end>34</end>
      <status>unmodified</status>
      <modifiedWord/>
      <trackRevisions>false</trackRevisions>
    </reviewItem>
    <reviewItem>
      <errorID>cd0841d7-a127-491c-9c15-d43aa48558c4</errorID>
      <errorWord>)</errorWord>
      <group>L1_Format</group>
      <groupName>格式问题</groupName>
      <ability>L2_HalfPunc</ability>
      <abilityName>全半角检查</abilityName>
      <candidateList>
        <item>）</item>
      </candidateList>
      <explain>文本全半角错误。</explain>
      <paraID>23D76EE9</paraID>
      <start>24</start>
      <end>25</end>
      <status>unmodified</status>
      <modifiedWord/>
      <trackRevisions>false</trackRevisions>
    </reviewItem>
    <reviewItem>
      <errorID>98caf153-ddd7-4869-9df1-b2d2e3bf5256</errorID>
      <errorWord>)</errorWord>
      <group>L1_Format</group>
      <groupName>格式问题</groupName>
      <ability>L2_HalfPunc</ability>
      <abilityName>全半角检查</abilityName>
      <candidateList>
        <item>）</item>
      </candidateList>
      <explain>文本全半角错误。</explain>
      <paraID>7FF16B7F</paraID>
      <start>195</start>
      <end>196</end>
      <status>unmodified</status>
      <modifiedWord/>
      <trackRevisions>false</trackRevisions>
    </reviewItem>
    <reviewItem>
      <errorID>bcafe272-4c3e-41f6-bb21-98d081792717</errorID>
      <errorWord>)</errorWord>
      <group>L1_Format</group>
      <groupName>格式问题</groupName>
      <ability>L2_HalfPunc</ability>
      <abilityName>全半角检查</abilityName>
      <candidateList>
        <item>）</item>
      </candidateList>
      <explain>文本全半角错误。</explain>
      <paraID>7FF16B7F</paraID>
      <start>222</start>
      <end>223</end>
      <status>unmodified</status>
      <modifiedWord/>
      <trackRevisions>false</trackRevisions>
    </reviewItem>
    <reviewItem>
      <errorID>6171097b-86b3-4faf-92ea-fa949cb96510</errorID>
      <errorWord>(</errorWord>
      <group>L1_Format</group>
      <groupName>格式问题</groupName>
      <ability>L2_HalfPunc</ability>
      <abilityName>全半角检查</abilityName>
      <candidateList>
        <item>（</item>
      </candidateList>
      <explain>文本全半角错误。</explain>
      <paraID>7FF16B7F</paraID>
      <start>308</start>
      <end>309</end>
      <status>unmodified</status>
      <modifiedWord/>
      <trackRevisions>false</trackRevisions>
    </reviewItem>
    <reviewItem>
      <errorID>7cf2b56f-388c-4dbf-aa92-829e81f9ff83</errorID>
      <errorWord>)</errorWord>
      <group>L1_Format</group>
      <groupName>格式问题</groupName>
      <ability>L2_HalfPunc</ability>
      <abilityName>全半角检查</abilityName>
      <candidateList>
        <item>）</item>
      </candidateList>
      <explain>文本全半角错误。</explain>
      <paraID>7FF16B7F</paraID>
      <start>324</start>
      <end>325</end>
      <status>unmodified</status>
      <modifiedWord/>
      <trackRevisions>false</trackRevisions>
    </reviewItem>
    <reviewItem>
      <errorID>577adce5-a544-4c5b-a297-5f95c833cad3</errorID>
      <errorWord>)</errorWord>
      <group>L1_Format</group>
      <groupName>格式问题</groupName>
      <ability>L2_HalfPunc</ability>
      <abilityName>全半角检查</abilityName>
      <candidateList>
        <item>）</item>
      </candidateList>
      <explain>文本全半角错误。</explain>
      <paraID>7FF16B7F</paraID>
      <start>368</start>
      <end>369</end>
      <status>unmodified</status>
      <modifiedWord/>
      <trackRevisions>false</trackRevisions>
    </reviewItem>
    <reviewItem>
      <errorID>a50761a8-5310-483f-990f-4ac42a16a343</errorID>
      <errorWord>)</errorWord>
      <group>L1_Format</group>
      <groupName>格式问题</groupName>
      <ability>L2_HalfPunc</ability>
      <abilityName>全半角检查</abilityName>
      <candidateList>
        <item>）</item>
      </candidateList>
      <explain>文本全半角错误。</explain>
      <paraID>7FF16B7F</paraID>
      <start>395</start>
      <end>396</end>
      <status>unmodified</status>
      <modifiedWord/>
      <trackRevisions>false</trackRevisions>
    </reviewItem>
    <reviewItem>
      <errorID>a383d862-5027-432a-a349-bec29ab4e76f</errorID>
      <errorWord>（</errorWord>
      <group>L1_Punc</group>
      <groupName>标点问题</groupName>
      <ability>L2_Punc</ability>
      <abilityName>标点符号检查</abilityName>
      <candidateList>
        <item/>
      </candidateList>
      <explain>同一形式括号套用。</explain>
      <paraID>7FF16B7F</paraID>
      <start>480</start>
      <end>481</end>
      <status>unmodified</status>
      <modifiedWord/>
      <trackRevisions>false</trackRevisions>
    </reviewItem>
    <reviewItem>
      <errorID>29613ec8-19a5-4462-9d57-230d885d51df</errorID>
      <errorWord>(</errorWord>
      <group>L1_Punc</group>
      <groupName>标点问题</groupName>
      <ability>L2_Punc</ability>
      <abilityName>标点符号检查</abilityName>
      <candidateList/>
      <explain>同一形式括号套用。</explain>
      <paraID>7FF16B7F</paraID>
      <start>491</start>
      <end>492</end>
      <status>unmodified</status>
      <modifiedWord/>
      <trackRevisions>false</trackRevisions>
    </reviewItem>
    <reviewItem>
      <errorID>a008ce95-4408-48f1-8b0c-8f324565cfda</errorID>
      <errorWord>)</errorWord>
      <group>L1_Punc</group>
      <groupName>标点问题</groupName>
      <ability>L2_Punc</ability>
      <abilityName>标点符号检查</abilityName>
      <candidateList/>
      <explain>同一形式括号套用。</explain>
      <paraID>7FF16B7F</paraID>
      <start>493</start>
      <end>494</end>
      <status>unmodified</status>
      <modifiedWord/>
      <trackRevisions>false</trackRevisions>
    </reviewItem>
    <reviewItem>
      <errorID>44c34f14-9426-4f65-9f88-b21da9325b5c</errorID>
      <errorWord>）</errorWord>
      <group>L1_Punc</group>
      <groupName>标点问题</groupName>
      <ability>L2_Punc</ability>
      <abilityName>标点符号检查</abilityName>
      <candidateList/>
      <explain>同一形式括号套用。</explain>
      <paraID>7FF16B7F</paraID>
      <start>500</start>
      <end>501</end>
      <status>unmodified</status>
      <modifiedWord/>
      <trackRevisions>false</trackRevisions>
    </reviewItem>
    <reviewItem>
      <errorID>9c6e2873-1466-412e-bdc2-548676a02615</errorID>
      <errorWord>)</errorWord>
      <group>L1_Format</group>
      <groupName>格式问题</groupName>
      <ability>L2_HalfPunc</ability>
      <abilityName>全半角检查</abilityName>
      <candidateList>
        <item>）</item>
      </candidateList>
      <explain>文本全半角错误。</explain>
      <paraID> 7994840</paraID>
      <start>11</start>
      <end>12</end>
      <status>unmodified</status>
      <modifiedWord/>
      <trackRevisions>false</trackRevisions>
    </reviewItem>
    <reviewItem>
      <errorID>6d548b73-faf3-482e-a48b-561bd7209558</errorID>
      <errorWord>(</errorWord>
      <group>L1_Format</group>
      <groupName>格式问题</groupName>
      <ability>L2_HalfPunc</ability>
      <abilityName>全半角检查</abilityName>
      <candidateList>
        <item>（</item>
      </candidateList>
      <explain>文本全半角错误。</explain>
      <paraID>2E3A5BA2</paraID>
      <start>129</start>
      <end>130</end>
      <status>unmodified</status>
      <modifiedWord/>
      <trackRevisions>false</trackRevisions>
    </reviewItem>
    <reviewItem>
      <errorID>3a797b3f-21e4-4984-887b-aeff34bc559b</errorID>
      <errorWord>）</errorWord>
      <group>L1_Format</group>
      <groupName>格式问题</groupName>
      <ability>L2_HalfPunc</ability>
      <abilityName>全半角检查</abilityName>
      <candidateList>
        <item>)</item>
      </candidateList>
      <explain>文本全半角错误。</explain>
      <paraID>2E3A5BA2</paraID>
      <start>151</start>
      <end>152</end>
      <status>unmodified</status>
      <modifiedWord/>
      <trackRevisions>false</trackRevisions>
    </reviewItem>
    <reviewItem>
      <errorID>a776d510-72b0-420b-8a4c-108cce3b6517</errorID>
      <errorWord>，</errorWord>
      <group>L1_Format</group>
      <groupName>格式问题</groupName>
      <ability>L2_HalfPunc</ability>
      <abilityName>全半角检查</abilityName>
      <candidateList>
        <item>, </item>
      </candidateList>
      <explain>文本全半角错误。</explain>
      <paraID>2DD28565</paraID>
      <start>1</start>
      <end>2</end>
      <status>unmodified</status>
      <modifiedWord/>
      <trackRevisions>false</trackRevisions>
    </reviewItem>
    <reviewItem>
      <errorID>a62f577e-d117-4b5d-87c3-9180cb27ab26</errorID>
      <errorWord>程</errorWord>
      <group>L1_Word</group>
      <groupName>字词问题</groupName>
      <ability>L2_Typo</ability>
      <abilityName>字词错误</abilityName>
      <candidateList>
        <item>程中</item>
      </candidateList>
      <explain/>
      <paraID>78B3F258</paraID>
      <start>4</start>
      <end>5</end>
      <status>unmodified</status>
      <modifiedWord/>
      <trackRevisions>false</trackRevisions>
    </reviewItem>
    <reviewItem>
      <errorID>960841cb-f4b8-4f0d-ab8c-327db20f982b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19BFC6A2</paraID>
      <start>65</start>
      <end>66</end>
      <status>unmodified</status>
      <modifiedWord/>
      <trackRevisions>false</trackRevisions>
    </reviewItem>
    <reviewItem>
      <errorID>72c039bb-58c0-4a43-ada3-d40d87861b96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1C74889B</paraID>
      <start>11</start>
      <end>12</end>
      <status>unmodified</status>
      <modifiedWord/>
      <trackRevisions>false</trackRevisions>
    </reviewItem>
    <reviewItem>
      <errorID>cc06b8ca-483c-4b3c-8216-d40dca1f1a04</errorID>
      <errorWord>(</errorWord>
      <group>L1_Format</group>
      <groupName>格式问题</groupName>
      <ability>L2_HalfPunc</ability>
      <abilityName>全半角检查</abilityName>
      <candidateList>
        <item>（</item>
      </candidateList>
      <explain>文本全半角错误。</explain>
      <paraID>28C77C78</paraID>
      <start>9</start>
      <end>10</end>
      <status>unmodified</status>
      <modifiedWord/>
      <trackRevisions>false</trackRevisions>
    </reviewItem>
    <reviewItem>
      <errorID>d3bf1ee3-e8f6-4002-b287-e5cc03d43fb1</errorID>
      <errorWord>)</errorWord>
      <group>L1_Format</group>
      <groupName>格式问题</groupName>
      <ability>L2_HalfPunc</ability>
      <abilityName>全半角检查</abilityName>
      <candidateList>
        <item>）</item>
      </candidateList>
      <explain>文本全半角错误。</explain>
      <paraID>28C77C78</paraID>
      <start>14</start>
      <end>15</end>
      <status>unmodified</status>
      <modifiedWord/>
      <trackRevisions>false</trackRevisions>
    </reviewItem>
    <reviewItem>
      <errorID>c52fd264-8e26-4101-905c-ac1c507c4cfc</errorID>
      <errorWord>；</errorWord>
      <group>L1_Word</group>
      <groupName>字词问题</groupName>
      <ability>L2_Typo</ability>
      <abilityName>字词错误</abilityName>
      <candidateList>
        <item>；在</item>
      </candidateList>
      <explain/>
      <paraID>1129A31C</paraID>
      <start>42</start>
      <end>43</end>
      <status>unmodified</status>
      <modifiedWord/>
      <trackRevisions>false</trackRevisions>
    </reviewItem>
    <reviewItem>
      <errorID>28789d2c-fef2-4ba3-a726-45cdb85f65d1</errorID>
      <errorWord>(</errorWord>
      <group>L1_Format</group>
      <groupName>格式问题</groupName>
      <ability>L2_HalfPunc</ability>
      <abilityName>全半角检查</abilityName>
      <candidateList>
        <item>（</item>
      </candidateList>
      <explain>文本全半角错误。</explain>
      <paraID>5A612CAA</paraID>
      <start>3</start>
      <end>4</end>
      <status>unmodified</status>
      <modifiedWord/>
      <trackRevisions>false</trackRevisions>
    </reviewItem>
    <reviewItem>
      <errorID>27213fad-c738-475e-8955-cac443c2ba8b</errorID>
      <errorWord>)</errorWord>
      <group>L1_Format</group>
      <groupName>格式问题</groupName>
      <ability>L2_HalfPunc</ability>
      <abilityName>全半角检查</abilityName>
      <candidateList>
        <item>）</item>
      </candidateList>
      <explain>文本全半角错误。</explain>
      <paraID>5A612CAA</paraID>
      <start>9</start>
      <end>10</end>
      <status>unmodified</status>
      <modifiedWord/>
      <trackRevisions>false</trackRevisions>
    </reviewItem>
    <reviewItem>
      <errorID>72d212d9-5afd-45eb-a67d-264a0c671516</errorID>
      <errorWord>(</errorWord>
      <group>L1_Format</group>
      <groupName>格式问题</groupName>
      <ability>L2_HalfPunc</ability>
      <abilityName>全半角检查</abilityName>
      <candidateList>
        <item>（</item>
      </candidateList>
      <explain>文本全半角错误。</explain>
      <paraID>66EC682A</paraID>
      <start>13</start>
      <end>14</end>
      <status>unmodified</status>
      <modifiedWord/>
      <trackRevisions>false</trackRevisions>
    </reviewItem>
    <reviewItem>
      <errorID>2ffc9a52-adcb-42c3-8637-7518dac0d370</errorID>
      <errorWord>)</errorWord>
      <group>L1_Format</group>
      <groupName>格式问题</groupName>
      <ability>L2_HalfPunc</ability>
      <abilityName>全半角检查</abilityName>
      <candidateList>
        <item>）</item>
      </candidateList>
      <explain>文本全半角错误。</explain>
      <paraID>66EC682A</paraID>
      <start>26</start>
      <end>27</end>
      <status>unmodified</status>
      <modifiedWord/>
      <trackRevisions>false</trackRevisions>
    </reviewItem>
    <reviewItem>
      <errorID>98a51dd4-8a7f-4b4a-8730-7358df2a1849</errorID>
      <errorWord>提高</errorWord>
      <group>L1_Grammar</group>
      <groupName>语法问题</groupName>
      <ability>L2_Grammar</ability>
      <abilityName>语法错误</abilityName>
      <candidateList>
        <item>增强</item>
      </candidateList>
      <explain>“提高～意识”搭配不当，建议修改为“增强～意识”。</explain>
      <paraID>25547FC4</paraID>
      <start>10</start>
      <end>12</end>
      <status>unmodified</status>
      <modifiedWord/>
      <trackRevisions>false</trackRevisions>
    </reviewItem>
    <reviewItem>
      <errorID>d231fd97-f084-49b2-9f36-04816e57fbcd</errorID>
      <errorWord>&lt;</errorWord>
      <group>L1_Format</group>
      <groupName>格式问题</groupName>
      <ability>L2_HalfPunc</ability>
      <abilityName>全半角检查</abilityName>
      <candidateList>
        <item>〈</item>
      </candidateList>
      <explain>文本全半角错误。</explain>
      <paraID> 320EB1A</paraID>
      <start>10</start>
      <end>11</end>
      <status>unmodified</status>
      <modifiedWord/>
      <trackRevisions>false</trackRevisions>
    </reviewItem>
    <reviewItem>
      <errorID>9fcf3bdb-b1ab-47f2-8789-6d3956e7f2f8</errorID>
      <errorWord>(</errorWord>
      <group>L1_Format</group>
      <groupName>格式问题</groupName>
      <ability>L2_HalfPunc</ability>
      <abilityName>全半角检查</abilityName>
      <candidateList>
        <item>（</item>
      </candidateList>
      <explain>文本全半角错误。</explain>
      <paraID> 320EB1A</paraID>
      <start>23</start>
      <end>24</end>
      <status>unmodified</status>
      <modifiedWord/>
      <trackRevisions>false</trackRevisions>
    </reviewItem>
    <reviewItem>
      <errorID>be64cb0a-aaa9-46b0-b6af-e11d12486c74</errorID>
      <errorWord>)</errorWord>
      <group>L1_Format</group>
      <groupName>格式问题</groupName>
      <ability>L2_HalfPunc</ability>
      <abilityName>全半角检查</abilityName>
      <candidateList>
        <item>）</item>
      </candidateList>
      <explain>文本全半角错误。</explain>
      <paraID> 320EB1A</paraID>
      <start>26</start>
      <end>27</end>
      <status>unmodified</status>
      <modifiedWord/>
      <trackRevisions>false</trackRevisions>
    </reviewItem>
    <reviewItem>
      <errorID>b7732cab-f418-48ef-9d2e-eb4fdb53455f</errorID>
      <errorWord>&gt;》</errorWord>
      <group>L1_Punc</group>
      <groupName>标点问题</groupName>
      <ability>L2_Punc</ability>
      <abilityName>标点符号检查</abilityName>
      <candidateList>
        <item>》</item>
      </candidateList>
      <explain/>
      <paraID> 320EB1A</paraID>
      <start>27</start>
      <end>29</end>
      <status>unmodified</status>
      <modifiedWord/>
      <trackRevisions>false</trackRevisions>
    </reviewItem>
    <reviewItem>
      <errorID>b6341384-4262-4db5-ae76-b6c51566122d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4D135CD</paraID>
      <start>64</start>
      <end>65</end>
      <status>unmodified</status>
      <modifiedWord/>
      <trackRevisions>false</trackRevisions>
    </reviewItem>
    <reviewItem>
      <errorID>14367700-3c17-4167-9bcb-dd83b548e0f7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263F2549</paraID>
      <start>69</start>
      <end>70</end>
      <status>unmodified</status>
      <modifiedWord/>
      <trackRevisions>false</trackRevisions>
    </reviewItem>
    <reviewItem>
      <errorID>12d1a951-e258-4da7-a804-612286879396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DB9AC18</paraID>
      <start>105</start>
      <end>106</end>
      <status>unmodified</status>
      <modifiedWord/>
      <trackRevisions>false</trackRevisions>
    </reviewItem>
    <reviewItem>
      <errorID>40f98aaa-19d6-4032-b3d4-ecbde4ce22d8</errorID>
      <errorWord>(</errorWord>
      <group>L1_Format</group>
      <groupName>格式问题</groupName>
      <ability>L2_HalfPunc</ability>
      <abilityName>全半角检查</abilityName>
      <candidateList>
        <item>（</item>
      </candidateList>
      <explain>文本全半角错误。</explain>
      <paraID> 9C9DD5D</paraID>
      <start>15</start>
      <end>16</end>
      <status>unmodified</status>
      <modifiedWord/>
      <trackRevisions>false</trackRevisions>
    </reviewItem>
    <reviewItem>
      <errorID>adddee2b-93af-42bf-b0f9-145c2c8e7369</errorID>
      <errorWord>)</errorWord>
      <group>L1_Format</group>
      <groupName>格式问题</groupName>
      <ability>L2_HalfPunc</ability>
      <abilityName>全半角检查</abilityName>
      <candidateList>
        <item>）</item>
      </candidateList>
      <explain>文本全半角错误。</explain>
      <paraID> 9C9DD5D</paraID>
      <start>20</start>
      <end>21</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1d84fff-b343-4ff2-b345-72fe15ae3516}">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72</Pages>
  <Words>231</Words>
  <Characters>250</Characters>
  <Lines>13</Lines>
  <Paragraphs>3</Paragraphs>
  <TotalTime>18</TotalTime>
  <ScaleCrop>false</ScaleCrop>
  <LinksUpToDate>false</LinksUpToDate>
  <CharactersWithSpaces>262</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W</cp:lastModifiedBy>
  <cp:lastPrinted>2025-07-04T03:59:00Z</cp:lastPrinted>
  <dcterms:modified xsi:type="dcterms:W3CDTF">2026-04-08T03:50:32Z</dcterms:modified>
  <dc:title>附件2</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9D4AE8628D40487A9A4078B84798960C_13</vt:lpwstr>
  </property>
  <property fmtid="{D5CDD505-2E9C-101B-9397-08002B2CF9AE}" pid="4" name="KSOTemplateDocerSaveRecord">
    <vt:lpwstr>eyJoZGlkIjoiNjg4NzdjYTIzN2U0MzQ3YWZmNzA0YjllZGY0ZDAwNWYiLCJ1c2VySWQiOiIxMzE3NTIwNjQyIn0=</vt:lpwstr>
  </property>
</Properties>
</file>